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“Principal Watch” wasn’t a name Watch ever expected to be called, but sometimes, things just work out in unexpected ways. Growing up, Watch wanted to play  professional sports. While not the most athletic, Watch was very precise, organized, data oriented and was always able to synchronize to any situation. These attributes aligned well with Watch’s dream, pushing Watch to spend every bit of free time available working out, speed drills, memorizing different strategies and analyzing statistics all in the hopes of one day getting a scholarship to one of the big colleges, then on  to the league.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Phase one of Watch’s plan came true when Accessory University offered a full scholarship allowing Watch to pursue the dream, but there was one caveat, Watch would have to also pursue a degree in education. This was a program the university offered to athletes, providing them another career path in case the sports dream didn’t pan out. Little did Watch know the decision to take the scholarship would forever change Watch’s future.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Just as Watch had done when younger, all free time was spent dedicated to making the starting team but something happened that Watch didn’t expect. While attending classes Watch was moved by how passionate the professors were when teaching. How each professor loved their area of expertise and how this passion and dedication transferred to the students. It was this moment that Watch decided to no longer pursue the dream of pro sports and decided to dedicate all time and effort to become and educator, this was where Watch would be able to make the biggest impact on society. While Watch still loves sports and spends time still playing and coaching, Watch couldn’t imagine being called anything but “Principal Watch”.</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