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Outside emergency light on, appears to be following some type of beat.</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Glove wants to enter, thinks there is danger that needs to be investigated. </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Mitten is concerned, has doubts about entering, Glove argues Mitten should enter for the good of all accessory </w:t>
      </w:r>
      <w:r w:rsidDel="00000000" w:rsidR="00000000" w:rsidRPr="00000000">
        <w:rPr>
          <w:rtl w:val="0"/>
        </w:rPr>
        <w:t xml:space="preserve">kind</w:t>
      </w:r>
      <w:r w:rsidDel="00000000" w:rsidR="00000000" w:rsidRPr="00000000">
        <w:rPr>
          <w:rtl w:val="0"/>
        </w:rPr>
        <w:t xml:space="preserve">, Mitten reluctantly follows.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Eerie light coming from the science room seems to be following some sort of beat, similar to the emergency outside light.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Glove and mitten slowly peer through the doors glass, the eerie light is blinding.</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Shielding their eyes they enter and to their surprise they see Fish swaying in his fish bowl and Gerbil dancing in her cage, both telling Glove and Mitten to come in and join the fun.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Glowing light coming from the chemistry lab and as with the science room the glowing light seems to be following some sort of beat.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Not wanting to waste any more time, Glove barges through the door.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Across the room Glove and Mitten see Tube and Beaker break dancing.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Flashing strobe and disco lights coming from the gymnasium door and now with no surprise at all the lights are following the same beat.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Glove &amp; Mitten enter, they see apparel partying and dancing.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Mitten is happy, relieved and ready to party.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Glove is disappointed but satisfied at a job well done.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