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F47E" w14:textId="77777777" w:rsidR="0081120E" w:rsidRPr="00365822" w:rsidRDefault="0081120E" w:rsidP="0081120E">
      <w:r>
        <w:rPr>
          <w:noProof/>
          <w:lang w:val="en-GB" w:eastAsia="en-GB"/>
        </w:rPr>
        <w:pict w14:anchorId="45B42D72">
          <v:shapetype id="_x0000_t202" coordsize="21600,21600" o:spt="202" path="m,l,21600r21600,l21600,xe">
            <v:stroke joinstyle="miter"/>
            <v:path gradientshapeok="t" o:connecttype="rect"/>
          </v:shapetype>
          <v:shape id="_x0000_s2135" type="#_x0000_t202" style="position:absolute;margin-left:0;margin-top:0;width:494.65pt;height:129.2pt;z-index:3;mso-position-horizontal:center;mso-position-horizontal-relative:margin;mso-position-vertical:top;mso-position-vertical-relative:margin" o:allowoverlap="f" filled="f" stroked="f">
            <v:textbox style="mso-next-textbox:#_x0000_s2135">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14:paraId="12C0F20A" w14:textId="77777777" w:rsidR="0081120E" w:rsidRPr="00675411" w:rsidRDefault="0081120E" w:rsidP="0081120E"/>
              </w:txbxContent>
            </v:textbox>
            <w10:wrap type="topAndBottom" anchorx="margin" anchory="margin"/>
          </v:shape>
        </w:pict>
      </w:r>
    </w:p>
    <w:p w14:paraId="38557D10" w14:textId="77777777" w:rsidR="0081120E" w:rsidRPr="00D211E1" w:rsidRDefault="0081120E" w:rsidP="0081120E">
      <w:pPr>
        <w:jc w:val="center"/>
        <w:rPr>
          <w:b/>
          <w:sz w:val="24"/>
        </w:rPr>
      </w:pPr>
      <w:r w:rsidRPr="00D211E1">
        <w:rPr>
          <w:b/>
          <w:sz w:val="24"/>
        </w:rPr>
        <w:t>Abstract</w:t>
      </w:r>
    </w:p>
    <w:p w14:paraId="42AB9459" w14:textId="77777777" w:rsidR="0081120E" w:rsidRDefault="0081120E" w:rsidP="0081120E">
      <w:pPr>
        <w:pStyle w:val="Abstract"/>
        <w:ind w:firstLine="0"/>
      </w:pPr>
    </w:p>
    <w:p w14:paraId="4B66E363" w14:textId="77777777" w:rsidR="0081120E" w:rsidRDefault="0081120E" w:rsidP="0081120E">
      <w:pPr>
        <w:pStyle w:val="Abstract"/>
      </w:pPr>
      <w:r>
        <w:t xml:space="preserve">The ABSTRACT is to be in </w:t>
      </w:r>
      <w:proofErr w:type="gramStart"/>
      <w:r>
        <w:t>fully-justified</w:t>
      </w:r>
      <w:proofErr w:type="gramEnd"/>
      <w:r>
        <w:t xml:space="preserve">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452E2AA0" w14:textId="77777777" w:rsidR="0081120E" w:rsidRPr="00BC4291" w:rsidRDefault="0081120E" w:rsidP="0081120E"/>
    <w:p w14:paraId="172617EA" w14:textId="77777777" w:rsidR="0081120E" w:rsidRPr="00BE499D" w:rsidRDefault="0081120E" w:rsidP="0081120E">
      <w:pPr>
        <w:pStyle w:val="Heading1"/>
      </w:pPr>
      <w:r>
        <w:t>Introduction</w:t>
      </w:r>
    </w:p>
    <w:p w14:paraId="2B70330B" w14:textId="77777777" w:rsidR="0081120E" w:rsidRDefault="0081120E" w:rsidP="0081120E">
      <w:pPr>
        <w:pStyle w:val="Text"/>
      </w:pPr>
      <w:r>
        <w:t>Please follow the steps outlined below when submitting your manuscript to the IEEE Computer Society Press. This style guide now has several important modifications (for example, you are no longer warned against the use of sellotape to attach your artwork to the paper), so all authors should read this new version.</w:t>
      </w:r>
    </w:p>
    <w:p w14:paraId="0A62E7F8" w14:textId="77777777" w:rsidR="0081120E" w:rsidRDefault="0081120E" w:rsidP="0081120E">
      <w:pPr>
        <w:pStyle w:val="Heading2"/>
      </w:pPr>
      <w:r>
        <w:t>Language</w:t>
      </w:r>
    </w:p>
    <w:p w14:paraId="0F69C6B3" w14:textId="77777777" w:rsidR="0081120E" w:rsidRDefault="0081120E" w:rsidP="0081120E">
      <w:pPr>
        <w:pStyle w:val="Text"/>
      </w:pPr>
      <w:r>
        <w:t>All manuscripts must be in English.</w:t>
      </w:r>
    </w:p>
    <w:p w14:paraId="67F87DF1" w14:textId="77777777" w:rsidR="0081120E" w:rsidRDefault="0081120E" w:rsidP="0081120E">
      <w:pPr>
        <w:pStyle w:val="Heading2"/>
      </w:pPr>
      <w:r>
        <w:t>Dual submission</w:t>
      </w:r>
    </w:p>
    <w:p w14:paraId="43047A3D" w14:textId="77777777" w:rsidR="0081120E" w:rsidRPr="005E16FE" w:rsidRDefault="0081120E" w:rsidP="0081120E">
      <w:pPr>
        <w:ind w:firstLine="202"/>
      </w:pPr>
      <w:r w:rsidRPr="005E16FE">
        <w:t xml:space="preserve">By submitting a manuscript to CVPR, the authors assert that it has not been previously published in substantially similar form, and no paper currently under submission to </w:t>
      </w:r>
      <w:r w:rsidRPr="005E16FE">
        <w:rPr>
          <w:b/>
        </w:rPr>
        <w:t>either a journal</w:t>
      </w:r>
      <w:r w:rsidRPr="005E16FE">
        <w:t xml:space="preserve"> or a</w:t>
      </w:r>
      <w:r w:rsidR="00F02613">
        <w:t xml:space="preserve"> conference (including CVPR 20</w:t>
      </w:r>
      <w:r w:rsidR="00131FAA">
        <w:t>10</w:t>
      </w:r>
      <w:r w:rsidRPr="005E16FE">
        <w:t xml:space="preserve">) contains significant overlap with this one. </w:t>
      </w:r>
      <w:r w:rsidRPr="005E16FE">
        <w:rPr>
          <w:b/>
        </w:rPr>
        <w:t>Note that this is a strengthening of previous CVPR policy</w:t>
      </w:r>
      <w:r w:rsidRPr="005E16FE">
        <w:t>, and papers violating this condition will be rejected.</w:t>
      </w:r>
    </w:p>
    <w:p w14:paraId="1DD26163" w14:textId="77777777" w:rsidR="0081120E" w:rsidRPr="005E16FE" w:rsidRDefault="0081120E" w:rsidP="0081120E"/>
    <w:p w14:paraId="2AEEC3AB" w14:textId="77777777" w:rsidR="0081120E" w:rsidRPr="005E16FE" w:rsidRDefault="0081120E" w:rsidP="0081120E">
      <w:pPr>
        <w:ind w:firstLine="202"/>
      </w:pPr>
      <w:r w:rsidRPr="005E16FE">
        <w:t xml:space="preserve">If you have submitted any papers recently that may appear to the reviewers to violate this condition, then it is your responsibility to (1) cite these papers (preserving anonymity as described in Section 1.6 below), (2) argue in the body of your paper why your CVPR paper is nontrivially different from these concurrent submissions, and (3) include </w:t>
      </w:r>
      <w:proofErr w:type="spellStart"/>
      <w:r w:rsidRPr="005E16FE">
        <w:t>anosnimized</w:t>
      </w:r>
      <w:proofErr w:type="spellEnd"/>
      <w:r w:rsidRPr="005E16FE">
        <w:t xml:space="preserve"> versions of those papers in the supplemental material.</w:t>
      </w:r>
    </w:p>
    <w:p w14:paraId="24D55382" w14:textId="77777777" w:rsidR="0081120E" w:rsidRDefault="0081120E" w:rsidP="0081120E">
      <w:pPr>
        <w:pStyle w:val="Heading2"/>
      </w:pPr>
      <w:r>
        <w:t>Paper length</w:t>
      </w:r>
    </w:p>
    <w:p w14:paraId="26F17AA5" w14:textId="77777777" w:rsidR="0081120E" w:rsidRDefault="0081120E" w:rsidP="0081120E">
      <w:pPr>
        <w:pStyle w:val="Text"/>
      </w:pPr>
      <w:r>
        <w:t>Consult the call for papers for page-length limits. 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8FACC4F" w14:textId="77777777" w:rsidR="0081120E" w:rsidRDefault="0081120E" w:rsidP="0081120E">
      <w:pPr>
        <w:pStyle w:val="Heading2"/>
      </w:pPr>
      <w:r>
        <w:t>The ruler</w:t>
      </w:r>
    </w:p>
    <w:p w14:paraId="687CA74C" w14:textId="77777777" w:rsidR="0081120E" w:rsidRDefault="0081120E" w:rsidP="0081120E">
      <w:pPr>
        <w:pStyle w:val="Text"/>
      </w:pPr>
      <w:r>
        <w:t xml:space="preserve">The LATEX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112AFC15" w14:textId="77777777" w:rsidR="0081120E" w:rsidRDefault="0081120E" w:rsidP="0081120E">
      <w:pPr>
        <w:pStyle w:val="Heading2"/>
      </w:pPr>
      <w:r>
        <w:t>Mathematics</w:t>
      </w:r>
    </w:p>
    <w:p w14:paraId="586612A6" w14:textId="77777777" w:rsidR="00A55446" w:rsidRDefault="0081120E" w:rsidP="00A55446">
      <w:pPr>
        <w:pStyle w:val="Text"/>
      </w:pPr>
      <w:r>
        <w:t xml:space="preserve">Please number </w:t>
      </w:r>
      <w:proofErr w:type="gramStart"/>
      <w:r>
        <w:t>all of</w:t>
      </w:r>
      <w:proofErr w:type="gramEnd"/>
      <w:r>
        <w:t xml:space="preserve"> your sections and displayed equations. It is important for readers to be able to refer to any </w:t>
      </w:r>
      <w:proofErr w:type="gramStart"/>
      <w:r>
        <w:t>particular equation</w:t>
      </w:r>
      <w:proofErr w:type="gramEnd"/>
      <w:r>
        <w:t xml:space="preserve">. Just because you didn’t refer to it in the text doesn’t mean some future reader might not need to refer to it. It is cumbersome to have to use circumlocutions like “the equation second from the top of page 3 column 1”. (Note that the ruler will not be present </w:t>
      </w:r>
      <w:r>
        <w:lastRenderedPageBreak/>
        <w:t xml:space="preserve">in the final copy, so is not an alternative to equation numbers). All authors will benefit from reading Mermin’s description of how to write mathematics: </w:t>
      </w:r>
      <w:hyperlink r:id="rId7" w:history="1">
        <w:r w:rsidRPr="00D71491">
          <w:rPr>
            <w:rStyle w:val="Hyperlink"/>
          </w:rPr>
          <w:t>http://www.cvpr.org/doc/m</w:t>
        </w:r>
        <w:r w:rsidRPr="00D71491">
          <w:rPr>
            <w:rStyle w:val="Hyperlink"/>
          </w:rPr>
          <w:t>e</w:t>
        </w:r>
        <w:r w:rsidRPr="00D71491">
          <w:rPr>
            <w:rStyle w:val="Hyperlink"/>
          </w:rPr>
          <w:t>rmin.pdf</w:t>
        </w:r>
      </w:hyperlink>
      <w:r>
        <w:t>.</w:t>
      </w:r>
    </w:p>
    <w:p w14:paraId="0740D07F" w14:textId="37B93D01" w:rsidR="00A55446" w:rsidRDefault="00A55446" w:rsidP="00A55446">
      <w:pPr>
        <w:pStyle w:val="Text"/>
      </w:pPr>
      <w:proofErr w:type="spellStart"/>
      <w:r>
        <w:t>Sdflklj</w:t>
      </w:r>
      <w:proofErr w:type="spellEnd"/>
    </w:p>
    <w:p w14:paraId="4377C99D" w14:textId="77777777" w:rsidR="00A55446" w:rsidRDefault="00A55446" w:rsidP="00A55446">
      <w:pPr>
        <w:pStyle w:val="Text"/>
      </w:pPr>
    </w:p>
    <w:p w14:paraId="06FF5586" w14:textId="77777777" w:rsidR="0081120E" w:rsidRDefault="0081120E" w:rsidP="0081120E">
      <w:pPr>
        <w:pStyle w:val="Heading2"/>
      </w:pPr>
      <w:r>
        <w:rPr>
          <w:noProof/>
          <w:lang w:val="en-GB" w:eastAsia="en-GB"/>
        </w:rPr>
        <w:pict w14:anchorId="2C40427C">
          <v:group id="_x0000_s2101" editas="canvas" style="position:absolute;left:0;text-align:left;margin-left:259.05pt;margin-top:3.2pt;width:240pt;height:180pt;z-index:1;mso-position-horizontal-relative:margin;mso-position-vertical-relative:margin" coordorigin="2304,3792" coordsize="7976,589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2304;top:3792;width:7976;height:5890" o:preferrelative="f">
              <v:fill o:detectmouseclick="t"/>
              <v:path o:extrusionok="t" o:connecttype="none"/>
              <o:lock v:ext="edit" text="t"/>
            </v:shape>
            <v:shape id="_x0000_s2103" type="#_x0000_t202" style="position:absolute;left:2304;top:8504;width:7777;height:1083" filled="f" stroked="f">
              <v:textbox style="mso-next-textbox:#_x0000_s2103" inset="0,0,0,0">
                <w:txbxContent>
                  <w:p w14:paraId="6D8BA654" w14:textId="77777777" w:rsidR="0081120E" w:rsidRPr="00AF3C91" w:rsidRDefault="0081120E" w:rsidP="0081120E">
                    <w:pPr>
                      <w:pStyle w:val="FigureCaption"/>
                      <w:rPr>
                        <w:noProof/>
                        <w:sz w:val="20"/>
                        <w:szCs w:val="20"/>
                      </w:rPr>
                    </w:pPr>
                    <w:r>
                      <w:t xml:space="preserve">Figure </w:t>
                    </w:r>
                    <w:r>
                      <w:fldChar w:fldCharType="begin"/>
                    </w:r>
                    <w:r>
                      <w:instrText xml:space="preserve"> SEQ Figure \* ARABIC </w:instrText>
                    </w:r>
                    <w:r>
                      <w:fldChar w:fldCharType="separate"/>
                    </w:r>
                    <w:r>
                      <w:rPr>
                        <w:noProof/>
                      </w:rPr>
                      <w:t>0</w:t>
                    </w:r>
                    <w:r>
                      <w:fldChar w:fldCharType="end"/>
                    </w:r>
                    <w:r>
                      <w:t xml:space="preserve">: Example of a figure with caption.  Captions are set in roman, 9 </w:t>
                    </w:r>
                    <w:proofErr w:type="gramStart"/>
                    <w:r>
                      <w:t>point</w:t>
                    </w:r>
                    <w:proofErr w:type="gramEnd"/>
                    <w:r>
                      <w:t xml:space="preserve">.  Use a Drawing area to make space for figures.  </w:t>
                    </w:r>
                  </w:p>
                </w:txbxContent>
              </v:textbox>
            </v:shape>
            <v:oval id="_x0000_s2108" style="position:absolute;left:3700;top:5362;width:2792;height:1964"/>
            <w10:wrap type="topAndBottom" anchorx="margin" anchory="margin"/>
          </v:group>
        </w:pict>
      </w:r>
      <w:r>
        <w:t>Blind review</w:t>
      </w:r>
    </w:p>
    <w:p w14:paraId="0C80B2F9" w14:textId="77777777" w:rsidR="0081120E" w:rsidRDefault="0081120E" w:rsidP="0081120E">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405EC443" w14:textId="77777777" w:rsidR="0081120E" w:rsidRDefault="0081120E" w:rsidP="0081120E">
      <w:pPr>
        <w:pStyle w:val="Text"/>
      </w:pPr>
      <w:r>
        <w:t xml:space="preserve">Blind review means that you do not use the words “my” or “our” when citing previous work. That is all. (But see below for </w:t>
      </w:r>
      <w:proofErr w:type="spellStart"/>
      <w:r>
        <w:t>techreports</w:t>
      </w:r>
      <w:proofErr w:type="spellEnd"/>
      <w:r>
        <w:t>)</w:t>
      </w:r>
    </w:p>
    <w:p w14:paraId="0E9C14F6" w14:textId="77777777" w:rsidR="0081120E" w:rsidRDefault="0081120E" w:rsidP="0081120E">
      <w:pPr>
        <w:pStyle w:val="Text"/>
      </w:pPr>
      <w:r>
        <w:t>Saying “</w:t>
      </w:r>
      <w:proofErr w:type="gramStart"/>
      <w:r>
        <w:t>this builds</w:t>
      </w:r>
      <w:proofErr w:type="gramEnd"/>
      <w:r>
        <w:t xml:space="preserve">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14DCD3F2" w14:textId="77777777" w:rsidR="0081120E" w:rsidRDefault="0081120E" w:rsidP="0081120E">
      <w:pPr>
        <w:pStyle w:val="Text"/>
      </w:pPr>
      <w:r>
        <w:t>An example of a bad paper:</w:t>
      </w:r>
    </w:p>
    <w:p w14:paraId="76BBB5B1" w14:textId="77777777" w:rsidR="0081120E" w:rsidRDefault="0081120E" w:rsidP="0081120E">
      <w:pPr>
        <w:pStyle w:val="Text"/>
        <w:ind w:firstLine="0"/>
      </w:pPr>
    </w:p>
    <w:p w14:paraId="1A362BC8"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2B3A6176" w14:textId="77777777" w:rsidR="0081120E" w:rsidRDefault="0081120E" w:rsidP="0081120E">
      <w:pPr>
        <w:pStyle w:val="Text"/>
        <w:ind w:left="202"/>
      </w:pPr>
      <w:r>
        <w:t>In this paper we present a performance analysis</w:t>
      </w:r>
    </w:p>
    <w:p w14:paraId="79B9C27B" w14:textId="77777777" w:rsidR="0081120E" w:rsidRDefault="0081120E" w:rsidP="0081120E">
      <w:pPr>
        <w:pStyle w:val="Text"/>
        <w:ind w:left="202"/>
      </w:pPr>
      <w:r>
        <w:t>of our previous paper [1], and show it to be inferior</w:t>
      </w:r>
    </w:p>
    <w:p w14:paraId="6666E7FC" w14:textId="77777777" w:rsidR="0081120E" w:rsidRDefault="0081120E" w:rsidP="0081120E">
      <w:pPr>
        <w:pStyle w:val="Text"/>
        <w:ind w:left="202"/>
      </w:pPr>
      <w:r>
        <w:t>to all previously known methods. Why the</w:t>
      </w:r>
    </w:p>
    <w:p w14:paraId="14DE9FC4" w14:textId="77777777" w:rsidR="0081120E" w:rsidRDefault="0081120E" w:rsidP="0081120E">
      <w:pPr>
        <w:pStyle w:val="Text"/>
        <w:ind w:left="202"/>
      </w:pPr>
      <w:r>
        <w:t>previous paper was accepted without this analysis</w:t>
      </w:r>
    </w:p>
    <w:p w14:paraId="3BA3E74A" w14:textId="77777777" w:rsidR="0081120E" w:rsidRDefault="0081120E" w:rsidP="0081120E">
      <w:pPr>
        <w:pStyle w:val="Text"/>
        <w:ind w:left="202"/>
      </w:pPr>
      <w:r>
        <w:t>is beyond me.</w:t>
      </w:r>
    </w:p>
    <w:p w14:paraId="19ECC77E" w14:textId="77777777" w:rsidR="0081120E" w:rsidRDefault="0081120E" w:rsidP="0081120E">
      <w:pPr>
        <w:pStyle w:val="Text"/>
        <w:ind w:left="202"/>
      </w:pPr>
      <w:r>
        <w:t>[1] Removed for blind review</w:t>
      </w:r>
    </w:p>
    <w:p w14:paraId="2BADFCCC" w14:textId="77777777" w:rsidR="0081120E" w:rsidRDefault="0081120E" w:rsidP="0081120E">
      <w:pPr>
        <w:pStyle w:val="Text"/>
      </w:pPr>
    </w:p>
    <w:p w14:paraId="4CC7F7A6" w14:textId="77777777" w:rsidR="0081120E" w:rsidRDefault="0081120E" w:rsidP="0081120E">
      <w:pPr>
        <w:pStyle w:val="Text"/>
      </w:pPr>
      <w:r>
        <w:t>An example of an excellent paper:</w:t>
      </w:r>
    </w:p>
    <w:p w14:paraId="2E747778" w14:textId="77777777" w:rsidR="0081120E" w:rsidRDefault="0081120E" w:rsidP="0081120E">
      <w:pPr>
        <w:pStyle w:val="Text"/>
      </w:pPr>
    </w:p>
    <w:p w14:paraId="4517FA1B"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43E2AA89" w14:textId="77777777" w:rsidR="0081120E" w:rsidRDefault="0081120E" w:rsidP="0081120E">
      <w:pPr>
        <w:pStyle w:val="Text"/>
        <w:ind w:left="202"/>
      </w:pPr>
      <w:r>
        <w:t>In this paper we present a performance analysis of</w:t>
      </w:r>
    </w:p>
    <w:p w14:paraId="69B5239B" w14:textId="77777777" w:rsidR="0081120E" w:rsidRDefault="0081120E" w:rsidP="0081120E">
      <w:pPr>
        <w:pStyle w:val="Text"/>
        <w:ind w:left="202"/>
      </w:pPr>
      <w:r>
        <w:t xml:space="preserve">the paper of Smith et al. [1], and show it to be </w:t>
      </w:r>
    </w:p>
    <w:p w14:paraId="6523E957" w14:textId="77777777" w:rsidR="0081120E" w:rsidRDefault="0081120E" w:rsidP="0081120E">
      <w:pPr>
        <w:pStyle w:val="Text"/>
        <w:ind w:left="202"/>
      </w:pPr>
      <w:r>
        <w:t>inferior to all previously known methods. Why the</w:t>
      </w:r>
    </w:p>
    <w:p w14:paraId="2DBBAE5C" w14:textId="77777777" w:rsidR="0081120E" w:rsidRDefault="0081120E" w:rsidP="0081120E">
      <w:pPr>
        <w:pStyle w:val="Text"/>
        <w:ind w:left="202"/>
      </w:pPr>
      <w:r>
        <w:t>previous paper was accepted without this analysis</w:t>
      </w:r>
    </w:p>
    <w:p w14:paraId="141CCDA6" w14:textId="77777777" w:rsidR="0081120E" w:rsidRDefault="0081120E" w:rsidP="0081120E">
      <w:pPr>
        <w:pStyle w:val="Text"/>
        <w:ind w:left="202"/>
      </w:pPr>
      <w:r>
        <w:t>is beyond me.</w:t>
      </w:r>
    </w:p>
    <w:p w14:paraId="300A250F" w14:textId="77777777" w:rsidR="0081120E" w:rsidRDefault="0081120E" w:rsidP="0081120E">
      <w:pPr>
        <w:pStyle w:val="Text"/>
        <w:ind w:left="202"/>
      </w:pPr>
      <w:r>
        <w:t xml:space="preserve">[1] Smith, L and Jones, C. “The </w:t>
      </w:r>
      <w:proofErr w:type="spellStart"/>
      <w:r>
        <w:t>frobnicatable</w:t>
      </w:r>
      <w:proofErr w:type="spellEnd"/>
    </w:p>
    <w:p w14:paraId="103C7C6E" w14:textId="77777777" w:rsidR="0081120E" w:rsidRDefault="0081120E" w:rsidP="0081120E">
      <w:pPr>
        <w:pStyle w:val="Text"/>
        <w:ind w:left="202"/>
      </w:pPr>
      <w:r>
        <w:t>foo filter, a fundamental contribution to human</w:t>
      </w:r>
    </w:p>
    <w:p w14:paraId="7B7E427A" w14:textId="77777777" w:rsidR="0081120E" w:rsidRDefault="0081120E" w:rsidP="0081120E">
      <w:pPr>
        <w:pStyle w:val="Text"/>
        <w:ind w:left="202"/>
      </w:pPr>
      <w:r>
        <w:t>knowledge”. Nature 381(12), 1-213.</w:t>
      </w:r>
    </w:p>
    <w:p w14:paraId="35C93D34" w14:textId="77777777" w:rsidR="0081120E" w:rsidRDefault="0081120E" w:rsidP="0081120E">
      <w:pPr>
        <w:pStyle w:val="Text"/>
        <w:ind w:left="202"/>
      </w:pPr>
    </w:p>
    <w:p w14:paraId="043DC98A" w14:textId="77777777" w:rsidR="0081120E" w:rsidRDefault="0081120E" w:rsidP="0081120E">
      <w:pPr>
        <w:pStyle w:val="Text"/>
      </w:pPr>
      <w:r>
        <w:t xml:space="preserve">If you are making a submission to another conference at the same time, which covers similar or overlapping material, you may need to refer to that submission </w:t>
      </w:r>
      <w:proofErr w:type="gramStart"/>
      <w:r>
        <w:t>in order to</w:t>
      </w:r>
      <w:proofErr w:type="gramEnd"/>
      <w:r>
        <w:t xml:space="preserve"> explain the differences, just as you would if you had previously published related work. In such cases, include the anonymized parallel submission [4] as additional material and cite it as</w:t>
      </w:r>
    </w:p>
    <w:p w14:paraId="516957D9" w14:textId="77777777" w:rsidR="0081120E" w:rsidRDefault="0081120E" w:rsidP="0081120E">
      <w:pPr>
        <w:pStyle w:val="Text"/>
      </w:pPr>
      <w:r>
        <w:t xml:space="preserve">[1] Authors. “The </w:t>
      </w:r>
      <w:proofErr w:type="spellStart"/>
      <w:r>
        <w:t>frobnicatable</w:t>
      </w:r>
      <w:proofErr w:type="spellEnd"/>
      <w:r>
        <w:t xml:space="preserve"> foo filter”, ECCV 2006 Submission ID 324, Supplied as additional material </w:t>
      </w:r>
      <w:r w:rsidRPr="00254767">
        <w:rPr>
          <w:rFonts w:ascii="Courier" w:hAnsi="Courier"/>
        </w:rPr>
        <w:t>eccv06.pdf</w:t>
      </w:r>
      <w:r>
        <w:t>.</w:t>
      </w:r>
    </w:p>
    <w:p w14:paraId="515BF9D2" w14:textId="77777777" w:rsidR="0081120E" w:rsidRDefault="0081120E" w:rsidP="0081120E">
      <w:pPr>
        <w:pStyle w:val="Text"/>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508BCCE6" w14:textId="77777777" w:rsidR="0081120E" w:rsidRDefault="0081120E" w:rsidP="0081120E">
      <w:pPr>
        <w:pStyle w:val="Text"/>
        <w:rPr>
          <w:i/>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sidRPr="00CA196E">
        <w:rPr>
          <w:i/>
          <w:lang w:val="en-GB" w:eastAsia="en-GB"/>
        </w:rPr>
        <w:t>et al.</w:t>
      </w:r>
    </w:p>
    <w:p w14:paraId="1E4064B4" w14:textId="77777777" w:rsidR="0081120E" w:rsidRDefault="0081120E" w:rsidP="0081120E">
      <w:pPr>
        <w:pStyle w:val="Text"/>
        <w:rPr>
          <w:lang w:val="en-GB" w:eastAsia="en-GB"/>
        </w:rPr>
      </w:pPr>
      <w:r>
        <w:rPr>
          <w:lang w:val="en-GB" w:eastAsia="en-GB"/>
        </w:rPr>
        <w:t xml:space="preserve">You can handle this paper like any other. Don’t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27641C5E" w14:textId="77777777" w:rsidR="0081120E" w:rsidRDefault="0081120E" w:rsidP="0081120E">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46A106DC" w14:textId="77777777" w:rsidR="0081120E" w:rsidRDefault="0081120E" w:rsidP="0081120E">
      <w:pPr>
        <w:pStyle w:val="Text"/>
        <w:ind w:left="202"/>
        <w:rPr>
          <w:lang w:val="en-GB" w:eastAsia="en-GB"/>
        </w:rPr>
      </w:pPr>
      <w:r>
        <w:rPr>
          <w:lang w:val="en-GB" w:eastAsia="en-GB"/>
        </w:rPr>
        <w:t>...</w:t>
      </w:r>
    </w:p>
    <w:p w14:paraId="2A90EF0E" w14:textId="77777777" w:rsidR="0081120E" w:rsidRDefault="0081120E" w:rsidP="0081120E">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152FAA5B" w14:textId="77777777" w:rsidR="0081120E" w:rsidRPr="00CA196E" w:rsidRDefault="0081120E" w:rsidP="0081120E">
      <w:pPr>
        <w:pStyle w:val="Text"/>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et </w:t>
      </w:r>
      <w:proofErr w:type="gramStart"/>
      <w:r>
        <w:rPr>
          <w:lang w:val="en-GB" w:eastAsia="en-GB"/>
        </w:rPr>
        <w:t>al, but</w:t>
      </w:r>
      <w:proofErr w:type="gramEnd"/>
      <w:r>
        <w:rPr>
          <w:lang w:val="en-GB" w:eastAsia="en-GB"/>
        </w:rPr>
        <w:t xml:space="preserve"> cannot make any decision based </w:t>
      </w:r>
      <w:r>
        <w:rPr>
          <w:lang w:val="en-GB" w:eastAsia="en-GB"/>
        </w:rPr>
        <w:lastRenderedPageBreak/>
        <w:t>on that guess. He or she would have to be sure that no other authors could have been contracted to solve problem B.</w:t>
      </w:r>
    </w:p>
    <w:p w14:paraId="60A7165C" w14:textId="77777777" w:rsidR="0081120E" w:rsidRDefault="0081120E" w:rsidP="0081120E">
      <w:pPr>
        <w:pStyle w:val="Text"/>
      </w:pPr>
    </w:p>
    <w:p w14:paraId="0511B532" w14:textId="77777777" w:rsidR="0081120E" w:rsidRDefault="0081120E" w:rsidP="0081120E">
      <w:pPr>
        <w:pStyle w:val="Heading2"/>
      </w:pPr>
      <w:r>
        <w:t>Miscellaneous</w:t>
      </w:r>
    </w:p>
    <w:p w14:paraId="1360F69D" w14:textId="77777777" w:rsidR="0081120E" w:rsidRDefault="0081120E" w:rsidP="0081120E">
      <w:pPr>
        <w:pStyle w:val="Text"/>
      </w:pPr>
      <w:r>
        <w:t>When citing a multi-author paper, you may save space by using “</w:t>
      </w:r>
      <w:r w:rsidRPr="002F311D">
        <w:rPr>
          <w:i/>
        </w:rPr>
        <w:t>et alia</w:t>
      </w:r>
      <w:r>
        <w:t>”, shortened to “</w:t>
      </w:r>
      <w:r w:rsidRPr="002F311D">
        <w:rPr>
          <w:i/>
        </w:rPr>
        <w:t>et al</w:t>
      </w:r>
      <w:r>
        <w:t>.” (not “</w:t>
      </w:r>
      <w:r w:rsidRPr="002F311D">
        <w:rPr>
          <w:i/>
        </w:rPr>
        <w:t>et. al.</w:t>
      </w:r>
      <w:r>
        <w:t>” as “</w:t>
      </w:r>
      <w:r w:rsidRPr="002F311D">
        <w:rPr>
          <w:i/>
        </w:rPr>
        <w:t>et</w:t>
      </w:r>
      <w:r>
        <w:t>” is a complete word.) However, use it only when there are three or more authors. Thus, the following is correct:</w:t>
      </w:r>
    </w:p>
    <w:p w14:paraId="09E1A866" w14:textId="77777777" w:rsidR="0081120E" w:rsidRDefault="0081120E" w:rsidP="0081120E">
      <w:pPr>
        <w:pStyle w:val="Text"/>
      </w:pPr>
      <w:r>
        <w:t>“</w:t>
      </w:r>
      <w:proofErr w:type="spellStart"/>
      <w:r>
        <w:t>Frobnication</w:t>
      </w:r>
      <w:proofErr w:type="spellEnd"/>
      <w:r>
        <w:t xml:space="preserve"> has been trendy lately. It was introduced</w:t>
      </w:r>
    </w:p>
    <w:p w14:paraId="31060FD9" w14:textId="77777777" w:rsidR="0081120E" w:rsidRDefault="0081120E" w:rsidP="0081120E">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sidRPr="002F311D">
        <w:rPr>
          <w:i/>
        </w:rPr>
        <w:t>et al.</w:t>
      </w:r>
      <w:r>
        <w:t xml:space="preserve"> [2].”</w:t>
      </w:r>
    </w:p>
    <w:p w14:paraId="509AB38D" w14:textId="77777777" w:rsidR="0081120E" w:rsidRDefault="0081120E" w:rsidP="0081120E">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59E6F925" w14:textId="77777777" w:rsidR="0081120E" w:rsidRDefault="0081120E" w:rsidP="0081120E">
      <w:pPr>
        <w:pStyle w:val="Text"/>
      </w:pPr>
      <w:r>
        <w:t>For this citation style, keep multiple citations in numerical (not chronological) order, so prefer [1, 3, 4] to [3, 1, 4].</w:t>
      </w:r>
    </w:p>
    <w:p w14:paraId="0CF0E0E1" w14:textId="77777777" w:rsidR="0081120E" w:rsidRDefault="0081120E" w:rsidP="0081120E">
      <w:pPr>
        <w:pStyle w:val="Heading1"/>
      </w:pPr>
      <w:r>
        <w:t>Formatting your paper</w:t>
      </w:r>
    </w:p>
    <w:p w14:paraId="0FEFC273" w14:textId="77777777" w:rsidR="0081120E" w:rsidRDefault="0081120E" w:rsidP="0081120E">
      <w:pPr>
        <w:pStyle w:val="Text"/>
      </w:pPr>
      <w:r>
        <w:t xml:space="preserve">All text must be in a two-column format. The total allowable width of the text area is </w:t>
      </w:r>
      <w:r w:rsidRPr="0099260E">
        <w:rPr>
          <w:position w:val="-12"/>
          <w:sz w:val="18"/>
        </w:rPr>
        <w:object w:dxaOrig="340" w:dyaOrig="360" w14:anchorId="49537F6C">
          <v:shape id="_x0000_i1025" type="#_x0000_t75" style="width:13.5pt;height:15.75pt" o:ole="">
            <v:imagedata r:id="rId8" o:title=""/>
          </v:shape>
          <o:OLEObject Type="Embed" ProgID="Equation.3" ShapeID="_x0000_i1025" DrawAspect="Content" ObjectID="_1808328222" r:id="rId9"/>
        </w:object>
      </w:r>
      <w:r>
        <w:t>inches (17.5 cm) wide by</w:t>
      </w:r>
      <w:r w:rsidRPr="0099260E">
        <w:rPr>
          <w:position w:val="-12"/>
          <w:sz w:val="18"/>
        </w:rPr>
        <w:object w:dxaOrig="320" w:dyaOrig="360" w14:anchorId="234C2243">
          <v:shape id="_x0000_i1026" type="#_x0000_t75" style="width:12.75pt;height:15.75pt" o:ole="">
            <v:imagedata r:id="rId10" o:title=""/>
          </v:shape>
          <o:OLEObject Type="Embed" ProgID="Equation.3" ShapeID="_x0000_i1026" DrawAspect="Content" ObjectID="_1808328223" r:id="rId11"/>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w14:anchorId="335CDB02">
          <v:shape id="_x0000_i1027" type="#_x0000_t75" style="width:12pt;height:15.75pt" o:ole="">
            <v:imagedata r:id="rId12" o:title=""/>
          </v:shape>
          <o:OLEObject Type="Embed" ProgID="Equation.3" ShapeID="_x0000_i1027" DrawAspect="Content" ObjectID="_1808328224" r:id="rId13"/>
        </w:object>
      </w:r>
      <w:r>
        <w:t>inches (2.86 cm) from the bottom edge of the page for 8.5 × 11-inch paper; for A4 paper, approximately</w:t>
      </w:r>
      <w:r w:rsidRPr="0099260E">
        <w:rPr>
          <w:position w:val="-12"/>
          <w:sz w:val="18"/>
        </w:rPr>
        <w:object w:dxaOrig="300" w:dyaOrig="360" w14:anchorId="0C4AAD67">
          <v:shape id="_x0000_i1028" type="#_x0000_t75" style="width:12pt;height:15.75pt" o:ole="">
            <v:imagedata r:id="rId14" o:title=""/>
          </v:shape>
          <o:OLEObject Type="Embed" ProgID="Equation.3" ShapeID="_x0000_i1028" DrawAspect="Content" ObjectID="_1808328225" r:id="rId15"/>
        </w:object>
      </w:r>
      <w:r>
        <w:t>inches (4.13 cm) from the bottom edge of the page.</w:t>
      </w:r>
    </w:p>
    <w:p w14:paraId="7C037DC8" w14:textId="77777777" w:rsidR="0081120E" w:rsidRDefault="0081120E" w:rsidP="0081120E">
      <w:pPr>
        <w:pStyle w:val="Heading2"/>
      </w:pPr>
      <w:r>
        <w:rPr>
          <w:noProof/>
          <w:lang w:val="en-GB" w:eastAsia="en-GB"/>
        </w:rPr>
        <w:pict w14:anchorId="3843613E">
          <v:group id="_x0000_s2127" editas="canvas" style="position:absolute;left:0;text-align:left;margin-left:0;margin-top:0;width:480.5pt;height:165.1pt;z-index:2;mso-position-horizontal:center;mso-position-horizontal-relative:margin;mso-position-vertical:top;mso-position-vertical-relative:margin" coordorigin="2999,-37" coordsize="15173,5403" o:allowoverlap="f">
            <o:lock v:ext="edit" aspectratio="t"/>
            <v:shape id="_x0000_s2128" type="#_x0000_t75" style="position:absolute;left:2999;top:-37;width:15173;height:5403" o:preferrelative="f" o:allowincell="f">
              <v:fill o:detectmouseclick="t"/>
              <v:path o:extrusionok="t" o:connecttype="none"/>
              <o:lock v:ext="edit" text="t"/>
            </v:shape>
            <v:oval id="_x0000_s2129" style="position:absolute;left:3654;top:724;width:5684;height:3243"/>
            <v:oval id="_x0000_s2130" style="position:absolute;left:16467;top:552;width:758;height:2553"/>
            <v:shape id="_x0000_s2131" type="#_x0000_t202" style="position:absolute;left:2999;top:4580;width:15157;height:346" stroked="f">
              <v:textbox style="mso-next-textbox:#_x0000_s2131;mso-fit-shape-to-text:t" inset="0,0,0,0">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proofErr w:type="spellStart"/>
                    <w:r>
                      <w:rPr>
                        <w:b w:val="0"/>
                        <w:sz w:val="18"/>
                      </w:rPr>
                      <w:t>centred</w:t>
                    </w:r>
                    <w:proofErr w:type="spellEnd"/>
                    <w:r>
                      <w:rPr>
                        <w:b w:val="0"/>
                        <w:sz w:val="18"/>
                      </w:rPr>
                      <w:t>.</w:t>
                    </w:r>
                  </w:p>
                </w:txbxContent>
              </v:textbox>
            </v:shape>
            <w10:wrap type="topAndBottom" anchorx="margin" anchory="margin"/>
          </v:group>
        </w:pict>
      </w:r>
      <w:r>
        <w:t>Margins and page numbering</w:t>
      </w:r>
    </w:p>
    <w:p w14:paraId="2CFD50DA" w14:textId="77777777" w:rsidR="0081120E" w:rsidRDefault="0081120E" w:rsidP="0081120E">
      <w:pPr>
        <w:pStyle w:val="Text"/>
      </w:pPr>
      <w:r>
        <w:t xml:space="preserve">All printed material, including text, illustrations, and charts, must be kept within a print area </w:t>
      </w:r>
      <w:r w:rsidRPr="0099260E">
        <w:rPr>
          <w:position w:val="-12"/>
          <w:sz w:val="18"/>
        </w:rPr>
        <w:object w:dxaOrig="340" w:dyaOrig="360" w14:anchorId="27EAFB72">
          <v:shape id="_x0000_i1029" type="#_x0000_t75" style="width:13.5pt;height:15.75pt" o:ole="">
            <v:imagedata r:id="rId8" o:title=""/>
          </v:shape>
          <o:OLEObject Type="Embed" ProgID="Equation.3" ShapeID="_x0000_i1029" DrawAspect="Content" ObjectID="_1808328226" r:id="rId16"/>
        </w:object>
      </w:r>
      <w:r>
        <w:rPr>
          <w:sz w:val="18"/>
        </w:rPr>
        <w:t xml:space="preserve"> </w:t>
      </w:r>
      <w:r>
        <w:t xml:space="preserve">inches (17.5 cm) wide by </w:t>
      </w:r>
      <w:r w:rsidRPr="0099260E">
        <w:rPr>
          <w:position w:val="-12"/>
          <w:sz w:val="18"/>
        </w:rPr>
        <w:object w:dxaOrig="320" w:dyaOrig="360" w14:anchorId="7CBD12A3">
          <v:shape id="_x0000_i1030" type="#_x0000_t75" style="width:12.75pt;height:15.75pt" o:ole="">
            <v:imagedata r:id="rId10" o:title=""/>
          </v:shape>
          <o:OLEObject Type="Embed" ProgID="Equation.3" ShapeID="_x0000_i1030" DrawAspect="Content" ObjectID="_1808328227" r:id="rId17"/>
        </w:object>
      </w:r>
      <w:r>
        <w:t>inches (22.54 cm) high.</w:t>
      </w:r>
    </w:p>
    <w:p w14:paraId="0D1383F4" w14:textId="77777777" w:rsidR="0081120E" w:rsidRDefault="0081120E" w:rsidP="0081120E">
      <w:pPr>
        <w:pStyle w:val="Heading2"/>
      </w:pPr>
      <w:r>
        <w:t>Type-style and fonts</w:t>
      </w:r>
    </w:p>
    <w:p w14:paraId="40B9E96E" w14:textId="77777777" w:rsidR="0081120E" w:rsidRDefault="0081120E" w:rsidP="0081120E">
      <w:pPr>
        <w:pStyle w:val="Text"/>
      </w:pPr>
      <w:r>
        <w:t>Wherever Times is specified, Times Roman may also be used. If neither is available on your word processor, please use the font closest in appearance to Times to which you have access.</w:t>
      </w:r>
    </w:p>
    <w:p w14:paraId="373CE6DF" w14:textId="77777777" w:rsidR="0081120E" w:rsidRDefault="0081120E" w:rsidP="0081120E">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3671BE8C" w14:textId="77777777" w:rsidR="0081120E" w:rsidRDefault="0081120E" w:rsidP="0081120E">
      <w:pPr>
        <w:pStyle w:val="Text"/>
      </w:pPr>
      <w:r>
        <w:t>AUTHOR NAME(s) and AFFILIATION(s) are to be centered beneath the title and printed in Times 12-point, non-boldface type. This information is to be followed by two blank lines.</w:t>
      </w:r>
    </w:p>
    <w:p w14:paraId="44A7C9EA" w14:textId="77777777" w:rsidR="0081120E" w:rsidRDefault="0081120E" w:rsidP="0081120E">
      <w:pPr>
        <w:pStyle w:val="Text"/>
      </w:pPr>
      <w:r>
        <w:t xml:space="preserve">The ABSTRACT and MAIN TEXT are to be in a </w:t>
      </w:r>
      <w:proofErr w:type="spellStart"/>
      <w:r>
        <w:t>twocolumn</w:t>
      </w:r>
      <w:proofErr w:type="spellEnd"/>
      <w:r>
        <w:t xml:space="preserve"> format.</w:t>
      </w:r>
    </w:p>
    <w:p w14:paraId="73F9F3AA" w14:textId="77777777" w:rsidR="0081120E" w:rsidRDefault="0081120E" w:rsidP="0081120E">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5705C2E8" w14:textId="77777777" w:rsidR="0081120E" w:rsidRDefault="0081120E" w:rsidP="0081120E">
      <w:pPr>
        <w:pStyle w:val="Text"/>
      </w:pPr>
      <w:r>
        <w:t>Figure and table captions should be 9-</w:t>
      </w:r>
      <w:proofErr w:type="gramStart"/>
      <w:r>
        <w:t>point</w:t>
      </w:r>
      <w:proofErr w:type="gramEnd"/>
      <w:r>
        <w:t xml:space="preserve">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13132BC1" w14:textId="77777777" w:rsidR="0081120E" w:rsidRDefault="0081120E" w:rsidP="0081120E">
      <w:pPr>
        <w:pStyle w:val="Text"/>
      </w:pPr>
      <w:r>
        <w:t xml:space="preserve">FIRST-ORDER HEADINGS. (For example, </w:t>
      </w:r>
      <w:r w:rsidRPr="008049E4">
        <w:rPr>
          <w:rStyle w:val="Heading1Char"/>
        </w:rPr>
        <w:t>1. Introduction</w:t>
      </w:r>
      <w:r>
        <w:t xml:space="preserve">) should be Times 12-point boldface, initially capitalized, flush left, with one blank line before, </w:t>
      </w:r>
      <w:r>
        <w:lastRenderedPageBreak/>
        <w:t>and one blank line after.</w:t>
      </w:r>
    </w:p>
    <w:p w14:paraId="61824D0C" w14:textId="77777777" w:rsidR="0081120E" w:rsidRDefault="0081120E" w:rsidP="0081120E">
      <w:pPr>
        <w:pStyle w:val="Text"/>
      </w:pPr>
      <w:r w:rsidRPr="008049E4">
        <w:t xml:space="preserve">SECOND-ORDER HEADINGS. </w:t>
      </w:r>
      <w:r>
        <w:t>S</w:t>
      </w:r>
      <w:r w:rsidRPr="008049E4">
        <w:t>hould be Times 11-point boldface,</w:t>
      </w:r>
      <w:r>
        <w:t xml:space="preserv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5ED2BF91" w14:textId="77777777" w:rsidR="0081120E" w:rsidRDefault="0081120E" w:rsidP="0081120E">
      <w:pPr>
        <w:pStyle w:val="Heading2"/>
      </w:pPr>
      <w:r>
        <w:t>Footnotes</w:t>
      </w:r>
    </w:p>
    <w:p w14:paraId="560C0154" w14:textId="77777777" w:rsidR="0081120E" w:rsidRDefault="0081120E" w:rsidP="0081120E">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59BE3AF" w14:textId="77777777" w:rsidR="0081120E" w:rsidRDefault="0081120E" w:rsidP="0081120E">
      <w:pPr>
        <w:pStyle w:val="Heading2"/>
      </w:pPr>
      <w:r>
        <w:t>References</w:t>
      </w:r>
    </w:p>
    <w:p w14:paraId="687A8730" w14:textId="77777777" w:rsidR="0081120E" w:rsidRDefault="0081120E" w:rsidP="0081120E">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3FA13BBE" w14:textId="77777777" w:rsidR="0081120E" w:rsidRDefault="0081120E" w:rsidP="0081120E">
      <w:pPr>
        <w:pStyle w:val="Heading2"/>
      </w:pPr>
      <w:r>
        <w:t>Illustrations, graphs, and photographs</w:t>
      </w:r>
    </w:p>
    <w:p w14:paraId="277DB2CE" w14:textId="77777777" w:rsidR="0081120E" w:rsidRDefault="0081120E" w:rsidP="0081120E">
      <w:pPr>
        <w:pStyle w:val="Text"/>
      </w:pPr>
      <w:r>
        <w:t xml:space="preserve">All graphics should be centered. Please ensure that any point you wish to make is resolvable in a printed copy of the paper. Resize fonts in figures to match the font in the body </w:t>
      </w:r>
      <w:proofErr w:type="gramStart"/>
      <w:r>
        <w:t>text, and</w:t>
      </w:r>
      <w:proofErr w:type="gramEnd"/>
      <w:r>
        <w:t xml:space="preserve"> choose line widths which render effectively in print. Many readers (and reviewers), even of an electronic copy, will choose to print your paper </w:t>
      </w:r>
      <w:proofErr w:type="gramStart"/>
      <w:r>
        <w:t>in order to</w:t>
      </w:r>
      <w:proofErr w:type="gramEnd"/>
      <w:r>
        <w:t xml:space="preserve"> read it.</w:t>
      </w:r>
    </w:p>
    <w:p w14:paraId="1C4146F4" w14:textId="77777777" w:rsidR="0081120E" w:rsidRDefault="0081120E" w:rsidP="0081120E">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0F4BC860" w14:textId="77777777" w:rsidR="0081120E" w:rsidRDefault="0081120E" w:rsidP="0081120E">
      <w:pPr>
        <w:pStyle w:val="Text"/>
      </w:pPr>
    </w:p>
    <w:p w14:paraId="6952B429"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usepackage</w:t>
      </w:r>
      <w:proofErr w:type="spellEnd"/>
      <w:proofErr w:type="gramEnd"/>
      <w:r w:rsidRPr="00F31648">
        <w:rPr>
          <w:rFonts w:ascii="Courier" w:hAnsi="Courier"/>
          <w:sz w:val="18"/>
        </w:rPr>
        <w:t>[</w:t>
      </w:r>
      <w:proofErr w:type="spellStart"/>
      <w:r w:rsidRPr="00F31648">
        <w:rPr>
          <w:rFonts w:ascii="Courier" w:hAnsi="Courier"/>
          <w:sz w:val="18"/>
        </w:rPr>
        <w:t>dvips</w:t>
      </w:r>
      <w:proofErr w:type="spellEnd"/>
      <w:r w:rsidRPr="00F31648">
        <w:rPr>
          <w:rFonts w:ascii="Courier" w:hAnsi="Courier"/>
          <w:sz w:val="18"/>
        </w:rPr>
        <w:t>]{</w:t>
      </w:r>
      <w:proofErr w:type="spellStart"/>
      <w:r w:rsidRPr="00F31648">
        <w:rPr>
          <w:rFonts w:ascii="Courier" w:hAnsi="Courier"/>
          <w:sz w:val="18"/>
        </w:rPr>
        <w:t>graphicx</w:t>
      </w:r>
      <w:proofErr w:type="spellEnd"/>
      <w:r w:rsidRPr="00F31648">
        <w:rPr>
          <w:rFonts w:ascii="Courier" w:hAnsi="Courier"/>
          <w:sz w:val="18"/>
        </w:rPr>
        <w:t>} ...</w:t>
      </w:r>
    </w:p>
    <w:p w14:paraId="24D665F5"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includegraphics</w:t>
      </w:r>
      <w:proofErr w:type="spellEnd"/>
      <w:proofErr w:type="gramEnd"/>
      <w:r w:rsidRPr="00F31648">
        <w:rPr>
          <w:rFonts w:ascii="Courier" w:hAnsi="Courier"/>
          <w:sz w:val="18"/>
        </w:rPr>
        <w:t>[width=0.8\linewidth]</w:t>
      </w:r>
    </w:p>
    <w:p w14:paraId="50123268" w14:textId="77777777" w:rsidR="0081120E" w:rsidRPr="00F31648" w:rsidRDefault="0081120E" w:rsidP="0081120E">
      <w:pPr>
        <w:pStyle w:val="Text"/>
        <w:rPr>
          <w:rFonts w:ascii="Courier" w:hAnsi="Courier"/>
          <w:sz w:val="18"/>
        </w:rPr>
      </w:pPr>
      <w:r w:rsidRPr="00F31648">
        <w:rPr>
          <w:rFonts w:ascii="Courier" w:hAnsi="Courier"/>
          <w:sz w:val="18"/>
        </w:rPr>
        <w:t>{myfile.eps}</w:t>
      </w:r>
    </w:p>
    <w:p w14:paraId="6524A7C8" w14:textId="77777777" w:rsidR="0081120E" w:rsidRDefault="0081120E" w:rsidP="0081120E">
      <w:pPr>
        <w:pStyle w:val="Heading2"/>
      </w:pPr>
      <w:r>
        <w:t>Color</w:t>
      </w:r>
    </w:p>
    <w:p w14:paraId="4A4581FE" w14:textId="77777777" w:rsidR="0081120E" w:rsidRDefault="0081120E" w:rsidP="0081120E">
      <w:pPr>
        <w:pStyle w:val="Text"/>
      </w:pPr>
      <w:r>
        <w:t xml:space="preserve">Color is </w:t>
      </w:r>
      <w:proofErr w:type="gramStart"/>
      <w:r>
        <w:t>valuable, and</w:t>
      </w:r>
      <w:proofErr w:type="gramEnd"/>
      <w:r>
        <w:t xml:space="preserve"> will be visible to readers of the electronic copy. </w:t>
      </w:r>
      <w:proofErr w:type="gramStart"/>
      <w:r>
        <w:t>However</w:t>
      </w:r>
      <w:proofErr w:type="gramEnd"/>
      <w:r>
        <w:t xml:space="preserve"> ensure that, when printed on a monochrome printer, no important information is lost by the conversion to grayscale.</w:t>
      </w:r>
    </w:p>
    <w:p w14:paraId="6798BB0C" w14:textId="77777777" w:rsidR="0081120E" w:rsidRDefault="0081120E" w:rsidP="0081120E">
      <w:pPr>
        <w:pStyle w:val="Heading1"/>
      </w:pPr>
      <w:r>
        <w:t>Final copy</w:t>
      </w:r>
    </w:p>
    <w:p w14:paraId="694CAA07" w14:textId="77777777" w:rsidR="0081120E" w:rsidRDefault="0081120E" w:rsidP="0081120E">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3D23B33F" w14:textId="77777777" w:rsidR="0081120E" w:rsidRDefault="0081120E" w:rsidP="0081120E">
      <w:pPr>
        <w:pStyle w:val="Heading1"/>
        <w:numPr>
          <w:ilvl w:val="0"/>
          <w:numId w:val="0"/>
        </w:numPr>
      </w:pPr>
      <w:r>
        <w:t>References</w:t>
      </w:r>
    </w:p>
    <w:p w14:paraId="1DA05686" w14:textId="77777777" w:rsidR="0081120E" w:rsidRDefault="0081120E" w:rsidP="0081120E">
      <w:pPr>
        <w:pStyle w:val="References"/>
      </w:pPr>
      <w:r>
        <w:t xml:space="preserve">A. </w:t>
      </w:r>
      <w:proofErr w:type="spellStart"/>
      <w:r>
        <w:t>Alpher</w:t>
      </w:r>
      <w:proofErr w:type="spellEnd"/>
      <w:r>
        <w:t xml:space="preserve">, , and J. P. N. Fotheringham-Smythe. </w:t>
      </w:r>
      <w:proofErr w:type="spellStart"/>
      <w:r>
        <w:t>Frobnication</w:t>
      </w:r>
      <w:proofErr w:type="spellEnd"/>
      <w:r>
        <w:t xml:space="preserve"> revisited. Journal of Foo, 13(1):234–778, 2003. </w:t>
      </w:r>
    </w:p>
    <w:p w14:paraId="2B2415F8" w14:textId="77777777" w:rsidR="0081120E" w:rsidRDefault="0081120E" w:rsidP="0081120E">
      <w:pPr>
        <w:pStyle w:val="References"/>
      </w:pPr>
      <w:r>
        <w:t xml:space="preserve">A. </w:t>
      </w:r>
      <w:proofErr w:type="spellStart"/>
      <w:r>
        <w:t>Alpher</w:t>
      </w:r>
      <w:proofErr w:type="spellEnd"/>
      <w:r>
        <w:t xml:space="preserve">, , J. P. N. Fotheringham-Smythe, and G. Gamow. Can a machine </w:t>
      </w:r>
      <w:proofErr w:type="spellStart"/>
      <w:r>
        <w:t>frobnicate</w:t>
      </w:r>
      <w:proofErr w:type="spellEnd"/>
      <w:r>
        <w:t xml:space="preserve">? Journal of Foo, 14(1):234–778, 2004. </w:t>
      </w:r>
    </w:p>
    <w:p w14:paraId="226B82EB" w14:textId="77777777" w:rsidR="0081120E" w:rsidRDefault="0081120E" w:rsidP="0081120E">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14:paraId="118A3137" w14:textId="77777777" w:rsidR="0081120E" w:rsidRDefault="0081120E" w:rsidP="0081120E">
      <w:pPr>
        <w:pStyle w:val="References"/>
      </w:pPr>
      <w:r>
        <w:t xml:space="preserve">Authors. The </w:t>
      </w:r>
      <w:proofErr w:type="spellStart"/>
      <w:r>
        <w:t>frobnicatable</w:t>
      </w:r>
      <w:proofErr w:type="spellEnd"/>
      <w:r>
        <w:t xml:space="preserve"> foo filter, 2006. ECCV06 submission ID 324. Supplied as additional material eccv06.pdf.</w:t>
      </w:r>
    </w:p>
    <w:p w14:paraId="7D8EB529" w14:textId="77777777" w:rsidR="0081120E" w:rsidRDefault="0081120E" w:rsidP="0081120E">
      <w:pPr>
        <w:pStyle w:val="References"/>
      </w:pPr>
      <w:r>
        <w:t xml:space="preserve">Authors. </w:t>
      </w:r>
      <w:proofErr w:type="spellStart"/>
      <w:r>
        <w:t>Frobnication</w:t>
      </w:r>
      <w:proofErr w:type="spellEnd"/>
      <w:r>
        <w:t xml:space="preserve"> tutorial, 2006. Supplied as additional material tr.pdf.</w:t>
      </w:r>
    </w:p>
    <w:p w14:paraId="66C8F036" w14:textId="77777777" w:rsidR="0081120E" w:rsidRDefault="0081120E" w:rsidP="0081120E">
      <w:pPr>
        <w:pStyle w:val="References"/>
        <w:numPr>
          <w:ilvl w:val="0"/>
          <w:numId w:val="0"/>
        </w:numPr>
      </w:pPr>
    </w:p>
    <w:sectPr w:rsidR="0081120E" w:rsidSect="0081120E">
      <w:headerReference w:type="default" r:id="rId18"/>
      <w:footerReference w:type="default" r:id="rId19"/>
      <w:pgSz w:w="12240" w:h="15840" w:code="1"/>
      <w:pgMar w:top="1440" w:right="902" w:bottom="1622" w:left="1440" w:header="431" w:footer="431"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9CCD" w14:textId="77777777" w:rsidR="003D2AA7" w:rsidRDefault="003D2AA7">
      <w:r>
        <w:separator/>
      </w:r>
    </w:p>
  </w:endnote>
  <w:endnote w:type="continuationSeparator" w:id="0">
    <w:p w14:paraId="1D4A0E45" w14:textId="77777777" w:rsidR="003D2AA7" w:rsidRDefault="003D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709" w14:textId="77777777" w:rsidR="0081120E" w:rsidRDefault="0081120E" w:rsidP="0081120E">
    <w:pPr>
      <w:pStyle w:val="Footer"/>
      <w:jc w:val="center"/>
    </w:pPr>
    <w:r>
      <w:rPr>
        <w:rStyle w:val="PageNumber"/>
      </w:rPr>
      <w:fldChar w:fldCharType="begin"/>
    </w:r>
    <w:r>
      <w:rPr>
        <w:rStyle w:val="PageNumber"/>
      </w:rPr>
      <w:instrText xml:space="preserve"> PAGE </w:instrText>
    </w:r>
    <w:r>
      <w:rPr>
        <w:rStyle w:val="PageNumber"/>
      </w:rPr>
      <w:fldChar w:fldCharType="separate"/>
    </w:r>
    <w:r w:rsidR="00131FA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A547" w14:textId="77777777" w:rsidR="003D2AA7" w:rsidRDefault="003D2AA7"/>
  </w:footnote>
  <w:footnote w:type="continuationSeparator" w:id="0">
    <w:p w14:paraId="53D74AB3" w14:textId="77777777" w:rsidR="003D2AA7" w:rsidRDefault="003D2AA7">
      <w:r>
        <w:continuationSeparator/>
      </w:r>
    </w:p>
  </w:footnote>
  <w:footnote w:id="1">
    <w:p w14:paraId="56A01D55" w14:textId="77777777" w:rsidR="0081120E" w:rsidRDefault="0081120E" w:rsidP="0081120E">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101"/>
      <w:gridCol w:w="7796"/>
      <w:gridCol w:w="951"/>
    </w:tblGrid>
    <w:tr w:rsidR="0081120E" w14:paraId="11754885" w14:textId="77777777" w:rsidTr="0098224A">
      <w:tc>
        <w:tcPr>
          <w:tcW w:w="1101" w:type="dxa"/>
        </w:tcPr>
        <w:p w14:paraId="5A2B5250" w14:textId="77777777" w:rsidR="0081120E" w:rsidRDefault="0081120E" w:rsidP="0081120E">
          <w:pPr>
            <w:pStyle w:val="Header"/>
          </w:pPr>
          <w:r>
            <w:t>CVPR</w:t>
          </w:r>
        </w:p>
        <w:p w14:paraId="4B01BECC" w14:textId="77777777" w:rsidR="0081120E" w:rsidRDefault="0081120E" w:rsidP="0081120E">
          <w:pPr>
            <w:pStyle w:val="Header"/>
          </w:pPr>
          <w:r>
            <w:t>#****</w:t>
          </w:r>
        </w:p>
      </w:tc>
      <w:tc>
        <w:tcPr>
          <w:tcW w:w="7796" w:type="dxa"/>
        </w:tcPr>
        <w:p w14:paraId="1D017BFE" w14:textId="77777777" w:rsidR="0081120E" w:rsidRDefault="00CE0646" w:rsidP="00CE0646">
          <w:pPr>
            <w:pStyle w:val="Header"/>
          </w:pPr>
          <w:r>
            <w:t>CVPR 2010</w:t>
          </w:r>
          <w:r w:rsidR="0081120E" w:rsidRPr="00800722">
            <w:t xml:space="preserve"> Submission ****.  CONFIDENTIAL REVIEW COPY. DO NOT DISTRIBUTE.</w:t>
          </w:r>
        </w:p>
      </w:tc>
      <w:tc>
        <w:tcPr>
          <w:tcW w:w="951" w:type="dxa"/>
        </w:tcPr>
        <w:p w14:paraId="5CFE779E" w14:textId="77777777" w:rsidR="0081120E" w:rsidRDefault="0081120E" w:rsidP="0081120E">
          <w:pPr>
            <w:pStyle w:val="Header"/>
          </w:pPr>
          <w:r>
            <w:t>CVPR</w:t>
          </w:r>
        </w:p>
        <w:p w14:paraId="293FD904" w14:textId="77777777" w:rsidR="0081120E" w:rsidRDefault="0081120E" w:rsidP="0081120E">
          <w:pPr>
            <w:pStyle w:val="Header"/>
          </w:pPr>
          <w:r>
            <w:t>#****</w:t>
          </w:r>
        </w:p>
      </w:tc>
    </w:tr>
  </w:tbl>
  <w:p w14:paraId="5B6BD687" w14:textId="77777777" w:rsidR="0081120E" w:rsidRDefault="0081120E" w:rsidP="0081120E">
    <w:pPr>
      <w:ind w:right="360"/>
      <w:jc w:val="center"/>
    </w:pPr>
  </w:p>
  <w:p w14:paraId="5311EC6F" w14:textId="77777777" w:rsidR="0081120E" w:rsidRDefault="0081120E" w:rsidP="0081120E">
    <w:pPr>
      <w:ind w:right="360"/>
      <w:jc w:val="center"/>
    </w:pPr>
    <w:r>
      <w:rPr>
        <w:noProof/>
        <w:lang w:val="en-GB" w:eastAsia="en-GB"/>
      </w:rPr>
      <w:pict w14:anchorId="601A1B1B">
        <v:shapetype id="_x0000_t202" coordsize="21600,21600" o:spt="202" path="m,l,21600r21600,l21600,xe">
          <v:stroke joinstyle="miter"/>
          <v:path gradientshapeok="t" o:connecttype="rect"/>
        </v:shapetype>
        <v:shape id="_x0000_s1027" type="#_x0000_t202" style="position:absolute;left:0;text-align:left;margin-left:-58.95pt;margin-top:14.5pt;width:36pt;height:690pt;z-index:1" stroked="f">
          <v:textbo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v:textbox>
        </v:shape>
      </w:pict>
    </w:r>
    <w:r>
      <w:rPr>
        <w:noProof/>
        <w:lang w:val="en-GB" w:eastAsia="en-GB"/>
      </w:rPr>
      <w:pict w14:anchorId="648ED577">
        <v:shape id="_x0000_s1028" type="#_x0000_t202" style="position:absolute;left:0;text-align:left;margin-left:499.05pt;margin-top:14.5pt;width:36pt;height:690pt;z-index:2" stroked="f">
          <v:textbo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1">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3"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16cid:durableId="1159081378">
    <w:abstractNumId w:val="0"/>
  </w:num>
  <w:num w:numId="2" w16cid:durableId="1503086504">
    <w:abstractNumId w:val="5"/>
  </w:num>
  <w:num w:numId="3" w16cid:durableId="951016552">
    <w:abstractNumId w:val="5"/>
    <w:lvlOverride w:ilvl="0">
      <w:lvl w:ilvl="0">
        <w:start w:val="1"/>
        <w:numFmt w:val="decimal"/>
        <w:lvlText w:val="%1."/>
        <w:legacy w:legacy="1" w:legacySpace="0" w:legacyIndent="360"/>
        <w:lvlJc w:val="left"/>
        <w:pPr>
          <w:ind w:left="360" w:hanging="360"/>
        </w:pPr>
      </w:lvl>
    </w:lvlOverride>
  </w:num>
  <w:num w:numId="4" w16cid:durableId="1147938761">
    <w:abstractNumId w:val="5"/>
    <w:lvlOverride w:ilvl="0">
      <w:lvl w:ilvl="0">
        <w:start w:val="1"/>
        <w:numFmt w:val="decimal"/>
        <w:lvlText w:val="%1."/>
        <w:legacy w:legacy="1" w:legacySpace="0" w:legacyIndent="360"/>
        <w:lvlJc w:val="left"/>
        <w:pPr>
          <w:ind w:left="360" w:hanging="360"/>
        </w:pPr>
      </w:lvl>
    </w:lvlOverride>
  </w:num>
  <w:num w:numId="5" w16cid:durableId="2038769744">
    <w:abstractNumId w:val="5"/>
    <w:lvlOverride w:ilvl="0">
      <w:lvl w:ilvl="0">
        <w:start w:val="1"/>
        <w:numFmt w:val="decimal"/>
        <w:lvlText w:val="%1."/>
        <w:legacy w:legacy="1" w:legacySpace="0" w:legacyIndent="360"/>
        <w:lvlJc w:val="left"/>
        <w:pPr>
          <w:ind w:left="360" w:hanging="360"/>
        </w:pPr>
      </w:lvl>
    </w:lvlOverride>
  </w:num>
  <w:num w:numId="6" w16cid:durableId="950744458">
    <w:abstractNumId w:val="9"/>
  </w:num>
  <w:num w:numId="7" w16cid:durableId="466901679">
    <w:abstractNumId w:val="9"/>
    <w:lvlOverride w:ilvl="0">
      <w:lvl w:ilvl="0">
        <w:start w:val="1"/>
        <w:numFmt w:val="decimal"/>
        <w:lvlText w:val="%1."/>
        <w:legacy w:legacy="1" w:legacySpace="0" w:legacyIndent="360"/>
        <w:lvlJc w:val="left"/>
        <w:pPr>
          <w:ind w:left="360" w:hanging="360"/>
        </w:pPr>
      </w:lvl>
    </w:lvlOverride>
  </w:num>
  <w:num w:numId="8" w16cid:durableId="805928364">
    <w:abstractNumId w:val="9"/>
    <w:lvlOverride w:ilvl="0">
      <w:lvl w:ilvl="0">
        <w:start w:val="1"/>
        <w:numFmt w:val="decimal"/>
        <w:lvlText w:val="%1."/>
        <w:legacy w:legacy="1" w:legacySpace="0" w:legacyIndent="360"/>
        <w:lvlJc w:val="left"/>
        <w:pPr>
          <w:ind w:left="360" w:hanging="360"/>
        </w:pPr>
      </w:lvl>
    </w:lvlOverride>
  </w:num>
  <w:num w:numId="9" w16cid:durableId="194386032">
    <w:abstractNumId w:val="9"/>
    <w:lvlOverride w:ilvl="0">
      <w:lvl w:ilvl="0">
        <w:start w:val="1"/>
        <w:numFmt w:val="decimal"/>
        <w:lvlText w:val="%1."/>
        <w:legacy w:legacy="1" w:legacySpace="0" w:legacyIndent="360"/>
        <w:lvlJc w:val="left"/>
        <w:pPr>
          <w:ind w:left="360" w:hanging="360"/>
        </w:pPr>
      </w:lvl>
    </w:lvlOverride>
  </w:num>
  <w:num w:numId="10" w16cid:durableId="908005996">
    <w:abstractNumId w:val="9"/>
    <w:lvlOverride w:ilvl="0">
      <w:lvl w:ilvl="0">
        <w:start w:val="1"/>
        <w:numFmt w:val="decimal"/>
        <w:lvlText w:val="%1."/>
        <w:legacy w:legacy="1" w:legacySpace="0" w:legacyIndent="360"/>
        <w:lvlJc w:val="left"/>
        <w:pPr>
          <w:ind w:left="360" w:hanging="360"/>
        </w:pPr>
      </w:lvl>
    </w:lvlOverride>
  </w:num>
  <w:num w:numId="11" w16cid:durableId="1588491658">
    <w:abstractNumId w:val="9"/>
    <w:lvlOverride w:ilvl="0">
      <w:lvl w:ilvl="0">
        <w:start w:val="1"/>
        <w:numFmt w:val="decimal"/>
        <w:lvlText w:val="%1."/>
        <w:legacy w:legacy="1" w:legacySpace="0" w:legacyIndent="360"/>
        <w:lvlJc w:val="left"/>
        <w:pPr>
          <w:ind w:left="360" w:hanging="360"/>
        </w:pPr>
      </w:lvl>
    </w:lvlOverride>
  </w:num>
  <w:num w:numId="12" w16cid:durableId="2124304783">
    <w:abstractNumId w:val="6"/>
  </w:num>
  <w:num w:numId="13" w16cid:durableId="754665714">
    <w:abstractNumId w:val="1"/>
  </w:num>
  <w:num w:numId="14" w16cid:durableId="629676290">
    <w:abstractNumId w:val="14"/>
  </w:num>
  <w:num w:numId="15" w16cid:durableId="583105121">
    <w:abstractNumId w:val="11"/>
  </w:num>
  <w:num w:numId="16" w16cid:durableId="707100594">
    <w:abstractNumId w:val="17"/>
  </w:num>
  <w:num w:numId="17" w16cid:durableId="757092717">
    <w:abstractNumId w:val="4"/>
  </w:num>
  <w:num w:numId="18" w16cid:durableId="94793346">
    <w:abstractNumId w:val="3"/>
  </w:num>
  <w:num w:numId="19" w16cid:durableId="1177160012">
    <w:abstractNumId w:val="15"/>
  </w:num>
  <w:num w:numId="20" w16cid:durableId="1186167978">
    <w:abstractNumId w:val="7"/>
  </w:num>
  <w:num w:numId="21" w16cid:durableId="1481846237">
    <w:abstractNumId w:val="12"/>
  </w:num>
  <w:num w:numId="22" w16cid:durableId="772940066">
    <w:abstractNumId w:val="10"/>
  </w:num>
  <w:num w:numId="23" w16cid:durableId="1032074510">
    <w:abstractNumId w:val="18"/>
  </w:num>
  <w:num w:numId="24" w16cid:durableId="444932009">
    <w:abstractNumId w:val="13"/>
  </w:num>
  <w:num w:numId="25" w16cid:durableId="1041785564">
    <w:abstractNumId w:val="8"/>
  </w:num>
  <w:num w:numId="26" w16cid:durableId="1311984191">
    <w:abstractNumId w:val="2"/>
  </w:num>
  <w:num w:numId="27" w16cid:durableId="695739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136"/>
    <o:shapelayout v:ext="edit">
      <o:idmap v:ext="edit" data="1"/>
    </o:shapelayout>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5822"/>
    <w:rsid w:val="00131FAA"/>
    <w:rsid w:val="003D2AA7"/>
    <w:rsid w:val="005001F9"/>
    <w:rsid w:val="0081120E"/>
    <w:rsid w:val="00911769"/>
    <w:rsid w:val="0098224A"/>
    <w:rsid w:val="00A55446"/>
    <w:rsid w:val="00AD1870"/>
    <w:rsid w:val="00CE0646"/>
    <w:rsid w:val="00F0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6"/>
    <o:shapelayout v:ext="edit">
      <o:idmap v:ext="edit" data="2"/>
    </o:shapelayout>
  </w:shapeDefaults>
  <w:decimalSymbol w:val="."/>
  <w:listSeparator w:val=","/>
  <w14:docId w14:val="17E86410"/>
  <w15:chartTrackingRefBased/>
  <w15:docId w15:val="{D72C5D83-24A8-4B0F-BF13-0572775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sid w:val="00D71491"/>
    <w:rPr>
      <w:rFonts w:ascii="Courier" w:hAnsi="Courier"/>
      <w:color w:val="993366"/>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link w:val="Heading1"/>
    <w:rsid w:val="004660CE"/>
    <w:rPr>
      <w:b/>
      <w:kern w:val="28"/>
      <w:sz w:val="24"/>
      <w:szCs w:val="24"/>
      <w:lang w:val="en-US" w:eastAsia="en-US" w:bidi="ar-SA"/>
    </w:rPr>
  </w:style>
  <w:style w:type="character" w:customStyle="1" w:styleId="TextChar">
    <w:name w:val="Text Char"/>
    <w:link w:val="Text"/>
    <w:rsid w:val="009D378C"/>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vpr.org/doc/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13964</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Russell Bisker</cp:lastModifiedBy>
  <cp:revision>2</cp:revision>
  <cp:lastPrinted>2005-10-27T13:47:00Z</cp:lastPrinted>
  <dcterms:created xsi:type="dcterms:W3CDTF">2025-05-10T00:37:00Z</dcterms:created>
  <dcterms:modified xsi:type="dcterms:W3CDTF">2025-05-10T00:37:00Z</dcterms:modified>
</cp:coreProperties>
</file>