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A192" w14:textId="77777777" w:rsidR="00FE699B" w:rsidRDefault="00FE699B" w:rsidP="00724F6C">
      <w:pPr>
        <w:ind w:firstLine="360"/>
        <w:jc w:val="center"/>
        <w:rPr>
          <w:rFonts w:ascii="Times New Roman" w:hAnsi="Times New Roman" w:cs="Times New Roman"/>
          <w:b/>
        </w:rPr>
      </w:pPr>
      <w:r>
        <w:rPr>
          <w:rFonts w:ascii="Times New Roman" w:hAnsi="Times New Roman" w:cs="Times New Roman"/>
          <w:b/>
        </w:rPr>
        <w:t>Results</w:t>
      </w:r>
    </w:p>
    <w:p w14:paraId="0A5332DD" w14:textId="77777777" w:rsidR="00FE699B" w:rsidRDefault="00FE699B" w:rsidP="00FE699B">
      <w:pPr>
        <w:pStyle w:val="ListParagraph"/>
        <w:numPr>
          <w:ilvl w:val="0"/>
          <w:numId w:val="2"/>
        </w:numPr>
        <w:rPr>
          <w:rFonts w:ascii="Times New Roman" w:hAnsi="Times New Roman" w:cs="Times New Roman"/>
        </w:rPr>
      </w:pPr>
      <w:r>
        <w:rPr>
          <w:rFonts w:ascii="Times New Roman" w:hAnsi="Times New Roman" w:cs="Times New Roman"/>
        </w:rPr>
        <w:t>Descriptives</w:t>
      </w:r>
    </w:p>
    <w:p w14:paraId="34D2ED13"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 of clients who alerted on each subscale (or would have alerted) and % that alerted (or would have alerted) on at least one subscale</w:t>
      </w:r>
    </w:p>
    <w:p w14:paraId="1ADDD2DD"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When in therapy alerts occur</w:t>
      </w:r>
    </w:p>
    <w:p w14:paraId="4AEF1D69"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Compare clients who alerted and didn’t</w:t>
      </w:r>
    </w:p>
    <w:p w14:paraId="524816AA" w14:textId="77777777" w:rsidR="00FE699B" w:rsidRDefault="00FE699B" w:rsidP="00FE699B">
      <w:pPr>
        <w:pStyle w:val="ListParagraph"/>
        <w:numPr>
          <w:ilvl w:val="2"/>
          <w:numId w:val="2"/>
        </w:numPr>
        <w:rPr>
          <w:rFonts w:ascii="Times New Roman" w:hAnsi="Times New Roman" w:cs="Times New Roman"/>
        </w:rPr>
      </w:pPr>
      <w:r>
        <w:rPr>
          <w:rFonts w:ascii="Times New Roman" w:hAnsi="Times New Roman" w:cs="Times New Roman"/>
        </w:rPr>
        <w:t>Average starting CCAPS</w:t>
      </w:r>
    </w:p>
    <w:p w14:paraId="329A6993" w14:textId="77777777" w:rsidR="00FE699B" w:rsidRPr="003E65A9" w:rsidRDefault="00FE699B" w:rsidP="00FE699B">
      <w:pPr>
        <w:pStyle w:val="ListParagraph"/>
        <w:numPr>
          <w:ilvl w:val="2"/>
          <w:numId w:val="2"/>
        </w:numPr>
        <w:rPr>
          <w:rFonts w:ascii="Times New Roman" w:hAnsi="Times New Roman" w:cs="Times New Roman"/>
        </w:rPr>
      </w:pPr>
      <w:r>
        <w:rPr>
          <w:rFonts w:ascii="Times New Roman" w:hAnsi="Times New Roman" w:cs="Times New Roman"/>
        </w:rPr>
        <w:t>Average # of sessions</w:t>
      </w:r>
    </w:p>
    <w:p w14:paraId="68D102DE" w14:textId="77777777" w:rsidR="00FE699B" w:rsidRDefault="00FE699B" w:rsidP="00FE699B">
      <w:pPr>
        <w:rPr>
          <w:rFonts w:ascii="Times New Roman" w:hAnsi="Times New Roman" w:cs="Times New Roman"/>
        </w:rPr>
      </w:pPr>
    </w:p>
    <w:p w14:paraId="3567F004" w14:textId="77777777" w:rsidR="00FE699B" w:rsidRPr="00105E4F" w:rsidRDefault="00FE699B" w:rsidP="00FE699B">
      <w:pPr>
        <w:jc w:val="center"/>
        <w:rPr>
          <w:rFonts w:ascii="Times New Roman" w:hAnsi="Times New Roman" w:cs="Times New Roman"/>
          <w:b/>
        </w:rPr>
      </w:pPr>
      <w:r>
        <w:rPr>
          <w:rFonts w:ascii="Times New Roman" w:hAnsi="Times New Roman" w:cs="Times New Roman"/>
          <w:b/>
        </w:rPr>
        <w:t>Discussion</w:t>
      </w:r>
    </w:p>
    <w:p w14:paraId="07FCA167" w14:textId="01C8A957" w:rsidR="008019A4" w:rsidRDefault="008019A4" w:rsidP="00FE699B">
      <w:pPr>
        <w:pStyle w:val="ListParagraph"/>
        <w:numPr>
          <w:ilvl w:val="0"/>
          <w:numId w:val="2"/>
        </w:numPr>
        <w:rPr>
          <w:rFonts w:ascii="Times New Roman" w:hAnsi="Times New Roman" w:cs="Times New Roman"/>
        </w:rPr>
      </w:pPr>
      <w:r w:rsidRPr="00C76301">
        <w:rPr>
          <w:rFonts w:ascii="Times New Roman" w:hAnsi="Times New Roman" w:cs="Times New Roman"/>
        </w:rPr>
        <w:t xml:space="preserve">There are many </w:t>
      </w:r>
      <w:r>
        <w:rPr>
          <w:rFonts w:ascii="Times New Roman" w:hAnsi="Times New Roman" w:cs="Times New Roman"/>
        </w:rPr>
        <w:t xml:space="preserve">clinical </w:t>
      </w:r>
      <w:r w:rsidRPr="00C76301">
        <w:rPr>
          <w:rFonts w:ascii="Times New Roman" w:hAnsi="Times New Roman" w:cs="Times New Roman"/>
        </w:rPr>
        <w:t>situations that could result in an alert. For example, a client</w:t>
      </w:r>
      <w:r>
        <w:rPr>
          <w:rFonts w:ascii="Times New Roman" w:hAnsi="Times New Roman" w:cs="Times New Roman"/>
        </w:rPr>
        <w:t>’s progress</w:t>
      </w:r>
      <w:r w:rsidRPr="00C76301">
        <w:rPr>
          <w:rFonts w:ascii="Times New Roman" w:hAnsi="Times New Roman" w:cs="Times New Roman"/>
        </w:rPr>
        <w:t xml:space="preserve"> may be </w:t>
      </w:r>
      <w:r>
        <w:rPr>
          <w:rFonts w:ascii="Times New Roman" w:hAnsi="Times New Roman" w:cs="Times New Roman"/>
        </w:rPr>
        <w:t>relatively</w:t>
      </w:r>
      <w:r w:rsidRPr="00C76301">
        <w:rPr>
          <w:rFonts w:ascii="Times New Roman" w:hAnsi="Times New Roman" w:cs="Times New Roman"/>
        </w:rPr>
        <w:t xml:space="preserve"> flat or steadily getting worse and reach a point where the lack of change or worsening triggers an alert</w:t>
      </w:r>
      <w:r>
        <w:rPr>
          <w:rFonts w:ascii="Times New Roman" w:hAnsi="Times New Roman" w:cs="Times New Roman"/>
        </w:rPr>
        <w:t xml:space="preserve">. Alternatively, a </w:t>
      </w:r>
      <w:r w:rsidRPr="00C76301">
        <w:rPr>
          <w:rFonts w:ascii="Times New Roman" w:hAnsi="Times New Roman" w:cs="Times New Roman"/>
        </w:rPr>
        <w:t xml:space="preserve">client may experience </w:t>
      </w:r>
      <w:r>
        <w:rPr>
          <w:rFonts w:ascii="Times New Roman" w:hAnsi="Times New Roman" w:cs="Times New Roman"/>
        </w:rPr>
        <w:t xml:space="preserve">positive </w:t>
      </w:r>
      <w:r w:rsidRPr="00C76301">
        <w:rPr>
          <w:rFonts w:ascii="Times New Roman" w:hAnsi="Times New Roman" w:cs="Times New Roman"/>
        </w:rPr>
        <w:t>change initially, but then ha</w:t>
      </w:r>
      <w:r>
        <w:rPr>
          <w:rFonts w:ascii="Times New Roman" w:hAnsi="Times New Roman" w:cs="Times New Roman"/>
        </w:rPr>
        <w:t xml:space="preserve">ve </w:t>
      </w:r>
      <w:r w:rsidRPr="00C76301">
        <w:rPr>
          <w:rFonts w:ascii="Times New Roman" w:hAnsi="Times New Roman" w:cs="Times New Roman"/>
        </w:rPr>
        <w:t>a sudden increase in distress due to a</w:t>
      </w:r>
      <w:r>
        <w:rPr>
          <w:rFonts w:ascii="Times New Roman" w:hAnsi="Times New Roman" w:cs="Times New Roman"/>
        </w:rPr>
        <w:t xml:space="preserve"> stressful</w:t>
      </w:r>
      <w:r w:rsidRPr="00C76301">
        <w:rPr>
          <w:rFonts w:ascii="Times New Roman" w:hAnsi="Times New Roman" w:cs="Times New Roman"/>
        </w:rPr>
        <w:t xml:space="preserve"> life event, resulting in an alert in the midst</w:t>
      </w:r>
      <w:r>
        <w:rPr>
          <w:rFonts w:ascii="Times New Roman" w:hAnsi="Times New Roman" w:cs="Times New Roman"/>
        </w:rPr>
        <w:t xml:space="preserve"> </w:t>
      </w:r>
      <w:r w:rsidRPr="00C76301">
        <w:rPr>
          <w:rFonts w:ascii="Times New Roman" w:hAnsi="Times New Roman" w:cs="Times New Roman"/>
        </w:rPr>
        <w:t xml:space="preserve">of </w:t>
      </w:r>
      <w:r>
        <w:rPr>
          <w:rFonts w:ascii="Times New Roman" w:hAnsi="Times New Roman" w:cs="Times New Roman"/>
        </w:rPr>
        <w:t>treatment otherwise progressing as expected</w:t>
      </w:r>
      <w:r w:rsidRPr="00C76301">
        <w:rPr>
          <w:rFonts w:ascii="Times New Roman" w:hAnsi="Times New Roman" w:cs="Times New Roman"/>
        </w:rPr>
        <w:t xml:space="preserve">. These two alerts may </w:t>
      </w:r>
      <w:r>
        <w:rPr>
          <w:rFonts w:ascii="Times New Roman" w:hAnsi="Times New Roman" w:cs="Times New Roman"/>
        </w:rPr>
        <w:t>generate</w:t>
      </w:r>
      <w:r w:rsidRPr="00C76301">
        <w:rPr>
          <w:rFonts w:ascii="Times New Roman" w:hAnsi="Times New Roman" w:cs="Times New Roman"/>
        </w:rPr>
        <w:t xml:space="preserve"> entirely different conversations </w:t>
      </w:r>
      <w:r>
        <w:rPr>
          <w:rFonts w:ascii="Times New Roman" w:hAnsi="Times New Roman" w:cs="Times New Roman"/>
        </w:rPr>
        <w:t>with the client.</w:t>
      </w:r>
    </w:p>
    <w:p w14:paraId="6F6F9C79" w14:textId="49EF9A3B" w:rsidR="00FE699B" w:rsidRDefault="00FE699B" w:rsidP="00FE699B">
      <w:pPr>
        <w:pStyle w:val="ListParagraph"/>
        <w:numPr>
          <w:ilvl w:val="0"/>
          <w:numId w:val="2"/>
        </w:numPr>
        <w:rPr>
          <w:rFonts w:ascii="Times New Roman" w:hAnsi="Times New Roman" w:cs="Times New Roman"/>
        </w:rPr>
      </w:pPr>
      <w:r w:rsidRPr="00105E4F">
        <w:rPr>
          <w:rFonts w:ascii="Times New Roman" w:hAnsi="Times New Roman" w:cs="Times New Roman"/>
        </w:rPr>
        <w:t xml:space="preserve">After the implementation of the new CCAPS report, therapists who used both the old and new reports noted trickle down effects into how they conducted therapy, beyond the actual changes to the CCAPS report. In a focus group, many indicated that they brought the new CCAPS report into therapy to review with a client more because the report was more interpretable, and the visual depiction of distress scores over time sparked conversations about how therapy was progressing and guided the focus of the session. Although this study </w:t>
      </w:r>
      <w:proofErr w:type="gramStart"/>
      <w:r w:rsidRPr="00105E4F">
        <w:rPr>
          <w:rFonts w:ascii="Times New Roman" w:hAnsi="Times New Roman" w:cs="Times New Roman"/>
        </w:rPr>
        <w:t>makes a contribution</w:t>
      </w:r>
      <w:proofErr w:type="gramEnd"/>
      <w:r w:rsidRPr="00105E4F">
        <w:rPr>
          <w:rFonts w:ascii="Times New Roman" w:hAnsi="Times New Roman" w:cs="Times New Roman"/>
        </w:rPr>
        <w:t xml:space="preserve"> to the overall literature on feedback’s effectiveness and begins to answer questions around client contributions to feedback’s effectiveness, as Lambert et al. note, there is still significant work to be done to further identify therapist and contextual factors related to feedback’s effect. In that vein, there are a number of important questions that this study raises but was unable to answer. </w:t>
      </w:r>
    </w:p>
    <w:p w14:paraId="27D2B1B0" w14:textId="77777777" w:rsidR="00FE699B" w:rsidRPr="00105E4F" w:rsidRDefault="00FE699B" w:rsidP="00FE699B">
      <w:pPr>
        <w:pStyle w:val="ListParagraph"/>
        <w:numPr>
          <w:ilvl w:val="0"/>
          <w:numId w:val="2"/>
        </w:numPr>
        <w:rPr>
          <w:rFonts w:ascii="Times New Roman" w:hAnsi="Times New Roman" w:cs="Times New Roman"/>
        </w:rPr>
      </w:pPr>
      <w:r>
        <w:rPr>
          <w:rFonts w:ascii="Times New Roman" w:hAnsi="Times New Roman" w:cs="Times New Roman"/>
        </w:rPr>
        <w:t>Frequency of CCAPS administration- CFIT says feedback should be delivered as promptly as possible</w:t>
      </w:r>
    </w:p>
    <w:p w14:paraId="58F77DC9" w14:textId="77777777" w:rsidR="00FE699B" w:rsidRDefault="00FE699B" w:rsidP="00FE699B">
      <w:pPr>
        <w:pStyle w:val="ListParagraph"/>
        <w:numPr>
          <w:ilvl w:val="0"/>
          <w:numId w:val="2"/>
        </w:numPr>
        <w:rPr>
          <w:rFonts w:ascii="Times New Roman" w:hAnsi="Times New Roman" w:cs="Times New Roman"/>
        </w:rPr>
      </w:pPr>
      <w:r>
        <w:rPr>
          <w:rFonts w:ascii="Times New Roman" w:hAnsi="Times New Roman" w:cs="Times New Roman"/>
        </w:rPr>
        <w:t>Important questions we weren’t able to answer</w:t>
      </w:r>
    </w:p>
    <w:p w14:paraId="29A1617C" w14:textId="6441CD4A" w:rsidR="00FE699B" w:rsidRDefault="00FE699B" w:rsidP="00FE699B">
      <w:pPr>
        <w:pStyle w:val="ListParagraph"/>
        <w:numPr>
          <w:ilvl w:val="1"/>
          <w:numId w:val="2"/>
        </w:numPr>
        <w:rPr>
          <w:rFonts w:ascii="Times New Roman" w:hAnsi="Times New Roman" w:cs="Times New Roman"/>
        </w:rPr>
      </w:pPr>
      <w:r w:rsidRPr="00AB6173">
        <w:rPr>
          <w:rFonts w:ascii="Times New Roman" w:hAnsi="Times New Roman" w:cs="Times New Roman"/>
        </w:rPr>
        <w:t>How often were therap</w:t>
      </w:r>
      <w:r>
        <w:rPr>
          <w:rFonts w:ascii="Times New Roman" w:hAnsi="Times New Roman" w:cs="Times New Roman"/>
        </w:rPr>
        <w:t>ists attending to the CCAPS and specifically to the feedback it provided? Does this mediate its effectiveness? We’d hope so!</w:t>
      </w:r>
    </w:p>
    <w:p w14:paraId="4B6D79C2" w14:textId="3476D5E1" w:rsidR="009103A3" w:rsidRPr="00AB6173" w:rsidRDefault="009103A3" w:rsidP="009103A3">
      <w:pPr>
        <w:pStyle w:val="ListParagraph"/>
        <w:numPr>
          <w:ilvl w:val="2"/>
          <w:numId w:val="2"/>
        </w:numPr>
        <w:rPr>
          <w:rFonts w:ascii="Times New Roman" w:hAnsi="Times New Roman" w:cs="Times New Roman"/>
        </w:rPr>
      </w:pPr>
      <w:r>
        <w:rPr>
          <w:rFonts w:ascii="Times New Roman" w:hAnsi="Times New Roman" w:cs="Times New Roman"/>
        </w:rPr>
        <w:t xml:space="preserve">Feedback is only effective if therapists attend to it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van Sluis, Nugter, Heiser, &amp; Spinhoven, 2012)","plainTextFormattedCitation":"(de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Pr="009103A3">
        <w:rPr>
          <w:rFonts w:ascii="Times New Roman" w:hAnsi="Times New Roman" w:cs="Times New Roman"/>
          <w:noProof/>
        </w:rPr>
        <w:t>(de Jong, van Sluis, Nugter, Heiser, &amp; Spinhoven, 2012)</w:t>
      </w:r>
      <w:r>
        <w:rPr>
          <w:rFonts w:ascii="Times New Roman" w:hAnsi="Times New Roman" w:cs="Times New Roman"/>
        </w:rPr>
        <w:fldChar w:fldCharType="end"/>
      </w:r>
    </w:p>
    <w:p w14:paraId="2F25A73E" w14:textId="77777777" w:rsidR="00FE699B" w:rsidRDefault="00FE699B" w:rsidP="00FE699B">
      <w:pPr>
        <w:pStyle w:val="ListParagraph"/>
        <w:numPr>
          <w:ilvl w:val="1"/>
          <w:numId w:val="2"/>
        </w:numPr>
        <w:rPr>
          <w:rFonts w:ascii="Times New Roman" w:hAnsi="Times New Roman" w:cs="Times New Roman"/>
        </w:rPr>
      </w:pPr>
      <w:r>
        <w:rPr>
          <w:rFonts w:ascii="Times New Roman" w:hAnsi="Times New Roman" w:cs="Times New Roman"/>
        </w:rPr>
        <w:t>Does the effect differ based on whether therapists discussed feedback, or CCAPS scores generally, with clients?</w:t>
      </w:r>
    </w:p>
    <w:p w14:paraId="528DBD27" w14:textId="77777777" w:rsidR="00FE699B" w:rsidRPr="00706045" w:rsidRDefault="00FE699B" w:rsidP="00FE699B">
      <w:pPr>
        <w:pStyle w:val="ListParagraph"/>
        <w:numPr>
          <w:ilvl w:val="2"/>
          <w:numId w:val="2"/>
        </w:numPr>
        <w:rPr>
          <w:rFonts w:ascii="Times New Roman" w:hAnsi="Times New Roman" w:cs="Times New Roman"/>
        </w:rPr>
      </w:pPr>
      <w:r>
        <w:rPr>
          <w:rFonts w:ascii="Times New Roman" w:hAnsi="Times New Roman" w:cs="Times New Roman"/>
        </w:rPr>
        <w:t>It’s not clear whether providing FB to both clients and therapists is more effective than providing to therapists alone</w:t>
      </w:r>
    </w:p>
    <w:p w14:paraId="229E73E3" w14:textId="77777777" w:rsidR="00FE699B" w:rsidRDefault="00FE699B" w:rsidP="00FE699B">
      <w:pPr>
        <w:pStyle w:val="ListParagraph"/>
        <w:numPr>
          <w:ilvl w:val="3"/>
          <w:numId w:val="1"/>
        </w:numPr>
        <w:rPr>
          <w:rFonts w:ascii="Times New Roman" w:hAnsi="Times New Roman" w:cs="Times New Roman"/>
        </w:rPr>
      </w:pPr>
      <w:r>
        <w:rPr>
          <w:rFonts w:ascii="Times New Roman" w:hAnsi="Times New Roman" w:cs="Times New Roman"/>
        </w:rPr>
        <w:t xml:space="preserve">No difference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Lambert, &amp; Smart, 2010)","plainTextFormattedCitation":"(Shimokawa, Lambert, &amp; Smart, 2010)","previouslyFormattedCitation":"(Shimokawa, Lambert, &amp; Smart, 2010)"},"properties":{"noteIndex":0},"schema":"https://github.com/citation-style-language/schema/raw/master/csl-citation.json"}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(Shimokawa, Lambert, &amp; Smart, 2010)</w:t>
      </w:r>
      <w:r>
        <w:rPr>
          <w:rFonts w:ascii="Times New Roman" w:hAnsi="Times New Roman" w:cs="Times New Roman"/>
        </w:rPr>
        <w:fldChar w:fldCharType="end"/>
      </w:r>
    </w:p>
    <w:p w14:paraId="33D08277" w14:textId="77777777" w:rsidR="00FE699B" w:rsidRDefault="00FE699B" w:rsidP="00FE699B">
      <w:pPr>
        <w:pStyle w:val="ListParagraph"/>
        <w:numPr>
          <w:ilvl w:val="3"/>
          <w:numId w:val="1"/>
        </w:numPr>
        <w:rPr>
          <w:rFonts w:ascii="Times New Roman" w:hAnsi="Times New Roman" w:cs="Times New Roman"/>
        </w:rPr>
      </w:pPr>
      <w:r>
        <w:rPr>
          <w:rFonts w:ascii="Times New Roman" w:hAnsi="Times New Roman" w:cs="Times New Roman"/>
        </w:rPr>
        <w:t xml:space="preserve">More effective when given to both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Koesters, Schoefer, Becker, &amp; Puschner, 2009)","plainTextFormattedCitation":"(Knaup, Koesters, Schoefer, Becker, &amp; Puschner, 2009)","previouslyFormattedCitation":"(Knaup, Koesters, Schoefer, Becker, &amp; Puschner, 2009)"},"properties":{"noteIndex":0},"schema":"https://github.com/citation-style-language/schema/raw/master/csl-citation.json"}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(Knaup, Koesters, Schoefer, Becker, &amp; Puschner, 2009)</w:t>
      </w:r>
      <w:r>
        <w:rPr>
          <w:rFonts w:ascii="Times New Roman" w:hAnsi="Times New Roman" w:cs="Times New Roman"/>
        </w:rPr>
        <w:fldChar w:fldCharType="end"/>
      </w:r>
    </w:p>
    <w:p w14:paraId="6129CF25" w14:textId="77777777" w:rsidR="00FE699B" w:rsidRPr="00097356" w:rsidRDefault="00FE699B" w:rsidP="00FE699B">
      <w:pPr>
        <w:pStyle w:val="ListParagraph"/>
        <w:numPr>
          <w:ilvl w:val="1"/>
          <w:numId w:val="1"/>
        </w:numPr>
        <w:rPr>
          <w:rFonts w:ascii="Times New Roman" w:hAnsi="Times New Roman" w:cs="Times New Roman"/>
        </w:rPr>
      </w:pPr>
      <w:r w:rsidRPr="00097356">
        <w:rPr>
          <w:rFonts w:ascii="Times New Roman" w:hAnsi="Times New Roman" w:cs="Times New Roman"/>
        </w:rPr>
        <w:t>At a therapist level and structural center level, is the effectiveness of the new feedback system moderated by attitudes toward outcome monitoring or towards a change in routine? For example, a feeling that the change was imposed top down by center administrators could attenuate its effectiveness, potentially through therapists not attending to the feedback.</w:t>
      </w:r>
    </w:p>
    <w:p w14:paraId="1BFC95F6" w14:textId="77777777" w:rsidR="00FE699B" w:rsidRPr="001D1EF1" w:rsidRDefault="00FE699B" w:rsidP="00FE699B">
      <w:pPr>
        <w:pStyle w:val="ListParagraph"/>
        <w:numPr>
          <w:ilvl w:val="1"/>
          <w:numId w:val="3"/>
        </w:numPr>
        <w:rPr>
          <w:rFonts w:ascii="Times New Roman" w:hAnsi="Times New Roman" w:cs="Times New Roman"/>
        </w:rPr>
      </w:pPr>
      <w:r>
        <w:rPr>
          <w:rFonts w:ascii="Times New Roman" w:hAnsi="Times New Roman" w:cs="Times New Roman"/>
        </w:rPr>
        <w:lastRenderedPageBreak/>
        <w:t>Is the effectiveness moderated by the way in which the new CCAPS system was introduced and if there was any training surrounding it?</w:t>
      </w:r>
    </w:p>
    <w:p w14:paraId="4411B7D6" w14:textId="77777777" w:rsidR="00FE699B" w:rsidRDefault="00FE699B" w:rsidP="00FE699B">
      <w:pPr>
        <w:pStyle w:val="ListParagraph"/>
        <w:numPr>
          <w:ilvl w:val="1"/>
          <w:numId w:val="3"/>
        </w:numPr>
        <w:rPr>
          <w:rFonts w:ascii="Times New Roman" w:hAnsi="Times New Roman" w:cs="Times New Roman"/>
        </w:rPr>
      </w:pPr>
      <w:r>
        <w:rPr>
          <w:rFonts w:ascii="Times New Roman" w:hAnsi="Times New Roman" w:cs="Times New Roman"/>
        </w:rPr>
        <w:t>Making sense of the mixed literature on whether FB is effective only for NOT clients using these therapist variables</w:t>
      </w:r>
    </w:p>
    <w:p w14:paraId="76C672CB" w14:textId="36CF7CBB" w:rsidR="00FE699B" w:rsidRPr="001D1EF1"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It may be that the NOT signal itself is impactful if therapists only attend to feedback when a client </w:t>
      </w:r>
      <w:proofErr w:type="gramStart"/>
      <w:r>
        <w:rPr>
          <w:rFonts w:ascii="Times New Roman" w:hAnsi="Times New Roman" w:cs="Times New Roman"/>
        </w:rPr>
        <w:t>alerts</w:t>
      </w:r>
      <w:proofErr w:type="gramEnd"/>
      <w:r>
        <w:rPr>
          <w:rFonts w:ascii="Times New Roman" w:hAnsi="Times New Roman" w:cs="Times New Roman"/>
        </w:rPr>
        <w:t xml:space="preserve">. This may be the case in systems where therapists carry higher caseloads. If therapists attend to feedback all throughout treatment, even if a client has not alerted (e.g. comparing a client’s visual trajectory to the expected trajectory, noting if a client is getting worse, even if not enough to alert), they may be more likely to see benefits from a feedback system all along, even in the absence of an alert. This fits with prior research showing that the effectiveness of feedback is moderated by therapists’ belief that FB is useful </w:t>
      </w:r>
      <w:r>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et al., 2012)","plainTextFormattedCitation":"(de Jong et al., 2012)","previouslyFormattedCitation":"(de Jong, van Sluis, Nugter, Heiser, &amp; Spinhoven, 2012)"},"properties":{"noteIndex":0},"schema":"https://github.com/citation-style-language/schema/raw/master/csl-citation.json"}</w:instrText>
      </w:r>
      <w:r>
        <w:rPr>
          <w:rFonts w:ascii="Times New Roman" w:hAnsi="Times New Roman" w:cs="Times New Roman"/>
        </w:rPr>
        <w:fldChar w:fldCharType="separate"/>
      </w:r>
      <w:r w:rsidR="009103A3" w:rsidRPr="009103A3">
        <w:rPr>
          <w:rFonts w:ascii="Times New Roman" w:hAnsi="Times New Roman" w:cs="Times New Roman"/>
          <w:noProof/>
        </w:rPr>
        <w:t>(de Jong et al., 2012)</w:t>
      </w:r>
      <w:r>
        <w:rPr>
          <w:rFonts w:ascii="Times New Roman" w:hAnsi="Times New Roman" w:cs="Times New Roman"/>
        </w:rPr>
        <w:fldChar w:fldCharType="end"/>
      </w:r>
      <w:r>
        <w:rPr>
          <w:rFonts w:ascii="Times New Roman" w:hAnsi="Times New Roman" w:cs="Times New Roman"/>
        </w:rPr>
        <w:t xml:space="preserve">. Further supporting the role of therapist attention to FB, the PCOMS, which explicitly instructs therapists to discuss progress and feedback with patients, has demonstrated positive effects across all patients, not just those who alert </w:t>
      </w:r>
      <w:proofErr w:type="gramStart"/>
      <w:r w:rsidRPr="00576D4D">
        <w:rPr>
          <w:rFonts w:ascii="Courier New" w:hAnsi="Courier New" w:cs="Courier New"/>
          <w:highlight w:val="yellow"/>
        </w:rPr>
        <w:t>﻿</w:t>
      </w:r>
      <w:r w:rsidRPr="00576D4D">
        <w:rPr>
          <w:rFonts w:ascii="Times New Roman" w:hAnsi="Times New Roman" w:cs="Times New Roman"/>
          <w:highlight w:val="yellow"/>
        </w:rPr>
        <w:t>(</w:t>
      </w:r>
      <w:proofErr w:type="gramEnd"/>
      <w:r w:rsidRPr="00576D4D">
        <w:rPr>
          <w:rFonts w:ascii="Times New Roman" w:hAnsi="Times New Roman" w:cs="Times New Roman"/>
          <w:highlight w:val="yellow"/>
        </w:rPr>
        <w:t xml:space="preserve">e.g., Anker, Duncan, &amp; Sparks, 2009; Reese, </w:t>
      </w:r>
      <w:proofErr w:type="spellStart"/>
      <w:r w:rsidRPr="00576D4D">
        <w:rPr>
          <w:rFonts w:ascii="Times New Roman" w:hAnsi="Times New Roman" w:cs="Times New Roman"/>
          <w:highlight w:val="yellow"/>
        </w:rPr>
        <w:t>Norsworthy</w:t>
      </w:r>
      <w:proofErr w:type="spellEnd"/>
      <w:r w:rsidRPr="00576D4D">
        <w:rPr>
          <w:rFonts w:ascii="Times New Roman" w:hAnsi="Times New Roman" w:cs="Times New Roman"/>
          <w:highlight w:val="yellow"/>
        </w:rPr>
        <w:t xml:space="preserve">, &amp; Rowlands, 2009; Reese, Toland, Slone, &amp; </w:t>
      </w:r>
      <w:proofErr w:type="spellStart"/>
      <w:r w:rsidRPr="00576D4D">
        <w:rPr>
          <w:rFonts w:ascii="Times New Roman" w:hAnsi="Times New Roman" w:cs="Times New Roman"/>
          <w:highlight w:val="yellow"/>
        </w:rPr>
        <w:t>Norsworthy</w:t>
      </w:r>
      <w:proofErr w:type="spellEnd"/>
      <w:r w:rsidRPr="00576D4D">
        <w:rPr>
          <w:rFonts w:ascii="Times New Roman" w:hAnsi="Times New Roman" w:cs="Times New Roman"/>
          <w:highlight w:val="yellow"/>
        </w:rPr>
        <w:t>, 2010)</w:t>
      </w:r>
      <w:r w:rsidRPr="00576D4D">
        <w:rPr>
          <w:rFonts w:ascii="Times New Roman" w:hAnsi="Times New Roman" w:cs="Times New Roman"/>
        </w:rPr>
        <w:t xml:space="preserve">, although this is not conclusive, as the PCOMS varies from other FB systems in other ways as well. </w:t>
      </w:r>
    </w:p>
    <w:p w14:paraId="362EBEB9" w14:textId="77777777" w:rsidR="00FE699B" w:rsidRDefault="00FE699B" w:rsidP="00FE699B">
      <w:pPr>
        <w:pStyle w:val="ListParagraph"/>
        <w:numPr>
          <w:ilvl w:val="0"/>
          <w:numId w:val="1"/>
        </w:numPr>
        <w:rPr>
          <w:rFonts w:ascii="Times New Roman" w:hAnsi="Times New Roman" w:cs="Times New Roman"/>
        </w:rPr>
      </w:pPr>
      <w:r>
        <w:rPr>
          <w:rFonts w:ascii="Times New Roman" w:hAnsi="Times New Roman" w:cs="Times New Roman"/>
        </w:rPr>
        <w:t>Limitations</w:t>
      </w:r>
    </w:p>
    <w:p w14:paraId="3A57851E"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Not an RCT, and no true comparison group available to control for temporality</w:t>
      </w:r>
    </w:p>
    <w:p w14:paraId="4A9A956E"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Can’t rule out the effect of time, which was confounded with the introduction of the profile report</w:t>
      </w:r>
    </w:p>
    <w:p w14:paraId="27638C62"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Ceiling effect</w:t>
      </w:r>
    </w:p>
    <w:p w14:paraId="310D42E6" w14:textId="2CB1FE53"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May have also lacked the range of severity to find a diminishing effect of feedback for higher severity as found in other studies</w:t>
      </w:r>
    </w:p>
    <w:p w14:paraId="43767072" w14:textId="6F5FC176" w:rsidR="00E83CA2" w:rsidRDefault="00E83CA2" w:rsidP="00E83CA2">
      <w:pPr>
        <w:pStyle w:val="ListParagraph"/>
        <w:numPr>
          <w:ilvl w:val="0"/>
          <w:numId w:val="1"/>
        </w:numPr>
        <w:rPr>
          <w:rFonts w:ascii="Times New Roman" w:hAnsi="Times New Roman" w:cs="Times New Roman"/>
        </w:rPr>
      </w:pPr>
      <w:r>
        <w:rPr>
          <w:rFonts w:ascii="Times New Roman" w:hAnsi="Times New Roman" w:cs="Times New Roman"/>
        </w:rPr>
        <w:t>Future research</w:t>
      </w:r>
    </w:p>
    <w:p w14:paraId="0F6357F7" w14:textId="2843C1F9" w:rsidR="00E83CA2" w:rsidRDefault="00E83CA2" w:rsidP="00E83CA2">
      <w:pPr>
        <w:pStyle w:val="ListParagraph"/>
        <w:numPr>
          <w:ilvl w:val="1"/>
          <w:numId w:val="1"/>
        </w:numPr>
        <w:rPr>
          <w:rFonts w:ascii="Times New Roman" w:hAnsi="Times New Roman" w:cs="Times New Roman"/>
        </w:rPr>
      </w:pPr>
      <w:r>
        <w:rPr>
          <w:rFonts w:ascii="Times New Roman" w:hAnsi="Times New Roman" w:cs="Times New Roman"/>
        </w:rPr>
        <w:t>Dig more into the effect of alerts for off track cases</w:t>
      </w:r>
    </w:p>
    <w:p w14:paraId="478DB12C" w14:textId="38B253C4" w:rsidR="00E83CA2" w:rsidRDefault="00E83CA2" w:rsidP="00E83CA2">
      <w:pPr>
        <w:pStyle w:val="ListParagraph"/>
        <w:numPr>
          <w:ilvl w:val="2"/>
          <w:numId w:val="1"/>
        </w:numPr>
        <w:rPr>
          <w:rFonts w:ascii="Times New Roman" w:hAnsi="Times New Roman" w:cs="Times New Roman"/>
        </w:rPr>
      </w:pPr>
      <w:r>
        <w:rPr>
          <w:rFonts w:ascii="Times New Roman" w:hAnsi="Times New Roman" w:cs="Times New Roman"/>
        </w:rPr>
        <w:t>Differential effects of feedback when alert happens early in treatment?</w:t>
      </w:r>
    </w:p>
    <w:p w14:paraId="2C445C72" w14:textId="7D07455A" w:rsidR="00E83CA2" w:rsidRDefault="00E83CA2" w:rsidP="00E83CA2">
      <w:pPr>
        <w:pStyle w:val="ListParagraph"/>
        <w:numPr>
          <w:ilvl w:val="2"/>
          <w:numId w:val="1"/>
        </w:numPr>
        <w:rPr>
          <w:rFonts w:ascii="Times New Roman" w:hAnsi="Times New Roman" w:cs="Times New Roman"/>
        </w:rPr>
      </w:pPr>
      <w:r>
        <w:rPr>
          <w:rFonts w:ascii="Times New Roman" w:hAnsi="Times New Roman" w:cs="Times New Roman"/>
        </w:rPr>
        <w:t>Trajectory of change before and after alert- do alerts help off track clients return to an on track trajectory</w:t>
      </w:r>
      <w:bookmarkStart w:id="0" w:name="_GoBack"/>
      <w:bookmarkEnd w:id="0"/>
    </w:p>
    <w:p w14:paraId="64CC4D57" w14:textId="77777777" w:rsidR="00FE699B" w:rsidRDefault="00FE699B" w:rsidP="00FE699B">
      <w:pPr>
        <w:rPr>
          <w:rFonts w:ascii="Times New Roman" w:hAnsi="Times New Roman" w:cs="Times New Roman"/>
        </w:rPr>
      </w:pPr>
    </w:p>
    <w:p w14:paraId="0CBFF001" w14:textId="77777777" w:rsidR="00FE699B" w:rsidRDefault="00FE699B" w:rsidP="00FE699B">
      <w:pPr>
        <w:rPr>
          <w:rFonts w:ascii="Times New Roman" w:hAnsi="Times New Roman" w:cs="Times New Roman"/>
        </w:rPr>
      </w:pPr>
    </w:p>
    <w:p w14:paraId="3A671155" w14:textId="77777777" w:rsidR="00FE699B" w:rsidRPr="00083FAD" w:rsidRDefault="00FE699B" w:rsidP="00FE699B">
      <w:pPr>
        <w:rPr>
          <w:rFonts w:ascii="Times New Roman" w:hAnsi="Times New Roman" w:cs="Times New Roman"/>
          <w:b/>
          <w:bCs/>
        </w:rPr>
      </w:pPr>
      <w:r w:rsidRPr="00083FAD">
        <w:rPr>
          <w:rFonts w:ascii="Times New Roman" w:hAnsi="Times New Roman" w:cs="Times New Roman"/>
          <w:b/>
          <w:bCs/>
        </w:rPr>
        <w:t>Stuff from the intro that doesn’t currently have a home</w:t>
      </w:r>
    </w:p>
    <w:p w14:paraId="1F10C1D9" w14:textId="77777777" w:rsidR="00FE699B" w:rsidRPr="00E75D55" w:rsidRDefault="00FE699B" w:rsidP="00FE699B">
      <w:pPr>
        <w:pStyle w:val="ListParagraph"/>
        <w:numPr>
          <w:ilvl w:val="0"/>
          <w:numId w:val="1"/>
        </w:numPr>
        <w:rPr>
          <w:rFonts w:ascii="Times New Roman" w:hAnsi="Times New Roman" w:cs="Times New Roman"/>
        </w:rPr>
      </w:pPr>
      <w:r>
        <w:rPr>
          <w:rFonts w:ascii="Times New Roman" w:hAnsi="Times New Roman" w:cs="Times New Roman"/>
        </w:rPr>
        <w:t>Giving feedback to both clients and therapists produces better outcomes (</w:t>
      </w:r>
      <w:proofErr w:type="spellStart"/>
      <w:r w:rsidRPr="00620556">
        <w:rPr>
          <w:rFonts w:ascii="Times New Roman" w:hAnsi="Times New Roman" w:cs="Times New Roman"/>
          <w:highlight w:val="yellow"/>
        </w:rPr>
        <w:t>Knaup</w:t>
      </w:r>
      <w:proofErr w:type="spellEnd"/>
      <w:r w:rsidRPr="00620556">
        <w:rPr>
          <w:rFonts w:ascii="Times New Roman" w:hAnsi="Times New Roman" w:cs="Times New Roman"/>
          <w:highlight w:val="yellow"/>
        </w:rPr>
        <w:t xml:space="preserve"> al, 2009</w:t>
      </w:r>
      <w:r>
        <w:rPr>
          <w:rFonts w:ascii="Times New Roman" w:hAnsi="Times New Roman" w:cs="Times New Roman"/>
        </w:rPr>
        <w:t>)</w:t>
      </w:r>
    </w:p>
    <w:p w14:paraId="60E95EBF" w14:textId="0465EAC2" w:rsidR="00FE699B" w:rsidRPr="00E75D55" w:rsidRDefault="00FE699B" w:rsidP="00FE699B">
      <w:pPr>
        <w:pStyle w:val="ListParagraph"/>
        <w:numPr>
          <w:ilvl w:val="0"/>
          <w:numId w:val="1"/>
        </w:numPr>
        <w:rPr>
          <w:rFonts w:ascii="Times New Roman" w:hAnsi="Times New Roman" w:cs="Times New Roman"/>
        </w:rPr>
      </w:pPr>
      <w:r w:rsidRPr="003C7454">
        <w:rPr>
          <w:rFonts w:ascii="Times New Roman" w:hAnsi="Times New Roman" w:cs="Times New Roman"/>
        </w:rPr>
        <w:t xml:space="preserve">OQ predicts deterioration in 85-100% of cases, with some false positives </w:t>
      </w:r>
      <w:r w:rsidRPr="003C7454">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{"citationItems":[{"id":"ITEM-1","itemData":{"DOI":"10.1037/pst0000167","ISSN":"19391536","abstract":"This systematic review and meta-analysis examines the impact of measuring, monitoring, and feeding back information on client progress to clinicians while they deliver psychotherapy. It considers the effects of the 2 most frequently studied routine outcome monitoring (ROM) practices: The Partners for Change Outcome Management System and the Outcome Questionnaire System. Like other ROM practices, they typify attempts to enhance routine care by assisting psychotherapists in recognizing problematic treatment response and increasing collaboration between therapist and client to overcome poor treatment response. A total of 24 studies were identified and considered suitable for analysis. Two-thirds of the studies found that ROM-assisted psychotherapy was superior to treatment-as-usual offered by the same practitioners. Mean standardized effect sizes indicated that the effects ranged from small to moderate. Feedback practices reduced deterioration rates and nearly doubled clinically significant/reliable change rates in clients who were predicted to have a poor outcome. Clinical examples, diversity considerations. and therapeutic advances are provided.","author":[{"dropping-particle":"","family":"Lambert","given":"Michael J.","non-dropping-particle":"","parse-names":false,"suffix":""},{"dropping-particle":"","family":"Whipple","given":"Jason L.","non-dropping-particle":"","parse-names":false,"suffix":""},{"dropping-particle":"","family":"Kleinstäuber","given":"Maria","non-dropping-particle":"","parse-names":false,"suffix":""}],"container-title":"Psychotherapy","id":"ITEM-1","issue":"4","issued":{"date-parts":[["2018"]]},"page":"520-537","title":"Collecting and Delivering Progress Feedback: A Meta-Analysis of Routine Outcome Monitoring","type":"article-journal","volume":"55"},"uris":["http://www.mendeley.com/documents/?uuid=5a9826e4-0ebc-4e46-84c7-9a2062bfcb36"]}],"mendeley":{"formattedCitation":"(Lambert, Whipple, &amp; Kleinstäuber, 2018)","plainTextFormattedCitation":"(Lambert, Whipple, &amp; Kleinstäuber, 2018)","previouslyFormattedCitation":"(Lambert et al., 2018)"},"properties":{"noteIndex":0},"schema":"https://github.com/citation-style-language/schema/raw/master/csl-citation.json"}</w:instrText>
      </w:r>
      <w:r w:rsidRPr="003C7454">
        <w:rPr>
          <w:rFonts w:ascii="Times New Roman" w:hAnsi="Times New Roman" w:cs="Times New Roman"/>
        </w:rPr>
        <w:fldChar w:fldCharType="separate"/>
      </w:r>
      <w:r w:rsidR="009103A3" w:rsidRPr="009103A3">
        <w:rPr>
          <w:rFonts w:ascii="Times New Roman" w:hAnsi="Times New Roman" w:cs="Times New Roman"/>
          <w:noProof/>
        </w:rPr>
        <w:t>(Lambert, Whipple, &amp; Kleinstäuber, 2018)</w:t>
      </w:r>
      <w:r w:rsidRPr="003C7454">
        <w:rPr>
          <w:rFonts w:ascii="Times New Roman" w:hAnsi="Times New Roman" w:cs="Times New Roman"/>
        </w:rPr>
        <w:fldChar w:fldCharType="end"/>
      </w:r>
    </w:p>
    <w:p w14:paraId="73E4B913" w14:textId="77777777" w:rsidR="00FE699B" w:rsidRDefault="00FE699B" w:rsidP="00FE699B">
      <w:pPr>
        <w:pStyle w:val="ListParagraph"/>
        <w:numPr>
          <w:ilvl w:val="0"/>
          <w:numId w:val="1"/>
        </w:numPr>
        <w:rPr>
          <w:rFonts w:ascii="Times New Roman" w:hAnsi="Times New Roman" w:cs="Times New Roman"/>
        </w:rPr>
      </w:pPr>
      <w:commentRangeStart w:id="1"/>
      <w:r>
        <w:rPr>
          <w:rFonts w:ascii="Times New Roman" w:hAnsi="Times New Roman" w:cs="Times New Roman"/>
        </w:rPr>
        <w:t>Is it the alert that improves outcomes?</w:t>
      </w:r>
      <w:commentRangeEnd w:id="1"/>
      <w:r>
        <w:rPr>
          <w:rStyle w:val="CommentReference"/>
        </w:rPr>
        <w:commentReference w:id="1"/>
      </w:r>
    </w:p>
    <w:p w14:paraId="289CF920" w14:textId="77777777" w:rsidR="00FE699B" w:rsidRPr="000F7C39" w:rsidRDefault="00FE699B" w:rsidP="00FE699B">
      <w:pPr>
        <w:pStyle w:val="ListParagraph"/>
        <w:numPr>
          <w:ilvl w:val="1"/>
          <w:numId w:val="1"/>
        </w:numPr>
        <w:rPr>
          <w:rFonts w:ascii="Times New Roman" w:hAnsi="Times New Roman" w:cs="Times New Roman"/>
        </w:rPr>
      </w:pPr>
      <w:r w:rsidRPr="000F7C39">
        <w:rPr>
          <w:rFonts w:ascii="Times New Roman" w:hAnsi="Times New Roman" w:cs="Times New Roman"/>
        </w:rPr>
        <w:t xml:space="preserve">Trajectories of NOT patients were similar in FB and NFB conditions until the therapist in the FB condition was signaled that the patient was off track, but from that point forward the outcomes of patients in the FB condition improved significantly more than those in the NFB condition </w:t>
      </w:r>
      <w:r w:rsidRPr="000F7C39">
        <w:rPr>
          <w:rFonts w:ascii="Times New Roman" w:hAnsi="Times New Roman" w:cs="Times New Roman"/>
        </w:rPr>
        <w:fldChar w:fldCharType="begin" w:fldLock="1"/>
      </w:r>
      <w:r w:rsidRPr="000F7C39">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practice","type":"article-journal","volume":"75"},"uris":["http://www.mendeley.com/documents/?uuid=b7f97a55-975f-45ae-91c3-4b8fe9b123b4"]}],"mendeley":{"formattedCitation":"(Probst et al., 2013)","plainTextFormattedCitation":"(Probst et al., 2013)","previouslyFormattedCitation":"(Probst et al., 2013)"},"properties":{"noteIndex":0},"schema":"https://github.com/citation-style-language/schema/raw/master/csl-citation.json"}</w:instrText>
      </w:r>
      <w:r w:rsidRPr="000F7C39">
        <w:rPr>
          <w:rFonts w:ascii="Times New Roman" w:hAnsi="Times New Roman" w:cs="Times New Roman"/>
        </w:rPr>
        <w:fldChar w:fldCharType="separate"/>
      </w:r>
      <w:r w:rsidRPr="000F7C39">
        <w:rPr>
          <w:rFonts w:ascii="Times New Roman" w:hAnsi="Times New Roman" w:cs="Times New Roman"/>
          <w:noProof/>
        </w:rPr>
        <w:t>(Probst et al., 2013)</w:t>
      </w:r>
      <w:r w:rsidRPr="000F7C39">
        <w:rPr>
          <w:rFonts w:ascii="Times New Roman" w:hAnsi="Times New Roman" w:cs="Times New Roman"/>
        </w:rPr>
        <w:fldChar w:fldCharType="end"/>
      </w:r>
    </w:p>
    <w:p w14:paraId="290E17C5" w14:textId="13C001DA"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Same percentage of clients in feedback and no feedback conditions go off track </w:t>
      </w:r>
      <w:r>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Andersen, &amp; Wampold, 2015)","plainTextFormattedCitation":"(Amble, Gude, Stubdal, Andersen, &amp; Wampold,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009103A3" w:rsidRPr="009103A3">
        <w:rPr>
          <w:rFonts w:ascii="Times New Roman" w:hAnsi="Times New Roman" w:cs="Times New Roman"/>
          <w:noProof/>
        </w:rPr>
        <w:t>(Amble, Gude, Stubdal, Andersen, &amp; Wampold, 2015)</w:t>
      </w:r>
      <w:r>
        <w:rPr>
          <w:rFonts w:ascii="Times New Roman" w:hAnsi="Times New Roman" w:cs="Times New Roman"/>
        </w:rPr>
        <w:fldChar w:fldCharType="end"/>
      </w:r>
      <w:r>
        <w:rPr>
          <w:rFonts w:ascii="Times New Roman" w:hAnsi="Times New Roman" w:cs="Times New Roman"/>
        </w:rPr>
        <w:t xml:space="preserve">. </w:t>
      </w:r>
    </w:p>
    <w:p w14:paraId="1CB29D8F"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Clients in feedback and no feedback conditions who went off track had similar trajectories up to the point that the feedback condition clients received feedback, at which point their trajectory departed, indicating that the off track feedback was the effective component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{"citationItems":[{"id":"ITEM-1","itemData":{"DOI":"10.1080/10503307.2014.928756","ISSN":"14684381","abstract":"Abstract It has been claimed that the monitoring of ongoing psychotherapy is of crucial importance for improving the quality of mental health care. This study investigated the effect of using the Norwegian version of the patient feedback system OQ(R)-Analyst using the Outcome Questionnaire-45.2. Patients from six psychiatric clinics in Southern Norway (N = 259) were randomized to feedback (FB) or no feedback (NFB). The main effect of feedback was statistical significant (p = .027), corroborating the hypothesis that feedback would improve the quality of services, although the size of the effect was small to moderate (d = 0.32). The benefits of feedback have to be considered against the costs of implementation.","author":[{"dropping-particle":"","family":"Amble","given":"Ingunn","non-dropping-particle":"","parse-names":false,"suffix":""},{"dropping-particle":"","family":"Gude","given":"Tore","non-dropping-particle":"","parse-names":false,"suffix":""},{"dropping-particle":"","family":"Stubdal","given":"Sven","non-dropping-particle":"","parse-names":false,"suffix":""},{"dropping-particle":"","family":"Andersen","given":"Bror Just","non-dropping-particle":"","parse-names":false,"suffix":""},{"dropping-particle":"","family":"Wampold","given":"Bruce E.","non-dropping-particle":"","parse-names":false,"suffix":""}],"container-title":"Psychotherapy Research","id":"ITEM-1","issue":"6","issued":{"date-parts":[["2015"]]},"page":"669-677","title":"The effect of implementing the Outcome Questionnaire-45.2 feedback system in Norway: A multisite randomized clinical trial in a naturalistic setting","type":"article-journal","volume":"25"},"uris":["http://www.mendeley.com/documents/?uuid=e3eea1b6-21f5-4e5b-bb66-f997434e42fb"]}],"mendeley":{"formattedCitation":"(Amble, Gude, Stubdal, et al., 2015)","plainTextFormattedCitation":"(Amble, Gude, Stubdal, et al., 2015)","previouslyFormattedCitation":"(Amble, Gude, Stubdal, et al., 2015)"},"properties":{"noteIndex":0},"schema":"https://github.com/citation-style-language/schema/raw/master/csl-citation.json"}</w:instrText>
      </w:r>
      <w:r>
        <w:rPr>
          <w:rFonts w:ascii="Times New Roman" w:hAnsi="Times New Roman" w:cs="Times New Roman"/>
        </w:rPr>
        <w:fldChar w:fldCharType="separate"/>
      </w:r>
      <w:r w:rsidRPr="0090141E">
        <w:rPr>
          <w:rFonts w:ascii="Times New Roman" w:hAnsi="Times New Roman" w:cs="Times New Roman"/>
          <w:noProof/>
        </w:rPr>
        <w:t>(Amble, Gude, Stubdal, et al., 2015)</w:t>
      </w:r>
      <w:r>
        <w:rPr>
          <w:rFonts w:ascii="Times New Roman" w:hAnsi="Times New Roman" w:cs="Times New Roman"/>
        </w:rPr>
        <w:fldChar w:fldCharType="end"/>
      </w:r>
    </w:p>
    <w:p w14:paraId="0B534B3F" w14:textId="02F25200"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Some research shows that slopes do change after a client receives an alert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Research","id":"ITEM-1","issue":"3","issued":{"date-parts":[["2013"]]},"page":"255-261","publisher":"Elsevier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practice","type":"article-journal","volume":"75"},"uris":["http://www.mendeley.com/documents/?uuid=b7f97a55-975f-45ae-91c3-4b8fe9b123b4"]},{"id":"ITEM-2","itemData":{"abstract":"The current study examined the effects of providing treatment progress information and problem-solving tools to both patients and therapists during the course of psychotherapy. Three hundred and seventy patients were randomly assigned to one of two treatment groups: treatment-as-usual, or an experimental condition based on the use of patient/therapist feedback and clinical decision-support tools. Patients in the feedback condition were significantly more improved at termination than the patients in the treatment-as-usual condition. Treatment effects were not a consequence of different amounts of psychotherapy received by experimental and control clients. These findings are consistent with past research on these approaches although the effect size was smaller in this study. Not all therapists were aided by the feedback intervention.","author":[{"dropping-particle":"","family":"Simon","given":"Witold","non-dropping-particle":"","parse-names":false,"suffix":""},{"dropping-particle":"","family":"Lambert","given":"Michael J","non-dropping-particle":"","parse-names":false,"suffix":""},{"dropping-particle":"","family":"Harris","given":"Mitchell W.","non-dropping-particle":"","parse-names":false,"suffix":""},{"dropping-particle":"","family":"Busath","given":"Gregory","non-dropping-particle":"","parse-names":false,"suffix":""},{"dropping-particle":"","family":"Vazquez","given":"Aaron","non-dropping-particle":"","parse-names":false,"suffix":""}],"container-title":"Psychotherapy Research","id":"ITEM-2","issue":"6","issued":{"date-parts":[["2012"]]},"page":"638-647","title":"Providing patient progress information and clinical support tools to therapists: Effects on patients at risk of treatment failure","type":"article-journal","volume":"22"},"uris":["http://www.mendeley.com/documents/?uuid=ea96c097-02f3-4367-9124-f634b9dd84f0"]}],"mendeley":{"formattedCitation":"(Probst et al., 2013; Simon, Lambert, Harris, Busath, &amp; Vazquez, 2012)","plainTextFormattedCitation":"(Probst et al., 2013; Simon, Lambert, Harris, Busath, &amp; Vazquez, 2012)","previouslyFormattedCitation":"(Probst et al., 2013; Simon, Lambert, Harris, Busath, &amp; Vazquez, 2012)"},"properties":{"noteIndex":0},"schema":"https://github.com/citation-style-language/schema/raw/master/csl-citation.json"}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(Probst et al., 2013; Simon, Lambert, Harris, Busath, &amp; Vazquez, 2012)</w:t>
      </w:r>
      <w:r>
        <w:rPr>
          <w:rFonts w:ascii="Times New Roman" w:hAnsi="Times New Roman" w:cs="Times New Roman"/>
        </w:rPr>
        <w:fldChar w:fldCharType="end"/>
      </w:r>
      <w:r>
        <w:rPr>
          <w:rFonts w:ascii="Times New Roman" w:hAnsi="Times New Roman" w:cs="Times New Roman"/>
        </w:rPr>
        <w:t xml:space="preserve">, but other research did not find an effect of feedback alert on slope </w:t>
      </w:r>
      <w:r>
        <w:rPr>
          <w:rFonts w:ascii="Times New Roman" w:hAnsi="Times New Roman" w:cs="Times New Roman"/>
        </w:rPr>
        <w:fldChar w:fldCharType="begin" w:fldLock="1"/>
      </w:r>
      <w:r w:rsidR="009103A3">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Stubdal, &amp; Wampold, 2015)","plainTextFormattedCitation":"(Amble, Gude, Ulvenes, Stubdal, &amp; Wampold, 2015)","previouslyFormattedCitation":"(Amble, Gude, Ulvenes, et al., 2015)"},"properties":{"noteIndex":0},"schema":"https://github.com/citation-style-language/schema/raw/master/csl-citation.json"}</w:instrText>
      </w:r>
      <w:r>
        <w:rPr>
          <w:rFonts w:ascii="Times New Roman" w:hAnsi="Times New Roman" w:cs="Times New Roman"/>
        </w:rPr>
        <w:fldChar w:fldCharType="separate"/>
      </w:r>
      <w:r w:rsidR="009103A3" w:rsidRPr="009103A3">
        <w:rPr>
          <w:rFonts w:ascii="Times New Roman" w:hAnsi="Times New Roman" w:cs="Times New Roman"/>
          <w:noProof/>
        </w:rPr>
        <w:t>(Amble, Gude, Ulvenes, Stubdal, &amp; Wampold, 2015)</w:t>
      </w:r>
      <w:r>
        <w:rPr>
          <w:rFonts w:ascii="Times New Roman" w:hAnsi="Times New Roman" w:cs="Times New Roman"/>
        </w:rPr>
        <w:fldChar w:fldCharType="end"/>
      </w:r>
    </w:p>
    <w:p w14:paraId="157A70A1"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Although clients’ slopes improved after they received feedback, clients in a no feedback condition also had improved slopes after they went off track (when they would have received feedback), and the post-feedback slopes in the two conditions weren’t significantly different, failing to conclusively conclude that feedback results in improved rate of change. Instead, authors posit that signals tend to occur at high scores which are more likely to regress to the mean, potentially accounting for the decreasing slopes in both conditions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signal?","type":"article-journal","volume":"3307"},"uris":["http://www.mendeley.com/documents/?uuid=ea934e47-e4a7-4495-ba26-c80ae02d1ef2"]}],"mendeley":{"formattedCitation":"(Amble, Gude, Ulvenes, et al., 2015)","plainTextFormattedCitation":"(Amble, Gude, Ulvenes, et al., 2015)","previouslyFormattedCitation":"(Amble, Gude, Ulvenes, et al., 2015)"},"properties":{"noteIndex":0},"schema":"https://github.com/citation-style-language/schema/raw/master/csl-citation.json"}</w:instrText>
      </w:r>
      <w:r>
        <w:rPr>
          <w:rFonts w:ascii="Times New Roman" w:hAnsi="Times New Roman" w:cs="Times New Roman"/>
        </w:rPr>
        <w:fldChar w:fldCharType="separate"/>
      </w:r>
      <w:r w:rsidRPr="00394DE5">
        <w:rPr>
          <w:rFonts w:ascii="Times New Roman" w:hAnsi="Times New Roman" w:cs="Times New Roman"/>
          <w:noProof/>
        </w:rPr>
        <w:t>(Amble, Gude, Ulvenes, et al., 2015)</w:t>
      </w:r>
      <w:r>
        <w:rPr>
          <w:rFonts w:ascii="Times New Roman" w:hAnsi="Times New Roman" w:cs="Times New Roman"/>
        </w:rPr>
        <w:fldChar w:fldCharType="end"/>
      </w:r>
    </w:p>
    <w:p w14:paraId="153F8192" w14:textId="77777777" w:rsidR="00FE699B" w:rsidRDefault="00FE699B" w:rsidP="00FE699B">
      <w:pPr>
        <w:pStyle w:val="ListParagraph"/>
        <w:numPr>
          <w:ilvl w:val="0"/>
          <w:numId w:val="1"/>
        </w:numPr>
        <w:rPr>
          <w:rFonts w:ascii="Times New Roman" w:hAnsi="Times New Roman" w:cs="Times New Roman"/>
        </w:rPr>
      </w:pPr>
      <w:r>
        <w:rPr>
          <w:rFonts w:ascii="Times New Roman" w:hAnsi="Times New Roman" w:cs="Times New Roman"/>
        </w:rPr>
        <w:t>Other research on feedback effects</w:t>
      </w:r>
    </w:p>
    <w:p w14:paraId="405A708B"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(Shimokawa et al., 2010)</w:t>
      </w:r>
      <w:r>
        <w:rPr>
          <w:rFonts w:ascii="Times New Roman" w:hAnsi="Times New Roman" w:cs="Times New Roman"/>
        </w:rPr>
        <w:fldChar w:fldCharType="end"/>
      </w:r>
      <w:r w:rsidRPr="00776C41">
        <w:rPr>
          <w:rFonts w:ascii="Times New Roman" w:hAnsi="Times New Roman" w:cs="Times New Roman"/>
        </w:rPr>
        <w:t xml:space="preserve">. </w:t>
      </w:r>
    </w:p>
    <w:p w14:paraId="689C484E" w14:textId="77777777" w:rsidR="00FE699B" w:rsidRPr="003C7454" w:rsidRDefault="00FE699B" w:rsidP="00FE699B">
      <w:pPr>
        <w:pStyle w:val="ListParagraph"/>
        <w:numPr>
          <w:ilvl w:val="1"/>
          <w:numId w:val="1"/>
        </w:numPr>
        <w:rPr>
          <w:rFonts w:ascii="Times New Roman" w:hAnsi="Times New Roman" w:cs="Times New Roman"/>
        </w:rPr>
      </w:pPr>
      <w:r w:rsidRPr="003C7454">
        <w:rPr>
          <w:rFonts w:ascii="Times New Roman" w:hAnsi="Times New Roman" w:cs="Times New Roman"/>
          <w:highlight w:val="yellow"/>
        </w:rPr>
        <w:t>Ellsworth, Lambert, &amp; Johnson, 2006; Lambert, Whipple, Bishop, et al.,</w:t>
      </w:r>
      <w:r w:rsidRPr="003C7454">
        <w:rPr>
          <w:highlight w:val="yellow"/>
        </w:rPr>
        <w:t xml:space="preserve"> </w:t>
      </w:r>
      <w:r w:rsidRPr="003C7454">
        <w:rPr>
          <w:rFonts w:ascii="Courier New" w:hAnsi="Courier New" w:cs="Courier New"/>
          <w:highlight w:val="yellow"/>
        </w:rPr>
        <w:t>﻿</w:t>
      </w:r>
      <w:r w:rsidRPr="003C7454">
        <w:rPr>
          <w:rFonts w:ascii="Times New Roman" w:hAnsi="Times New Roman" w:cs="Times New Roman"/>
          <w:highlight w:val="yellow"/>
        </w:rPr>
        <w:t xml:space="preserve">2002; Lutz et al., 2006; </w:t>
      </w:r>
      <w:proofErr w:type="spellStart"/>
      <w:r w:rsidRPr="003C7454">
        <w:rPr>
          <w:rFonts w:ascii="Times New Roman" w:hAnsi="Times New Roman" w:cs="Times New Roman"/>
          <w:highlight w:val="yellow"/>
        </w:rPr>
        <w:t>Spielmans</w:t>
      </w:r>
      <w:proofErr w:type="spellEnd"/>
      <w:r w:rsidRPr="003C7454">
        <w:rPr>
          <w:rFonts w:ascii="Times New Roman" w:hAnsi="Times New Roman" w:cs="Times New Roman"/>
          <w:highlight w:val="yellow"/>
        </w:rPr>
        <w:t>, Masters, &amp; Lambert, 2006</w:t>
      </w:r>
    </w:p>
    <w:p w14:paraId="4E8EC0EF" w14:textId="77777777" w:rsidR="00FE699B" w:rsidRDefault="00FE699B" w:rsidP="00FE699B">
      <w:pPr>
        <w:pStyle w:val="ListParagraph"/>
        <w:numPr>
          <w:ilvl w:val="1"/>
          <w:numId w:val="1"/>
        </w:numPr>
        <w:rPr>
          <w:rFonts w:ascii="Times New Roman" w:hAnsi="Times New Roman" w:cs="Times New Roman"/>
        </w:rPr>
      </w:pPr>
      <w:r w:rsidRPr="003C7454">
        <w:rPr>
          <w:rFonts w:ascii="Times New Roman" w:hAnsi="Times New Roman" w:cs="Times New Roman"/>
        </w:rPr>
        <w:t xml:space="preserve">OQ </w:t>
      </w:r>
      <w:r w:rsidRPr="003C7454">
        <w:rPr>
          <w:rFonts w:ascii="Times New Roman" w:hAnsi="Times New Roman" w:cs="Times New Roman"/>
        </w:rPr>
        <w:fldChar w:fldCharType="begin" w:fldLock="1"/>
      </w:r>
      <w:r>
        <w:rPr>
          <w:rFonts w:ascii="Times New Roman" w:hAnsi="Times New Roman" w:cs="Times New Roman"/>
        </w:rPr>
        <w:instrText>ADDIN CSL_CITATION {"citationItems":[{"id":"ITEM-1","itemData":{"DOI":"10.1037/a0022238","ISSN":"1939-1536","PMID":"21401277","abstract":"While highly effective, psychotherapy outcome studies suggest 5-14% of clients worsen while in treatment and that therapists are unable to identify a substantial portion of such cases. Methods to systematically collect feedback from psychotherapy clients are discussed and two systems for monitoring treatment response, feeding back this information, and assisting in problem-solving with such cases are described. Within these systems, obtaining client ratings of their relationship appear to be highly important. We summarize meta-analyses of the effects of these feedback systems (The combined weighted random effect size for the Partners for Change Outcome Management System was r = .23, 95% CI [.15, .31], p &lt; .001, k = 3, n = 558; the effect size for the Feedback condition of the Outcome Questionnaire (OQ) system among not-on-track patients was r = .25, 95% CI [.15, .34], p &lt; .001, k = 4, n = 454; the effect size for the Patient/Therapist Feedback condition of the OQ system among not-on-track patients was r = .25, 95% CI [.15, .34], p &lt; .001, k = 3, n = 495; the effect size for the Clinical Support Tools feedback condition among not-on-track patients was r = .33, 95% CI [.25, .40], p &lt; .001, k = 3, n = 535). The number of psychotherapy patients who deteriorate can be cut in half by use of these systems. We conclude with a series of practice implications, including that clinicians seriously consider making formal methods of collecting client feedback a routine part of their daily practice.","author":[{"dropping-particle":"","family":"Lambert","given":"Michael J","non-dropping-particle":"","parse-names":false,"suffix":""},{"dropping-particle":"","family":"Shimokawa","given":"Kenichi","non-dropping-particle":"","parse-names":false,"suffix":""}],"container-title":"Psychotherapy","id":"ITEM-1","issue":"1","issued":{"date-parts":[["2011","3"]]},"page":"72-79","title":"Collecting client feedback","type":"article-journal","volume":"48"},"uris":["http://www.mendeley.com/documents/?uuid=c1d5d763-8409-41e2-b0d6-837d120943c6"]},{"id":"ITEM-2","itemData":{"DOI":"10.1080/10503300600702331","ISSN":"1050-3307","abstract":"Enhancing treatment outcomes for clients who are predicted to deteriorate before leaving treatment has important implications for quality of client care. The effects of three interventions aimed at reducing client deterioration were examined in a sample of 1,374 clients whose outcome was contrasted across experimental groups and with a no-feedback/ archival control group consisting of data from 1,445 clients. Results indicated that feedback to therapists reduced deterioration rates and improved outcome across clients, especially those predicted to be treatment failures. Therapist feedback effects were enhanced by the use of prompts to action based on a clinical support tools manual but not by the provision of direct feedback to clients. Patient-focused","author":[{"dropping-particle":"","family":"Harmon","given":"S. Cory","non-dropping-particle":"","parse-names":false,"suffix":""},{"dropping-particle":"","family":"Lambert","given":"Michael J","non-dropping-particle":"","parse-names":false,"suffix":""},{"dropping-particle":"","family":"Smart","given":"David M.","non-dropping-particle":"","parse-names":false,"suffix":""},{"dropping-particle":"","family":"Hawkins","given":"Eric","non-dropping-particle":"","parse-names":false,"suffix":""},{"dropping-particle":"","family":"Nielsen","given":"Stevan L.","non-dropping-particle":"","parse-names":false,"suffix":""},{"dropping-particle":"","family":"Slade","given":"Karstin","non-dropping-particle":"","parse-names":false,"suffix":""},{"dropping-particle":"","family":"Lutz","given":"Wolfgang","non-dropping-particle":"","parse-names":false,"suffix":""}],"container-title":"Psychotherapy Research","id":"ITEM-2","issue":"4","issued":{"date-parts":[["2007","7"]]},"note":"Provided feedback to clients as well, but the difference between therapist only FB was not significant\n\nFound an effect for both on track and not on track clients, but the effect was stronger for not on track","page":"379-392","title":"Enhancing outcome for potential treatment failures: Therapist–client feedback and clinical support tools","type":"article-journal","volume":"17"},"uris":["http://www.mendeley.com/documents/?uuid=597d7784-f244-421b-8e14-abed52b1e19c"]}],"mendeley":{"formattedCitation":"(Harmon et al., 2007; Lambert &amp; Shimokawa, 2011)","plainTextFormattedCitation":"(Harmon et al., 2007; Lambert &amp; Shimokawa, 2011)","previouslyFormattedCitation":"(Harmon et al., 2007; Lambert &amp; Shimokawa, 2011)"},"properties":{"noteIndex":0},"schema":"https://github.com/citation-style-language/schema/raw/master/csl-citation.json"}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(Harmon et al., 2007; Lambert &amp; Shimokawa, 2011)</w:t>
      </w:r>
      <w:r w:rsidRPr="003C7454">
        <w:rPr>
          <w:rFonts w:ascii="Times New Roman" w:hAnsi="Times New Roman" w:cs="Times New Roman"/>
        </w:rPr>
        <w:fldChar w:fldCharType="end"/>
      </w:r>
    </w:p>
    <w:p w14:paraId="558C808B" w14:textId="77777777" w:rsidR="00FE699B" w:rsidRPr="00F14104" w:rsidRDefault="00FE699B" w:rsidP="00FE699B">
      <w:pPr>
        <w:pStyle w:val="ListParagraph"/>
        <w:numPr>
          <w:ilvl w:val="1"/>
          <w:numId w:val="1"/>
        </w:numPr>
        <w:rPr>
          <w:rFonts w:ascii="Times New Roman" w:hAnsi="Times New Roman" w:cs="Times New Roman"/>
        </w:rPr>
      </w:pPr>
      <w:r w:rsidRPr="003C7454">
        <w:rPr>
          <w:rFonts w:ascii="Times New Roman" w:hAnsi="Times New Roman" w:cs="Times New Roman"/>
        </w:rPr>
        <w:t xml:space="preserve">PCOMS </w:t>
      </w:r>
      <w:r w:rsidRPr="003C7454">
        <w:rPr>
          <w:rFonts w:ascii="Times New Roman" w:hAnsi="Times New Roman" w:cs="Times New Roman"/>
        </w:rPr>
        <w:fldChar w:fldCharType="begin" w:fldLock="1"/>
      </w:r>
      <w:r w:rsidRPr="003C7454">
        <w:rPr>
          <w:rFonts w:ascii="Times New Roman" w:hAnsi="Times New Roman" w:cs="Times New Roman"/>
        </w:rPr>
        <w:instrText>ADDIN CSL_CITATION {"citationItems":[{"id":"ITEM-1","itemData":{"DOI":"10.1037/a0027762","ISSN":"07085591","abstract":"Two continuous monitoring and feedback models have demonstrated gains in randomized clinical trials (RCTs): Lambert's Outcome Questionnaire (OQ) System and the Partners for Change Outcome Management System (PCOMS). This article chronicles the evolution of PCOMS from a simple way to discuss the benefit of services with clients to its emergence as an evidenced based practice to improve outcomes. Although based in Lambert's model, several differences are described: PCOMS is integrated into the ongoing psychotherapy process and includes a transparent discussion of the feedback with the client; PCOMS assesses the alliance every session; and the Outcome Rating Scale, rather than a list of symptoms rated on a Likert Scale, is a clinical tool as well as an outcome instrument that requires collaboration with clients. The research supporting the psychometrics of the measures and the PCOMS intervention is presented and the clinical process summarised. Examples of successful transportation to public behavioural health are offered and an implementation process that values consumer involvement, recovery, social justice, and the needs of the front-line clinician is discussed. With now nine RCTs and American Psychological Association endorsements to support it, it is argued that client-based outcome feedback offers a pragmatic way to transport research to practice. (PsycINFO Database Record (c) 2013 APA, all rights reserved)(journal abstract)","author":[{"dropping-particle":"","family":"Duncan","given":"Barry L.","non-dropping-particle":"","parse-names":false,"suffix":""}],"container-title":"Canadian Psychology","id":"ITEM-1","issue":"2","issued":{"date-parts":[["2012"]]},"page":"93-104","title":"The Partners for Change Outcome Management System (PCOMS): The heart and soul of change project","type":"article-journal","volume":"53"},"uris":["http://www.mendeley.com/documents/?uuid=1b38411c-4ddf-4567-b8bd-2647d5d1b807"]}],"mendeley":{"formattedCitation":"(Duncan, 2012)","plainTextFormattedCitation":"(Duncan, 2012)","previouslyFormattedCitation":"(Duncan, 2012)"},"properties":{"noteIndex":0},"schema":"https://github.com/citation-style-language/schema/raw/master/csl-citation.json"}</w:instrText>
      </w:r>
      <w:r w:rsidRPr="003C7454">
        <w:rPr>
          <w:rFonts w:ascii="Times New Roman" w:hAnsi="Times New Roman" w:cs="Times New Roman"/>
        </w:rPr>
        <w:fldChar w:fldCharType="separate"/>
      </w:r>
      <w:r w:rsidRPr="003C7454">
        <w:rPr>
          <w:rFonts w:ascii="Times New Roman" w:hAnsi="Times New Roman" w:cs="Times New Roman"/>
          <w:noProof/>
        </w:rPr>
        <w:t>(Duncan, 2012)</w:t>
      </w:r>
      <w:r w:rsidRPr="003C7454">
        <w:rPr>
          <w:rFonts w:ascii="Times New Roman" w:hAnsi="Times New Roman" w:cs="Times New Roman"/>
        </w:rPr>
        <w:fldChar w:fldCharType="end"/>
      </w:r>
      <w:r w:rsidRPr="003C7454">
        <w:rPr>
          <w:rFonts w:ascii="Times New Roman" w:hAnsi="Times New Roman" w:cs="Times New Roman"/>
        </w:rPr>
        <w:t xml:space="preserve"> </w:t>
      </w:r>
      <w:r w:rsidRPr="003C7454">
        <w:rPr>
          <w:rFonts w:ascii="Times New Roman" w:hAnsi="Times New Roman" w:cs="Times New Roman"/>
          <w:highlight w:val="yellow"/>
        </w:rPr>
        <w:t>(Anker, 2009)</w:t>
      </w:r>
    </w:p>
    <w:p w14:paraId="0A2C27AC"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Meta-analyses</w:t>
      </w:r>
    </w:p>
    <w:p w14:paraId="5AFA966C"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Meta- analysis showing effect of </w:t>
      </w:r>
      <w:r>
        <w:rPr>
          <w:rFonts w:ascii="Times New Roman" w:hAnsi="Times New Roman" w:cs="Times New Roman"/>
          <w:i/>
        </w:rPr>
        <w:t xml:space="preserve">d </w:t>
      </w:r>
      <w:r>
        <w:rPr>
          <w:rFonts w:ascii="Times New Roman" w:hAnsi="Times New Roman" w:cs="Times New Roman"/>
        </w:rPr>
        <w:t xml:space="preserve">= .28 for all clients and </w:t>
      </w:r>
      <w:r>
        <w:rPr>
          <w:rFonts w:ascii="Times New Roman" w:hAnsi="Times New Roman" w:cs="Times New Roman"/>
          <w:i/>
        </w:rPr>
        <w:t xml:space="preserve">d </w:t>
      </w:r>
      <w:r>
        <w:rPr>
          <w:rFonts w:ascii="Times New Roman" w:hAnsi="Times New Roman" w:cs="Times New Roman"/>
        </w:rPr>
        <w:t xml:space="preserve"> = .53 for NOT clients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{"citationItems":[{"id":"ITEM-1","itemData":{"DOI":"10.1037/a0019247","ISSN":"1939-2117","PMID":"20515206","abstract":"OBJECTIVE: Outcome research has documented worsening among a minority of the patient population (5% to 10%). In this study, we conducted a meta-analytic and mega-analytic review of a psychotherapy quality assurance system intended to enhance outcomes in patients at risk of treatment failure. METHOD: Original data from six major studies conducted at a large university counseling center and a hospital outpatient setting (N = 6,151, mean age = 23.3 years, female = 63.2%, Caucasian = 85%) were reanalyzed to examine the effects of progress feedback on patient outcome. In this quality assurance system, the Outcome Questionnaire-45 was routinely administered to patients to monitor their therapeutic progress and was utilized as part of an early alert system to identify patients at risk of treatment failure. Patient progress feedback based on this alert system was provided to clinicians so that they could intervene before treatment failure occurred. Meta-analytic and mega-analytic approaches were applied in intent-to-treat and efficacy analyses of the effects of feedback interventions. RESULTS: Three forms of feedback interventions-integral elements of this quality assurance system-were effective in enhancing treatment outcome, especially for signal alarm patients. Two of the three feedback interventions were also effective in preventing treatment failure (clinical support tools and the provision of patient progress feedback to therapists). CONCLUSIONS: The current state of evidence appears to support the efficacy and effectiveness of feedback interventions in enhancing treatment outcome.","author":[{"dropping-particle":"","family":"Shimokawa","given":"Kenichi","non-dropping-particle":"","parse-names":false,"suffix":""},{"dropping-particle":"","family":"Lambert","given":"Michael J","non-dropping-particle":"","parse-names":false,"suffix":""},{"dropping-particle":"","family":"Smart","given":"David W","non-dropping-particle":"","parse-names":false,"suffix":""}],"container-title":"Journal of consulting and clinical psychology","id":"ITEM-1","issue":"3","issued":{"date-parts":[["2010","6"]]},"page":"298-311","title":"Enhancing treatment outcome of patients at risk of treatment failure: Meta-analytic and mega-analytic review of a psychotherapy quality assurance system.","type":"article-journal","volume":"78"},"uris":["http://www.mendeley.com/documents/?uuid=bc042534-dfb7-4bd1-be86-0cb0d132e4db"]}],"mendeley":{"formattedCitation":"(Shimokawa et al., 2010)","plainTextFormattedCitation":"(Shimokawa et al., 2010)","previouslyFormattedCitation":"(Shimokawa et al., 2010)"},"properties":{"noteIndex":0},"schema":"https://github.com/citation-style-language/schema/raw/master/csl-citation.json"}</w:instrText>
      </w:r>
      <w:r>
        <w:rPr>
          <w:rFonts w:ascii="Times New Roman" w:hAnsi="Times New Roman" w:cs="Times New Roman"/>
        </w:rPr>
        <w:fldChar w:fldCharType="separate"/>
      </w:r>
      <w:r w:rsidRPr="00B61004">
        <w:rPr>
          <w:rFonts w:ascii="Times New Roman" w:hAnsi="Times New Roman" w:cs="Times New Roman"/>
          <w:noProof/>
        </w:rPr>
        <w:t>(Shimokawa et al., 2010)</w:t>
      </w:r>
      <w:r>
        <w:rPr>
          <w:rFonts w:ascii="Times New Roman" w:hAnsi="Times New Roman" w:cs="Times New Roman"/>
        </w:rPr>
        <w:fldChar w:fldCharType="end"/>
      </w:r>
    </w:p>
    <w:p w14:paraId="5A699C21"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Fortney 2017 </w:t>
      </w:r>
      <w:proofErr w:type="spellStart"/>
      <w:r>
        <w:rPr>
          <w:rFonts w:ascii="Times New Roman" w:hAnsi="Times New Roman" w:cs="Times New Roman"/>
        </w:rPr>
        <w:t>meta analysis</w:t>
      </w:r>
      <w:proofErr w:type="spellEnd"/>
    </w:p>
    <w:p w14:paraId="2097713C"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Lambert 2003 </w:t>
      </w:r>
      <w:proofErr w:type="spellStart"/>
      <w:r>
        <w:rPr>
          <w:rFonts w:ascii="Times New Roman" w:hAnsi="Times New Roman" w:cs="Times New Roman"/>
        </w:rPr>
        <w:t>meta analysis</w:t>
      </w:r>
      <w:proofErr w:type="spellEnd"/>
    </w:p>
    <w:p w14:paraId="6CDFDD11"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Lambert 2011 </w:t>
      </w:r>
      <w:proofErr w:type="spellStart"/>
      <w:r>
        <w:rPr>
          <w:rFonts w:ascii="Times New Roman" w:hAnsi="Times New Roman" w:cs="Times New Roman"/>
        </w:rPr>
        <w:t>meta analysis</w:t>
      </w:r>
      <w:proofErr w:type="spellEnd"/>
    </w:p>
    <w:p w14:paraId="6330BFF2"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Lambert 2018 </w:t>
      </w:r>
      <w:proofErr w:type="spellStart"/>
      <w:r>
        <w:rPr>
          <w:rFonts w:ascii="Times New Roman" w:hAnsi="Times New Roman" w:cs="Times New Roman"/>
        </w:rPr>
        <w:t>meta analysis</w:t>
      </w:r>
      <w:proofErr w:type="spellEnd"/>
      <w:r>
        <w:rPr>
          <w:rFonts w:ascii="Times New Roman" w:hAnsi="Times New Roman" w:cs="Times New Roman"/>
        </w:rPr>
        <w:t xml:space="preserve"> </w:t>
      </w:r>
    </w:p>
    <w:p w14:paraId="6040A0F8" w14:textId="77777777" w:rsidR="00FE699B" w:rsidRPr="00433B3E" w:rsidRDefault="00FE699B" w:rsidP="00FE699B">
      <w:pPr>
        <w:pStyle w:val="ListParagraph"/>
        <w:numPr>
          <w:ilvl w:val="2"/>
          <w:numId w:val="1"/>
        </w:numPr>
        <w:rPr>
          <w:rFonts w:ascii="Times New Roman" w:hAnsi="Times New Roman" w:cs="Times New Roman"/>
        </w:rPr>
      </w:pPr>
      <w:proofErr w:type="spellStart"/>
      <w:r w:rsidRPr="00520027">
        <w:rPr>
          <w:rFonts w:ascii="Times New Roman" w:eastAsia="Times New Roman" w:hAnsi="Times New Roman" w:cs="Times New Roman"/>
          <w:color w:val="000000" w:themeColor="text1"/>
          <w:shd w:val="clear" w:color="auto" w:fill="FFFFFF"/>
        </w:rPr>
        <w:t>Østergård</w:t>
      </w:r>
      <w:proofErr w:type="spellEnd"/>
      <w:r>
        <w:rPr>
          <w:rFonts w:ascii="Times New Roman" w:eastAsia="Times New Roman" w:hAnsi="Times New Roman" w:cs="Times New Roman"/>
          <w:color w:val="000000" w:themeColor="text1"/>
          <w:shd w:val="clear" w:color="auto" w:fill="FFFFFF"/>
        </w:rPr>
        <w:t xml:space="preserve"> 2018 PCOMS </w:t>
      </w:r>
      <w:proofErr w:type="spellStart"/>
      <w:r>
        <w:rPr>
          <w:rFonts w:ascii="Times New Roman" w:eastAsia="Times New Roman" w:hAnsi="Times New Roman" w:cs="Times New Roman"/>
          <w:color w:val="000000" w:themeColor="text1"/>
          <w:shd w:val="clear" w:color="auto" w:fill="FFFFFF"/>
        </w:rPr>
        <w:t>meta analysis</w:t>
      </w:r>
      <w:proofErr w:type="spellEnd"/>
    </w:p>
    <w:p w14:paraId="2A6C462D" w14:textId="77777777" w:rsidR="00FE699B" w:rsidRDefault="00FE699B" w:rsidP="00FE699B">
      <w:pPr>
        <w:pStyle w:val="ListParagraph"/>
        <w:numPr>
          <w:ilvl w:val="1"/>
          <w:numId w:val="1"/>
        </w:numPr>
        <w:rPr>
          <w:rFonts w:ascii="Times New Roman" w:hAnsi="Times New Roman" w:cs="Times New Roman"/>
        </w:rPr>
      </w:pPr>
      <w:r>
        <w:rPr>
          <w:rFonts w:ascii="Times New Roman" w:hAnsi="Times New Roman" w:cs="Times New Roman"/>
        </w:rPr>
        <w:t xml:space="preserve">Although there is a preponderance of research showing feedback to improve outcomes, there are some studies showing </w:t>
      </w:r>
      <w:proofErr w:type="gramStart"/>
      <w:r>
        <w:rPr>
          <w:rFonts w:ascii="Times New Roman" w:hAnsi="Times New Roman" w:cs="Times New Roman"/>
        </w:rPr>
        <w:t>less</w:t>
      </w:r>
      <w:proofErr w:type="gramEnd"/>
      <w:r>
        <w:rPr>
          <w:rFonts w:ascii="Times New Roman" w:hAnsi="Times New Roman" w:cs="Times New Roman"/>
        </w:rPr>
        <w:t xml:space="preserve"> promising results. </w:t>
      </w:r>
    </w:p>
    <w:p w14:paraId="16CCFE66"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Meta-analysis showing small effect of </w:t>
      </w:r>
      <w:r>
        <w:rPr>
          <w:rFonts w:ascii="Times New Roman" w:hAnsi="Times New Roman" w:cs="Times New Roman"/>
          <w:i/>
        </w:rPr>
        <w:t xml:space="preserve">d </w:t>
      </w:r>
      <w:r>
        <w:rPr>
          <w:rFonts w:ascii="Times New Roman" w:hAnsi="Times New Roman" w:cs="Times New Roman"/>
        </w:rPr>
        <w:t xml:space="preserve">=.10 </w:t>
      </w:r>
      <w:r>
        <w:rPr>
          <w:rFonts w:ascii="Times New Roman" w:hAnsi="Times New Roman" w:cs="Times New Roman"/>
        </w:rPr>
        <w:fldChar w:fldCharType="begin" w:fldLock="1"/>
      </w:r>
      <w:r>
        <w:rPr>
          <w:rFonts w:ascii="Times New Roman" w:hAnsi="Times New Roman" w:cs="Times New Roman"/>
        </w:rPr>
        <w:instrText>ADDIN CSL_CITATION {"citationItems":[{"id":"ITEM-1","itemData":{"DOI":"10.1192/bjp.bp.108.053967","ISBN":"1472-1465 (Electronic)\\r0007-1250 (Linking)","ISSN":"00071250","PMID":"19567889","abstract":"BACKGROUND: Feedback of treatment outcome during the course of therapy (outcome management) is increasingly considered to be beneficial for improving the quality of mental healthcare. AIMS: To review the impact of feedback of outcome to practitioners and/or patients in specialist mental health services. METHOD: A systematic search and meta-analysis of controlled trials using outcome management in mental health services published in English or German language. RESULTS: Twelve studies met inclusion criteria. Feeding back outcome showed a small, but significant (d = 0.10; 95% CI 0.01-0.19) positive short-term effect on the mental health of individuals that did not prevail in the long run. Subgroup analysis revealed no significant differences regarding feedback modalities. Outcome management did not contribute to a reduction of treatment duration. CONCLUSIONS: Evidence on the effects of outcome management in mental healthcare is promising. More targeted research is needed in order to identify the effective ingredients of outcome feedback and to assess its cost-effectiveness.","author":[{"dropping-particle":"","family":"Knaup","given":"Carina","non-dropping-particle":"","parse-names":false,"suffix":""},{"dropping-particle":"","family":"Koesters","given":"Markus","non-dropping-particle":"","parse-names":false,"suffix":""},{"dropping-particle":"","family":"Schoefer","given":"Dorothea","non-dropping-particle":"","parse-names":false,"suffix":""},{"dropping-particle":"","family":"Becker","given":"Thomas","non-dropping-particle":"","parse-names":false,"suffix":""},{"dropping-particle":"","family":"Puschner","given":"Bernd","non-dropping-particle":"","parse-names":false,"suffix":""}],"container-title":"British Journal of Psychiatry","id":"ITEM-1","issue":"1","issued":{"date-parts":[["2009"]]},"page":"15-22","title":"Effect of feedback of treatment outcome in specialist mental healthcare: Meta-analysis","type":"article-journal","volume":"195"},"uris":["http://www.mendeley.com/documents/?uuid=61217ffe-9dc9-4300-b797-4b946b2ce43a"]}],"mendeley":{"formattedCitation":"(Knaup et al., 2009)","plainTextFormattedCitation":"(Knaup et al., 2009)","previouslyFormattedCitation":"(Knaup et al., 2009)"},"properties":{"noteIndex":0},"schema":"https://github.com/citation-style-language/schema/raw/master/csl-citation.json"}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(Knaup et al., 2009)</w:t>
      </w:r>
      <w:r>
        <w:rPr>
          <w:rFonts w:ascii="Times New Roman" w:hAnsi="Times New Roman" w:cs="Times New Roman"/>
        </w:rPr>
        <w:fldChar w:fldCharType="end"/>
      </w:r>
    </w:p>
    <w:p w14:paraId="51483E8F" w14:textId="77777777" w:rsidR="00FE699B"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No overall effect, but effect for NOT clients using OQ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{"citationItems":[{"id":"ITEM-1","itemData":{"DOI":"10.1080/10503307.2012.673023","ISSN":"1468-4381","PMID":"22468992","abstract":"Providing outcome monitoring feedback to therapists seems to be a promising approach to improve outcomes in clinical practice. This study aims to examine the effect of feedback and investigate whether it is moderated by therapist characteristics. Patients (n=413) were randomly assigned to either a feedback or a no-feedback control condition. There was no significant effect of feedback in the full sample, but feedback was effective for not-on-track cases for therapists who used the feedback. Internal feedback propensity, self-efficacy, and commitment to use the feedback moderated the effects of feedback. The results demonstrate that feedback is not effective under all circumstances and therapist factors are important when implementing feedback in clinical practice.","author":[{"dropping-particle":"","family":"Jong","given":"Kim","non-dropping-particle":"de","parse-names":false,"suffix":""},{"dropping-particle":"","family":"Sluis","given":"Patricia","non-dropping-particle":"van","parse-names":false,"suffix":""},{"dropping-particle":"","family":"Nugter","given":"M Annet","non-dropping-particle":"","parse-names":false,"suffix":""},{"dropping-particle":"","family":"Heiser","given":"Willem J","non-dropping-particle":"","parse-names":false,"suffix":""},{"dropping-particle":"","family":"Spinhoven","given":"Philip","non-dropping-particle":"","parse-names":false,"suffix":""}],"container-title":"Psychotherapy research : journal of the Society for Psychotherapy Research","id":"ITEM-1","issue":"4","issued":{"date-parts":[["2012","1"]]},"page":"464-74","title":"Understanding the differential impact of outcome monitoring: therapist variables that moderate feedback effects in a randomized clinical trial.","type":"article-journal","volume":"22"},"uris":["http://www.mendeley.com/documents/?uuid=a2f16bf6-af77-4886-b0cc-bbf238c1648a"]}],"mendeley":{"formattedCitation":"(de Jong et al., 2012)","plainTextFormattedCitation":"(de Jong et al., 2012)","previouslyFormattedCitation":"(de Jong et al., 2012)"},"properties":{"noteIndex":0},"schema":"https://github.com/citation-style-language/schema/raw/master/csl-citation.json"}</w:instrText>
      </w:r>
      <w:r>
        <w:rPr>
          <w:rFonts w:ascii="Times New Roman" w:hAnsi="Times New Roman" w:cs="Times New Roman"/>
        </w:rPr>
        <w:fldChar w:fldCharType="separate"/>
      </w:r>
      <w:r w:rsidRPr="00CC63D8">
        <w:rPr>
          <w:rFonts w:ascii="Times New Roman" w:hAnsi="Times New Roman" w:cs="Times New Roman"/>
          <w:noProof/>
        </w:rPr>
        <w:t>(de Jong et al., 2012)</w:t>
      </w:r>
      <w:r>
        <w:rPr>
          <w:rFonts w:ascii="Times New Roman" w:hAnsi="Times New Roman" w:cs="Times New Roman"/>
        </w:rPr>
        <w:fldChar w:fldCharType="end"/>
      </w:r>
    </w:p>
    <w:p w14:paraId="5B94D3EE" w14:textId="77777777" w:rsidR="00FE699B" w:rsidRPr="00CD19F2" w:rsidRDefault="00FE699B" w:rsidP="00FE699B">
      <w:pPr>
        <w:pStyle w:val="ListParagraph"/>
        <w:numPr>
          <w:ilvl w:val="2"/>
          <w:numId w:val="1"/>
        </w:numPr>
        <w:rPr>
          <w:rFonts w:ascii="Times New Roman" w:hAnsi="Times New Roman" w:cs="Times New Roman"/>
        </w:rPr>
      </w:pPr>
      <w:r>
        <w:rPr>
          <w:rFonts w:ascii="Times New Roman" w:hAnsi="Times New Roman" w:cs="Times New Roman"/>
        </w:rPr>
        <w:t xml:space="preserve">Kendrick 2016 </w:t>
      </w:r>
      <w:proofErr w:type="spellStart"/>
      <w:r>
        <w:rPr>
          <w:rFonts w:ascii="Times New Roman" w:hAnsi="Times New Roman" w:cs="Times New Roman"/>
        </w:rPr>
        <w:t>meta analysis</w:t>
      </w:r>
      <w:proofErr w:type="spellEnd"/>
      <w:r>
        <w:rPr>
          <w:rFonts w:ascii="Times New Roman" w:hAnsi="Times New Roman" w:cs="Times New Roman"/>
        </w:rPr>
        <w:t xml:space="preserve">- used very strict inclusion criteria that eliminated studies with a stronger effect </w:t>
      </w:r>
    </w:p>
    <w:p w14:paraId="2321BB64" w14:textId="77777777" w:rsidR="00280C69" w:rsidRDefault="00280C69"/>
    <w:sectPr w:rsidR="00280C69" w:rsidSect="007D45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rek Janis" w:date="2019-11-23T23:23:00Z" w:initials="DJ">
    <w:p w14:paraId="77934572" w14:textId="77777777" w:rsidR="00FE699B" w:rsidRDefault="00FE699B" w:rsidP="00FE699B">
      <w:pPr>
        <w:pStyle w:val="CommentText"/>
      </w:pPr>
      <w:r>
        <w:rPr>
          <w:rStyle w:val="CommentReference"/>
        </w:rPr>
        <w:annotationRef/>
      </w:r>
      <w:r>
        <w:t>I’m not looking at any of this in my study, so I took it out of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934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34572" w16cid:durableId="21843D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37FF"/>
    <w:multiLevelType w:val="hybridMultilevel"/>
    <w:tmpl w:val="F04E74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80DED"/>
    <w:multiLevelType w:val="hybridMultilevel"/>
    <w:tmpl w:val="EDDCC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B7046"/>
    <w:multiLevelType w:val="hybridMultilevel"/>
    <w:tmpl w:val="5FF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ek Janis">
    <w15:presenceInfo w15:providerId="AD" w15:userId="S::LZ6N94@NAM.corp.gm.com::c477d049-0ad7-46be-9b0b-b88af508d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9B"/>
    <w:rsid w:val="00280C69"/>
    <w:rsid w:val="00724F6C"/>
    <w:rsid w:val="007D45B7"/>
    <w:rsid w:val="008019A4"/>
    <w:rsid w:val="009103A3"/>
    <w:rsid w:val="00B746F0"/>
    <w:rsid w:val="00E83CA2"/>
    <w:rsid w:val="00F30BF1"/>
    <w:rsid w:val="00FE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2F66"/>
  <w15:chartTrackingRefBased/>
  <w15:docId w15:val="{41CB2587-7794-0C4A-B05B-E1CC0C3A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99B"/>
    <w:pPr>
      <w:ind w:left="720"/>
      <w:contextualSpacing/>
    </w:pPr>
  </w:style>
  <w:style w:type="character" w:styleId="CommentReference">
    <w:name w:val="annotation reference"/>
    <w:basedOn w:val="DefaultParagraphFont"/>
    <w:uiPriority w:val="99"/>
    <w:semiHidden/>
    <w:unhideWhenUsed/>
    <w:rsid w:val="00FE699B"/>
    <w:rPr>
      <w:sz w:val="16"/>
      <w:szCs w:val="16"/>
    </w:rPr>
  </w:style>
  <w:style w:type="paragraph" w:styleId="CommentText">
    <w:name w:val="annotation text"/>
    <w:basedOn w:val="Normal"/>
    <w:link w:val="CommentTextChar"/>
    <w:uiPriority w:val="99"/>
    <w:semiHidden/>
    <w:unhideWhenUsed/>
    <w:rsid w:val="00FE699B"/>
    <w:rPr>
      <w:sz w:val="20"/>
      <w:szCs w:val="20"/>
    </w:rPr>
  </w:style>
  <w:style w:type="character" w:customStyle="1" w:styleId="CommentTextChar">
    <w:name w:val="Comment Text Char"/>
    <w:basedOn w:val="DefaultParagraphFont"/>
    <w:link w:val="CommentText"/>
    <w:uiPriority w:val="99"/>
    <w:semiHidden/>
    <w:rsid w:val="00FE699B"/>
    <w:rPr>
      <w:sz w:val="20"/>
      <w:szCs w:val="20"/>
    </w:rPr>
  </w:style>
  <w:style w:type="paragraph" w:styleId="BalloonText">
    <w:name w:val="Balloon Text"/>
    <w:basedOn w:val="Normal"/>
    <w:link w:val="BalloonTextChar"/>
    <w:uiPriority w:val="99"/>
    <w:semiHidden/>
    <w:unhideWhenUsed/>
    <w:rsid w:val="00FE69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9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8730</Words>
  <Characters>49762</Characters>
  <Application>Microsoft Office Word</Application>
  <DocSecurity>0</DocSecurity>
  <Lines>414</Lines>
  <Paragraphs>116</Paragraphs>
  <ScaleCrop>false</ScaleCrop>
  <Company/>
  <LinksUpToDate>false</LinksUpToDate>
  <CharactersWithSpaces>58376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Rebecca Janis</cp:lastModifiedBy>
  <cp:revision>5</cp:revision>
  <dcterms:created xsi:type="dcterms:W3CDTF">2020-01-02T20:53:00Z</dcterms:created>
  <dcterms:modified xsi:type="dcterms:W3CDTF">2020-03-24T23:57:00Z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fb80561e-7f32-3dfa-9684-2ab4f257d363</vt:lpwstr>
  </property>
  <property fmtid="{D5CDD505-2E9C-101B-9397-08002B2CF9AE}" pid="4" name="Mendeley Citation Style_1">
    <vt:lpwstr>http://www.zotero.org/styles/apa</vt:lpwstr>
  </property>
</Properties>
</file>