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pPr>
        <w:spacing w:before="80"/>
        <w:jc w:val="center"/>
      </w:pPr>
      <w:r>
        <w:rPr>
          <w:b/>
          <w:bCs/>
          <w:color w:val="555555"/>
          <w:sz w:val="18"/>
          <w:szCs w:val="18"/>
        </w:rPr>
        <w:t xml:space="preserve">Version 2026-07-21 16:49  (generated)</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2.5a  Wet-compression margin (what superheat is really for)</w:t>
      </w:r>
    </w:p>
    <w:p>
      <w:pPr>
        <w:spacing w:after="120"/>
      </w:pPr>
      <w:r>
        <w:rPr>
          <w:b/>
          <w:bCs/>
        </w:rPr>
        <w:t xml:space="preserve">The hazard: </w:t>
      </w:r>
      <w:r>
        <w:t xml:space="preserve">the blower is a vapor compressor, and it must ingest DRY vapor. Water droplets at 100 C are ~1600x denser than the steam around them; the impeller tips are moving fast, so every droplet strike is a tiny hammer blow -- sustained wet ingestion erodes and pits the blades, unbalances the wheel, spikes the shaft torque, and a big enough liquid slug can hydraulic-lock the machine outright. This is the single fastest way to destroy the most expensive component in the system.</w:t>
      </w:r>
    </w:p>
    <w:p>
      <w:pPr>
        <w:spacing w:after="120"/>
      </w:pPr>
      <w:r>
        <w:rPr>
          <w:b/>
          <w:bCs/>
        </w:rPr>
        <w:t xml:space="preserve">Where the liquid comes from: </w:t>
      </w:r>
      <w:r>
        <w:t xml:space="preserve">vapor leaving a boiling pool is at best exactly SATURATED -- sitting on the dew line -- and in practice always carries entrained mist from bursting bubbles (the demister catches most, not all). Any heat loss along the suction path pulls the vapor below its dew point and condenses MORE liquid on the pipe walls and as fog. Saturated vapor has zero tolerance: remove any heat at all and liquid appears.</w:t>
      </w:r>
    </w:p>
    <w:p>
      <w:pPr>
        <w:spacing w:after="120"/>
      </w:pPr>
      <w:r>
        <w:rPr>
          <w:b/>
          <w:bCs/>
        </w:rPr>
        <w:t xml:space="preserve">The margin: </w:t>
      </w:r>
      <w:r>
        <w:t xml:space="preserve">superheat is temperature ABOVE the dew point at the local pressure: </w:t>
      </w:r>
      <w:r>
        <w:rPr>
          <w:rFonts w:ascii="Consolas" w:cs="Consolas" w:eastAsia="Consolas" w:hAnsi="Consolas"/>
          <w:sz w:val="19"/>
          <w:szCs w:val="19"/>
        </w:rPr>
        <w:t xml:space="preserve">superheatIn = yVaporIn - Tsat(evapPress)</w:t>
      </w:r>
      <w:r>
        <w:t xml:space="preserve">. Positive superheat means the vapor thermodynamically CANNOT hold liquid at equilibrium -- entrained droplets evaporate in transit instead of surviving to the impeller, and modest pipe heat-loss just eats margin instead of making fog. The superheat cartridge exists solely to buy this margin ahead of the blower inlet; the margin IS the droplet insurance.</w:t>
      </w:r>
    </w:p>
    <w:p>
      <w:pPr>
        <w:spacing w:after="120"/>
      </w:pPr>
      <w:r>
        <w:rPr>
          <w:b/>
          <w:bCs/>
        </w:rPr>
        <w:t xml:space="preserve">Why the INLET is the guarded point: </w:t>
      </w:r>
      <w:r>
        <w:t xml:space="preserve">compressing dry steam pushes it FURTHER into superheat (compression heats the vapor faster than its dew point rises), so if the inlet is dry the outlet is drier. That is also why SH-Out running BELOW SH-In is normal and even desirable: the discharge path sheds its superheat to the condensing surfaces (desuperheating), delivering near-saturated vapor to the condenser, which condenses best. Low superheat at the OUTLET is efficiency; low superheat at the INLET is blade erosion.</w:t>
      </w:r>
    </w:p>
    <w:p>
      <w:pPr>
        <w:spacing w:after="120"/>
      </w:pPr>
      <w:r>
        <w:rPr>
          <w:b/>
          <w:bCs/>
        </w:rPr>
        <w:t xml:space="preserve">Sizing the margin -- why set 3 C when the trip is 0.5 C: </w:t>
      </w:r>
      <w:r>
        <w:t xml:space="preserve">the DISPLAYED superheat is a computed difference between a TC reading and a pressure-derived saturation temperature, so every sensor error lands in it at full strength: TC offset + PT offset + Antoine/trim error easily stack to +/-1-2 C. In particular </w:t>
      </w:r>
      <w:r>
        <w:rPr>
          <w:rFonts w:ascii="Consolas" w:cs="Consolas" w:eastAsia="Consolas" w:hAnsi="Consolas"/>
          <w:sz w:val="19"/>
          <w:szCs w:val="19"/>
        </w:rPr>
        <w:t xml:space="preserve">tsatTrimC</w:t>
      </w:r>
      <w:r>
        <w:t xml:space="preserve"> shifts computed Tsat directly -- change the trim 1 C and the displayed superheat moves 1 C with the true margin unchanged. The 3 C setpoint keeps the TRUE margin comfortably positive even when the DISPLAYED number is optimistic; the </w:t>
      </w:r>
      <w:r>
        <w:rPr>
          <w:rFonts w:ascii="Consolas" w:cs="Consolas" w:eastAsia="Consolas" w:hAnsi="Consolas"/>
          <w:sz w:val="19"/>
          <w:szCs w:val="19"/>
        </w:rPr>
        <w:t xml:space="preserve">minSuperheat</w:t>
      </w:r>
      <w:r>
        <w:t xml:space="preserve"> (0.5 C, </w:t>
      </w:r>
      <w:r>
        <w:rPr>
          <w:rFonts w:ascii="Consolas" w:cs="Consolas" w:eastAsia="Consolas" w:hAnsi="Consolas"/>
          <w:sz w:val="19"/>
          <w:szCs w:val="19"/>
        </w:rPr>
        <w:t xml:space="preserve">superHFaultS</w:t>
      </w:r>
      <w:r>
        <w:t xml:space="preserve"> persistence) trip is the last-ditch floor, not the operating target. This is why the sensor calibrations (TC zero, PT zero, tsatTrimC at a vented boil) matter: they shrink the uncertainty that the margin has to cover.</w:t>
      </w:r>
    </w:p>
    <w:p>
      <w:pPr>
        <w:spacing w:after="120"/>
      </w:pPr>
      <w:r>
        <w:rPr>
          <w:b/>
          <w:bCs/>
        </w:rPr>
        <w:t xml:space="preserve">Arming: </w:t>
      </w:r>
      <w:r>
        <w:t xml:space="preserve">the wet-compression trip arms only once superheat is first established with the blower at real speed and the evaporator at temp, then stays armed until stop -- during cold start there is no meaningful vapor flow, the pipe TC reads transient garbage, and tripping on it would deadlock the startup (the very condition the trip watches for is the normal state of a machine that has not boiled yet).</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feedFF  = (prodFast &gt; 0 ? prodFast : prodMeas) * (1+blowdownFrac)</w:t>
      </w:r>
    </w:p>
    <w:p>
      <w:pPr>
        <w:spacing w:after="60"/>
        <w:ind w:left="360"/>
      </w:pPr>
      <w:r>
        <w:rPr>
          <w:rFonts w:ascii="Consolas" w:cs="Consolas" w:eastAsia="Consolas" w:hAnsi="Consolas"/>
          <w:sz w:val="19"/>
          <w:szCs w:val="19"/>
        </w:rPr>
        <w:t xml:space="preserve">feedLpm = feedFF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rPr>
          <w:b/>
          <w:bCs/>
        </w:rPr>
        <w:t xml:space="preserve">FAST FEED-FORWARD (rig 7/21): </w:t>
      </w:r>
      <w:r>
        <w:t xml:space="preserve">the feed follows </w:t>
      </w:r>
      <w:r>
        <w:rPr>
          <w:rFonts w:ascii="Consolas" w:cs="Consolas" w:eastAsia="Consolas" w:hAnsi="Consolas"/>
          <w:sz w:val="19"/>
          <w:szCs w:val="19"/>
        </w:rPr>
        <w:t xml:space="preserve">prodFast</w:t>
      </w:r>
      <w:r>
        <w:t xml:space="preserve"> (60s meter windows, 180s EMA) instead of the ~10min-lagging prodMeas: the slow FF starved a production surge (level crash 2600-&gt;1500), wound the trim up covering it, then FF-catch-up + fat trim overfed to 2900 in a sawtooth. The fast estimate keeps the FF honest within ~2-3min in both directions; the blower keeps the slow prodMeas for stability. FeedFollow is also compiled as FLAT GUARDED SECTIONS after a transpiler hoisting miscompile put its tail outside the autoFeed guard.</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 Rig DOLILO 7/21: 300 -&gt; 425 (375 also fine) -- at 0.4+ L/min production the feed must sustain ~400rpm just to match boil-off.</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7/14 measured ~1.4; DOLILO 7/21 running value 2.0 adopted as default -- re-derive after the TC/PT zero cal).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(float bob flicks single samples onto the 2900 plateau from ~2650 true) + FeedFollow cuts the feed INSTANTLY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evapHighClrS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Warning AUTO-CLEAR: the latched warn extinguishes after the level reads non-high continuously this long (it previously latched until stop and glowed all run after the startup expansion bob).</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 ANTI-WINDUP (7/21): the trim also unwinds at normal rate while the level is ABOVE the deadband and bleeds at 4x during a high-level cut -- frozen trim wound up in a trough used to power the overfill that followed.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feedTrimMax</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Edge-integral trim UPPER bound. Was the full feed range (0.46!) -- the trim wound to +0.20 covering the 7/21 prodMeas lag and then overfed the level to 2900 repeatedly. The trim shaves feed-forward bias; production belongs to the FF. (No-sender fallback keeps the wide bound: there the trim IS the feed.)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prodFastWinS / prodFastAvgS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 / 180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FAST production estimate (prodFast) for the FEED feed-forward: 60s totalizer windows into a 180s EMA (~2-3min response vs prodMeas ~10min). RUN only, NO proven-meter wait (a recompile resets that flag and left the fast FF blind at 0 while 0.6 L/min pumped out -- flow past the meter IS proof); cleared outside RUN. The BLOWER keeps the slow stable prodMeas -- two consumers, two time constants.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BURST-AVERAGING horizon: every totalizer window feeds a time-weighted EMA over this, so pump-out bursts and quiet windows average to the TRUE rate. Rig DOLILO 7/21: 600 -&gt; 120 (blower tracks prodSet 0.35 at avg ~0.36); ~60 is plausible since the pump cycles 2x/min in production.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Rig DOLILO 7/21: 250 -&gt; 400.</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feedHighRawML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THROTTLE (rig 7/21): raw sender ABOVE evapLevelSet + this (= stepped onto the 2600 plateau) caps the feed at HALF production-match and bleeds the trim at 2x -- the level drifts back down NOW instead of coasting into the 2750 warn (which remains the full-cut backstop). Sim steady band 100-200ml -&gt; 15ml: the plateau edges, not the estimates, bound the level on both sides.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feedLowRawML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RAW-LOW OVERRIDE (rig 7/21 restart): in RUN, the raw sender below evapLevelSet - this (&gt;= one plateau genuinely low) forces fill-rate feed (feedFF + feedFillLpm) over every cap and fold. The physical sensor outranks all estimates: low is LOW. Sits after the cold-crash fold -- an emptying evaporator (dry heater) outranks a temperature sag.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the charge expands ~4% to boiling and the slew-limited decel keeps delivering, so filling to the mark itself overshot into the high warn every startup. Expansion + RUN's capped-P close the gap; HEAT-&gt;RUN advances on temp + raw &gt;= mark-fillStopML.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v2026-07-21 16:49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2026-07-21T21:49:44.953Z</dcterms:created>
  <dcterms:modified xsi:type="dcterms:W3CDTF">2026-07-21T21:49:44.953Z</dcterms:modified>
</cp:coreProperties>
</file>

<file path=docProps/custom.xml><?xml version="1.0" encoding="utf-8"?>
<Properties xmlns="http://schemas.openxmlformats.org/officeDocument/2006/custom-properties" xmlns:vt="http://schemas.openxmlformats.org/officeDocument/2006/docPropsVTypes"/>
</file>