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to guarantee empty without trusting the sensor, AND requires the input level detector empty (</w:t>
      </w:r>
      <w:r>
        <w:rPr>
          <w:rFonts w:ascii="Consolas" w:cs="Consolas" w:eastAsia="Consolas" w:hAnsi="Consolas"/>
          <w:sz w:val="19"/>
          <w:szCs w:val="19"/>
        </w:rPr>
        <w:t xml:space="preserve">yFeedEmpty</w:t>
      </w:r>
      <w:r>
        <w:t xml:space="preserve">); a 2x hard cap stops a runaway if the sensor never trips.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from the purged-empty baseline).</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dead-reckon backstop: reverse-pump up to this if the empty sensor (yFeedEmpty) never trips (~1.5L primed + margin).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2026-06-29T20:12:53.516Z</dcterms:created>
  <dcterms:modified xsi:type="dcterms:W3CDTF">2026-06-29T20:12:53.517Z</dcterms:modified>
</cp:coreProperties>
</file>

<file path=docProps/custom.xml><?xml version="1.0" encoding="utf-8"?>
<Properties xmlns="http://schemas.openxmlformats.org/officeDocument/2006/custom-properties" xmlns:vt="http://schemas.openxmlformats.org/officeDocument/2006/docPropsVTypes"/>
</file>