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 / 0.0005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integral clamps +/-0.4 so it can cancel excess FF.</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8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2026-07-13T19:43:37.383Z</dcterms:created>
  <dcterms:modified xsi:type="dcterms:W3CDTF">2026-07-13T19:43:37.384Z</dcterms:modified>
</cp:coreProperties>
</file>

<file path=docProps/custom.xml><?xml version="1.0" encoding="utf-8"?>
<Properties xmlns="http://schemas.openxmlformats.org/officeDocument/2006/custom-properties" xmlns:vt="http://schemas.openxmlformats.org/officeDocument/2006/docPropsVTypes"/>
</file>