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 Retuned for the THIN-FLOW end where plant gain is ~100C superheat per unit duty (operating duty ~0.05 holds ~5C) -- the original 0.05/0.01 slammed the duty 0..0.66 and bounced the element 173..209C on the rig.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the instant the vent closes the target drops back to blowerRpmSet.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evap (suction) pressure holds above evapPressMin+0.3. Suction is the honest capability signal -- it only drops when the blower outpaces the boil. After batches, the production integral takes over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2026-07-13T18:14:51.661Z</dcterms:created>
  <dcterms:modified xsi:type="dcterms:W3CDTF">2026-07-13T18:14:51.662Z</dcterms:modified>
</cp:coreProperties>
</file>

<file path=docProps/custom.xml><?xml version="1.0" encoding="utf-8"?>
<Properties xmlns="http://schemas.openxmlformats.org/officeDocument/2006/custom-properties" xmlns:vt="http://schemas.openxmlformats.org/officeDocument/2006/docPropsVTypes"/>
</file>