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2026-07-24 14:57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floodSenseEn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FLOOD sensor fitted? 0 (7/24): the flood sensor was relocated to the demister-water position and the flood input is sensorless + PULLED HIGH -- unmasked it would read FLOODED forever. yDemisterFlood forced 0 while disabled (flood trip inert; demister drain unaffected -- it reads DemisterWater, the real sensor, now on AI3 after the config swap). Set 1 when a sensor returns.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v2026-07-24 14:57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2026-07-24T19:57:38.355Z</dcterms:created>
  <dcterms:modified xsi:type="dcterms:W3CDTF">2026-07-24T19:57:38.355Z</dcterms:modified>
</cp:coreProperties>
</file>

<file path=docProps/custom.xml><?xml version="1.0" encoding="utf-8"?>
<Properties xmlns="http://schemas.openxmlformats.org/officeDocument/2006/custom-properties" xmlns:vt="http://schemas.openxmlformats.org/officeDocument/2006/docPropsVTypes"/>
</file>