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 / kFeedLevelI / levelDeadML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3025 / 0.015 / 0.0015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 / (L/min/s)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the 2900|3150 plateau edge = the measured 75%-full point (cal notes: 70%=2900, 80%=3150). Mid-edge INTEGRAL rides the edge; P outside the deadband recovers fill/upsets. Holds ~3019..3032 (band ~13mL) in sim.</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Level switches derive from the decoded plateau: low 750 (587|850 edge), mid 3025 (2900|3150 edge = the measured 75%-FULL point = operating), high 3250 (trips on the 3.0V full plateau ~3325; spill into the demister only past ~3.8L). feedInvEst FUSED: dead-reckon + plateau-change midpoint snaps (teach the rate-bias) + span window (+/-senderSpanML 200, no teaching).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2026-07-10T19:48:01.833Z</dcterms:created>
  <dcterms:modified xsi:type="dcterms:W3CDTF">2026-07-10T19:48:01.834Z</dcterms:modified>
</cp:coreProperties>
</file>

<file path=docProps/custom.xml><?xml version="1.0" encoding="utf-8"?>
<Properties xmlns="http://schemas.openxmlformats.org/officeDocument/2006/custom-properties" xmlns:vt="http://schemas.openxmlformats.org/officeDocument/2006/docPropsVTypes"/>
</file>