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2026-07-22 11:15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Power displays as powerW (watts); energy totals in kWh.</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for the FEED feed-forward: 60s totalizer windows into a 180s EMA (~2-3min response vs prodMeas ~10min).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BURST-AVERAGING horizon: every totalizer window feeds a time-weighted EMA over this, so pump-out bursts and quiet windows average to the TRUE rate. Rig DOLILO 7/21: 600 -&gt; 120 (blower tracks prodSet 0.35 at avg ~0.36); ~60 is plausible since the pump cycles 2x/min in production.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v2026-07-22 11:15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2026-07-22T16:15:21.367Z</dcterms:created>
  <dcterms:modified xsi:type="dcterms:W3CDTF">2026-07-22T16:15:21.367Z</dcterms:modified>
</cp:coreProperties>
</file>

<file path=docProps/custom.xml><?xml version="1.0" encoding="utf-8"?>
<Properties xmlns="http://schemas.openxmlformats.org/officeDocument/2006/custom-properties" xmlns:vt="http://schemas.openxmlformats.org/officeDocument/2006/docPropsVTypes"/>
</file>