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feedLpm = prodMeas*(1+blowdownFrac)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trips on the 2900 plateau; E-TC DIN float ORed in): latched UI popup + FeedFollow cuts the feed. NOT during PURGE -- an overfull warm start reads HIGH while the purge is draining it.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 / 0.0005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integral clamps +/-0.4 so it can cancel excess FF.</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condRateLpm/condHaveRate also update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92 / 95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8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(~224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2026-07-13T21:24:37.749Z</dcterms:created>
  <dcterms:modified xsi:type="dcterms:W3CDTF">2026-07-13T21:24:37.750Z</dcterms:modified>
</cp:coreProperties>
</file>

<file path=docProps/custom.xml><?xml version="1.0" encoding="utf-8"?>
<Properties xmlns="http://schemas.openxmlformats.org/officeDocument/2006/custom-properties" xmlns:vt="http://schemas.openxmlformats.org/officeDocument/2006/docPropsVTypes"/>
</file>