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2026-07-27 11:30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coldFeedTempC</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degC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COLD-BOIL FILL LATCH (rig 7/25): below this steam temp there is no production for the FF to follow and no boil-off to relieve the level (the cold-crash fold even recenters feed to the learned base, cancelling downward level terms) -- so the feed goes bang-bang on the PHYSICAL sender: fill to the operating mark, then feed OFF, latched until the sender itself steps a tick back DOWN (real water consumed, not an estimate) or boiling begins. The cut bypasses the feed slew (immediate, like yEvapHigh). 0 disables.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shStandbyMax / BandC / TaperC / shVapOutGroove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4 / 40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duty/C/C/C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ELEMENT STANDBY (7/27, cured the startup wet-comp trips): the element-temp regulator is now a FLOOR as well as a cap -- with the blower turning, the cartridge is actively held hot so thermal reserve exists BEFORE the RUN-entry transition (the PI used to idle at duty 0 with superheat reading fine, the mesh cooled to 195C, and the suction fold then outran it: 5C to trip in 60s). The hold-temp DROOPS from full superHtrRegC by TaperC across BandC of excess superheat -- but only once yVaporOut exceeds shVapOutGroove (the rig-proven in-the-groove / actually-producing signal): the whole startup holds full reserve, cruise relaxes so superheat settles to the setpoint. shStandbyMax bounds the standby duty; 0 disables.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v2026-07-27 11:30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2026-07-27T16:30:38.666Z</dcterms:created>
  <dcterms:modified xsi:type="dcterms:W3CDTF">2026-07-27T16:30:38.666Z</dcterms:modified>
</cp:coreProperties>
</file>

<file path=docProps/custom.xml><?xml version="1.0" encoding="utf-8"?>
<Properties xmlns="http://schemas.openxmlformats.org/officeDocument/2006/custom-properties" xmlns:vt="http://schemas.openxmlformats.org/officeDocument/2006/docPropsVTypes"/>
</file>