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condRateLpm/condHaveRate also update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30 / 60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SENSOR-BAD FALLBACK (optional): if the pump cycled condMeterFaultS with no real batch but the METER counted flow (&gt;= 5ml), the CondLevel sensor is the liar (fog film) -&gt; condSensErr popup + TIMED pumping for the rest of the run (ON condTimedOnS / OFF condTimedOffS). Timed cycles are CLEAN pump cycles, so batches + the batch rate come back despite the bad sensor. Meter counted nothing -&gt; condMeterErr as before. Latched until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2026-07-14T14:14:13.196Z</dcterms:created>
  <dcterms:modified xsi:type="dcterms:W3CDTF">2026-07-14T14:14:13.197Z</dcterms:modified>
</cp:coreProperties>
</file>

<file path=docProps/custom.xml><?xml version="1.0" encoding="utf-8"?>
<Properties xmlns="http://schemas.openxmlformats.org/officeDocument/2006/custom-properties" xmlns:vt="http://schemas.openxmlformats.org/officeDocument/2006/docPropsVTypes"/>
</file>