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SELECT package demonstration</w:t>
      </w:r>
      <w:r>
        <w:br/>
      </w:r>
      <w:r>
        <w:t xml:space="preserve">Gillnet</w:t>
      </w:r>
    </w:p>
    <w:bookmarkStart w:id="2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This case study demonstrates:</w:t>
      </w:r>
    </w:p>
    <w:p>
      <w:pPr>
        <w:pStyle w:val="Compact"/>
        <w:numPr>
          <w:ilvl w:val="0"/>
          <w:numId w:val="1001"/>
        </w:numPr>
      </w:pPr>
      <w:r>
        <w:t xml:space="preserve">Fitting six different shapes of selection curves to gillnet data</w:t>
      </w:r>
    </w:p>
    <w:p>
      <w:pPr>
        <w:pStyle w:val="Compact"/>
        <w:numPr>
          <w:ilvl w:val="0"/>
          <w:numId w:val="1001"/>
        </w:numPr>
      </w:pPr>
      <w:r>
        <w:t xml:space="preserve">Use of</w:t>
      </w:r>
      <w:r>
        <w:t xml:space="preserve"> </w:t>
      </w:r>
      <w:r>
        <w:rPr>
          <w:rStyle w:val="VerbatimChar"/>
        </w:rPr>
        <w:t xml:space="preserve">dtype=dc</w:t>
      </w:r>
      <w:r>
        <w:t xml:space="preserve"> </w:t>
      </w:r>
      <w:r>
        <w:t xml:space="preserve">for direct comparison experiments whereby relative fishing</w:t>
      </w:r>
      <w:r>
        <w:t xml:space="preserve"> </w:t>
      </w:r>
      <w:r>
        <w:t xml:space="preserve">power is NOT being estimated. (The default is equal power, but it can be specified by the user.)</w:t>
      </w:r>
    </w:p>
    <w:p>
      <w:pPr>
        <w:pStyle w:val="Compact"/>
        <w:numPr>
          <w:ilvl w:val="0"/>
          <w:numId w:val="1001"/>
        </w:numPr>
      </w:pPr>
      <w:r>
        <w:t xml:space="preserve">Model selection using AIC</w:t>
      </w:r>
    </w:p>
    <w:p>
      <w:pPr>
        <w:pStyle w:val="Compact"/>
        <w:numPr>
          <w:ilvl w:val="0"/>
          <w:numId w:val="1001"/>
        </w:numPr>
      </w:pPr>
      <w:r>
        <w:t xml:space="preserve">Geometric similarity of selectivity curves</w:t>
      </w:r>
    </w:p>
    <w:bookmarkStart w:id="9" w:name="data-source"/>
    <w:p>
      <w:pPr>
        <w:pStyle w:val="Heading3"/>
      </w:pPr>
      <w:r>
        <w:t xml:space="preserve">Data source</w:t>
      </w:r>
    </w:p>
    <w:p>
      <w:pPr>
        <w:pStyle w:val="FirstParagraph"/>
      </w:pPr>
      <w:r>
        <w:t xml:space="preserve">The data are for trout caught by gillnet in Gull Island Refuge, Lake Superior</w:t>
      </w:r>
      <w:r>
        <w:t xml:space="preserve"> </w:t>
      </w:r>
      <w:r>
        <w:t xml:space="preserve">(Hansen et al., 1997. Gillnet selectivity for lake trout (Salvelinus namaycush)</w:t>
      </w:r>
      <w:r>
        <w:t xml:space="preserve"> </w:t>
      </w:r>
      <w:r>
        <w:t xml:space="preserve">in Lake Superior. Canadian Journal of Fisheries and Aquatic Sciences, 54:</w:t>
      </w:r>
      <w:r>
        <w:t xml:space="preserve"> </w:t>
      </w:r>
      <w:r>
        <w:t xml:space="preserve">2483-2490.</w:t>
      </w:r>
    </w:p>
    <w:bookmarkEnd w:id="9"/>
    <w:bookmarkStart w:id="10" w:name="load-required-packages"/>
    <w:p>
      <w:pPr>
        <w:pStyle w:val="Heading3"/>
      </w:pPr>
      <w:r>
        <w:t xml:space="preserve">Load required packages</w:t>
      </w:r>
    </w:p>
    <w:p>
      <w:pPr>
        <w:pStyle w:val="SourceCode"/>
      </w:pPr>
      <w:r>
        <w:rPr>
          <w:rStyle w:val="FunctionTok"/>
        </w:rPr>
        <w:t xml:space="preserve">require</w:t>
      </w:r>
      <w:r>
        <w:rPr>
          <w:rStyle w:val="NormalTok"/>
        </w:rPr>
        <w:t xml:space="preserve">(SELECT)</w:t>
      </w:r>
      <w:r>
        <w:br/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(tidyverse)</w:t>
      </w:r>
    </w:p>
    <w:bookmarkEnd w:id="10"/>
    <w:bookmarkStart w:id="11" w:name="load-data"/>
    <w:p>
      <w:pPr>
        <w:pStyle w:val="Heading3"/>
      </w:pPr>
      <w:r>
        <w:t xml:space="preserve">Load data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(Trout)</w:t>
      </w:r>
      <w:r>
        <w:br/>
      </w:r>
      <w:r>
        <w:rPr>
          <w:rStyle w:val="NormalTok"/>
        </w:rPr>
        <w:t xml:space="preserve">Trout</w:t>
      </w:r>
    </w:p>
    <w:p>
      <w:pPr>
        <w:pStyle w:val="SourceCode"/>
      </w:pPr>
      <w:r>
        <w:rPr>
          <w:rStyle w:val="VerbatimChar"/>
        </w:rPr>
        <w:t xml:space="preserve">## $Counts</w:t>
      </w:r>
      <w:r>
        <w:br/>
      </w:r>
      <w:r>
        <w:rPr>
          <w:rStyle w:val="VerbatimChar"/>
        </w:rPr>
        <w:t xml:space="preserve">##    lgth M102 M114 M127 M140 M152</w:t>
      </w:r>
      <w:r>
        <w:br/>
      </w:r>
      <w:r>
        <w:rPr>
          <w:rStyle w:val="VerbatimChar"/>
        </w:rPr>
        <w:t xml:space="preserve">## 1   438    6    1    0    0    0</w:t>
      </w:r>
      <w:r>
        <w:br/>
      </w:r>
      <w:r>
        <w:rPr>
          <w:rStyle w:val="VerbatimChar"/>
        </w:rPr>
        <w:t xml:space="preserve">## 2   463    6    3    0    0    1</w:t>
      </w:r>
      <w:r>
        <w:br/>
      </w:r>
      <w:r>
        <w:rPr>
          <w:rStyle w:val="VerbatimChar"/>
        </w:rPr>
        <w:t xml:space="preserve">## 3   488   18    5    3    0    0</w:t>
      </w:r>
      <w:r>
        <w:br/>
      </w:r>
      <w:r>
        <w:rPr>
          <w:rStyle w:val="VerbatimChar"/>
        </w:rPr>
        <w:t xml:space="preserve">## 4   513   10   16    7    1    0</w:t>
      </w:r>
      <w:r>
        <w:br/>
      </w:r>
      <w:r>
        <w:rPr>
          <w:rStyle w:val="VerbatimChar"/>
        </w:rPr>
        <w:t xml:space="preserve">## 5   538   17   18    9    5    1</w:t>
      </w:r>
      <w:r>
        <w:br/>
      </w:r>
      <w:r>
        <w:rPr>
          <w:rStyle w:val="VerbatimChar"/>
        </w:rPr>
        <w:t xml:space="preserve">## 6   563    8   14   24   10    4</w:t>
      </w:r>
      <w:r>
        <w:br/>
      </w:r>
      <w:r>
        <w:rPr>
          <w:rStyle w:val="VerbatimChar"/>
        </w:rPr>
        <w:t xml:space="preserve">## 7   588   11   20   30   22   10</w:t>
      </w:r>
      <w:r>
        <w:br/>
      </w:r>
      <w:r>
        <w:rPr>
          <w:rStyle w:val="VerbatimChar"/>
        </w:rPr>
        <w:t xml:space="preserve">## 8   613   20   15   16   23    9</w:t>
      </w:r>
      <w:r>
        <w:br/>
      </w:r>
      <w:r>
        <w:rPr>
          <w:rStyle w:val="VerbatimChar"/>
        </w:rPr>
        <w:t xml:space="preserve">## 9   638   11   20   20   29   17</w:t>
      </w:r>
      <w:r>
        <w:br/>
      </w:r>
      <w:r>
        <w:rPr>
          <w:rStyle w:val="VerbatimChar"/>
        </w:rPr>
        <w:t xml:space="preserve">## 10  663   15   19   25   26   23</w:t>
      </w:r>
      <w:r>
        <w:br/>
      </w:r>
      <w:r>
        <w:rPr>
          <w:rStyle w:val="VerbatimChar"/>
        </w:rPr>
        <w:t xml:space="preserve">## 11  688    7   22   21   14   25</w:t>
      </w:r>
      <w:r>
        <w:br/>
      </w:r>
      <w:r>
        <w:rPr>
          <w:rStyle w:val="VerbatimChar"/>
        </w:rPr>
        <w:t xml:space="preserve">## 12  713   10   19   11   15   21</w:t>
      </w:r>
      <w:r>
        <w:br/>
      </w:r>
      <w:r>
        <w:rPr>
          <w:rStyle w:val="VerbatimChar"/>
        </w:rPr>
        <w:t xml:space="preserve">## 13  738    5   16   13   10   11</w:t>
      </w:r>
      <w:r>
        <w:br/>
      </w:r>
      <w:r>
        <w:rPr>
          <w:rStyle w:val="VerbatimChar"/>
        </w:rPr>
        <w:t xml:space="preserve">## 14  763    1    6   11    2    4</w:t>
      </w:r>
      <w:r>
        <w:br/>
      </w:r>
      <w:r>
        <w:rPr>
          <w:rStyle w:val="VerbatimChar"/>
        </w:rPr>
        <w:t xml:space="preserve">## 15  788    0    1    3    5    0</w:t>
      </w:r>
      <w:r>
        <w:br/>
      </w:r>
      <w:r>
        <w:rPr>
          <w:rStyle w:val="VerbatimChar"/>
        </w:rPr>
        <w:t xml:space="preserve">## 16  813    1    1    3    1    3</w:t>
      </w:r>
      <w:r>
        <w:br/>
      </w:r>
      <w:r>
        <w:rPr>
          <w:rStyle w:val="VerbatimChar"/>
        </w:rPr>
        <w:t xml:space="preserve">## 17  838    0    1    1    1    2</w:t>
      </w:r>
      <w:r>
        <w:br/>
      </w:r>
      <w:r>
        <w:rPr>
          <w:rStyle w:val="VerbatimChar"/>
        </w:rPr>
        <w:t xml:space="preserve">## 18  863    0    0    0    1   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$Meshsize</w:t>
      </w:r>
      <w:r>
        <w:br/>
      </w:r>
      <w:r>
        <w:rPr>
          <w:rStyle w:val="VerbatimChar"/>
        </w:rPr>
        <w:t xml:space="preserve">## [1] 102 114 127 140 152</w:t>
      </w:r>
    </w:p>
    <w:p>
      <w:pPr>
        <w:pStyle w:val="FirstParagraph"/>
      </w:pPr>
      <w:r>
        <w:t xml:space="preserve">Fit five different parametric selectivity curves to the data.</w:t>
      </w:r>
    </w:p>
    <w:p>
      <w:pPr>
        <w:pStyle w:val="Compact"/>
        <w:numPr>
          <w:ilvl w:val="0"/>
          <w:numId w:val="1002"/>
        </w:numPr>
      </w:pPr>
      <w:r>
        <w:t xml:space="preserve">Normal with common standard deviation (spread)</w:t>
      </w:r>
    </w:p>
    <w:p>
      <w:pPr>
        <w:pStyle w:val="Compact"/>
        <w:numPr>
          <w:ilvl w:val="0"/>
          <w:numId w:val="1002"/>
        </w:numPr>
      </w:pPr>
      <w:r>
        <w:t xml:space="preserve">Normal with standard deviation scaling with mesh size</w:t>
      </w:r>
    </w:p>
    <w:p>
      <w:pPr>
        <w:pStyle w:val="Compact"/>
        <w:numPr>
          <w:ilvl w:val="0"/>
          <w:numId w:val="1002"/>
        </w:numPr>
      </w:pPr>
      <w:r>
        <w:t xml:space="preserve">Log normal</w:t>
      </w:r>
    </w:p>
    <w:p>
      <w:pPr>
        <w:pStyle w:val="Compact"/>
        <w:numPr>
          <w:ilvl w:val="0"/>
          <w:numId w:val="1002"/>
        </w:numPr>
      </w:pPr>
      <w:r>
        <w:t xml:space="preserve">Binormal mixture</w:t>
      </w:r>
    </w:p>
    <w:p>
      <w:pPr>
        <w:pStyle w:val="Compact"/>
        <w:numPr>
          <w:ilvl w:val="0"/>
          <w:numId w:val="1002"/>
        </w:numPr>
      </w:pPr>
      <w:r>
        <w:t xml:space="preserve">Bilognormal mixture</w:t>
      </w:r>
    </w:p>
    <w:p>
      <w:pPr>
        <w:pStyle w:val="FirstParagraph"/>
      </w:pPr>
      <w:r>
        <w:t xml:space="preserve">Note that curves 2-5 all observe geometric similarity whereby the curves scale</w:t>
      </w:r>
      <w:r>
        <w:t xml:space="preserve"> </w:t>
      </w:r>
      <w:r>
        <w:t xml:space="preserve">in proportion to mesh size.</w:t>
      </w:r>
    </w:p>
    <w:bookmarkEnd w:id="11"/>
    <w:bookmarkStart w:id="12" w:name="fit-the-curves"/>
    <w:p>
      <w:pPr>
        <w:pStyle w:val="Heading3"/>
      </w:pPr>
      <w:r>
        <w:t xml:space="preserve">Fit the curves</w:t>
      </w:r>
    </w:p>
    <w:p>
      <w:pPr>
        <w:pStyle w:val="SourceCode"/>
      </w:pPr>
      <w:r>
        <w:rPr>
          <w:rStyle w:val="NormalTok"/>
        </w:rPr>
        <w:t xml:space="preserve">Meshs</w:t>
      </w:r>
      <w:r>
        <w:rPr>
          <w:rStyle w:val="OtherTok"/>
        </w:rPr>
        <w:t xml:space="preserve">=</w:t>
      </w:r>
      <w:r>
        <w:rPr>
          <w:rStyle w:val="NormalTok"/>
        </w:rPr>
        <w:t xml:space="preserve">Trout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Meshsize</w:t>
      </w:r>
      <w:r>
        <w:br/>
      </w:r>
      <w:r>
        <w:rPr>
          <w:rStyle w:val="NormalTok"/>
        </w:rPr>
        <w:t xml:space="preserve">Counts</w:t>
      </w:r>
      <w:r>
        <w:rPr>
          <w:rStyle w:val="OtherTok"/>
        </w:rPr>
        <w:t xml:space="preserve">=</w:t>
      </w:r>
      <w:r>
        <w:rPr>
          <w:rStyle w:val="NormalTok"/>
        </w:rPr>
        <w:t xml:space="preserve">Trout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 </w:t>
      </w:r>
      <w:r>
        <w:br/>
      </w:r>
      <w:r>
        <w:rPr>
          <w:rStyle w:val="NormalTok"/>
        </w:rPr>
        <w:t xml:space="preserve">Vars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</w:t>
      </w:r>
      <w:r>
        <w:br/>
      </w:r>
      <w:r>
        <w:br/>
      </w:r>
      <w:r>
        <w:rPr>
          <w:rStyle w:val="NormalTok"/>
        </w:rPr>
        <w:t xml:space="preserve">SEL1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(Counts,Vars,</w:t>
      </w:r>
      <w:r>
        <w:rPr>
          <w:rStyle w:val="AttributeTok"/>
        </w:rPr>
        <w:t xml:space="preserve">dtype=</w:t>
      </w:r>
      <w:r>
        <w:rPr>
          <w:rStyle w:val="StringTok"/>
        </w:rPr>
        <w:t xml:space="preserve">"dc"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stype=</w:t>
      </w:r>
      <w:r>
        <w:rPr>
          <w:rStyle w:val="StringTok"/>
        </w:rPr>
        <w:t xml:space="preserve">"norm.loc"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Meshsize=</w:t>
      </w:r>
      <w:r>
        <w:rPr>
          <w:rStyle w:val="NormalTok"/>
        </w:rPr>
        <w:t xml:space="preserve">Meshs) </w:t>
      </w:r>
      <w:r>
        <w:br/>
      </w:r>
      <w:r>
        <w:rPr>
          <w:rStyle w:val="NormalTok"/>
        </w:rPr>
        <w:t xml:space="preserve">AIC1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(SEL1,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SEL2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(Counts,Vars,</w:t>
      </w:r>
      <w:r>
        <w:rPr>
          <w:rStyle w:val="AttributeTok"/>
        </w:rPr>
        <w:t xml:space="preserve">dtype=</w:t>
      </w:r>
      <w:r>
        <w:rPr>
          <w:rStyle w:val="StringTok"/>
        </w:rPr>
        <w:t xml:space="preserve">"dc"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stype=</w:t>
      </w:r>
      <w:r>
        <w:rPr>
          <w:rStyle w:val="StringTok"/>
        </w:rPr>
        <w:t xml:space="preserve">"norm.sca"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Meshsize=</w:t>
      </w:r>
      <w:r>
        <w:rPr>
          <w:rStyle w:val="NormalTok"/>
        </w:rPr>
        <w:t xml:space="preserve">Meshs) </w:t>
      </w:r>
      <w:r>
        <w:br/>
      </w:r>
      <w:r>
        <w:rPr>
          <w:rStyle w:val="NormalTok"/>
        </w:rPr>
        <w:t xml:space="preserve">AIC2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(SEL2,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SEL3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(Counts,Vars,</w:t>
      </w:r>
      <w:r>
        <w:rPr>
          <w:rStyle w:val="AttributeTok"/>
        </w:rPr>
        <w:t xml:space="preserve">dtype=</w:t>
      </w:r>
      <w:r>
        <w:rPr>
          <w:rStyle w:val="StringTok"/>
        </w:rPr>
        <w:t xml:space="preserve">"dc"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stype=</w:t>
      </w:r>
      <w:r>
        <w:rPr>
          <w:rStyle w:val="StringTok"/>
        </w:rPr>
        <w:t xml:space="preserve">"gamma"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Meshsize=</w:t>
      </w:r>
      <w:r>
        <w:rPr>
          <w:rStyle w:val="NormalTok"/>
        </w:rPr>
        <w:t xml:space="preserve">Meshs)</w:t>
      </w:r>
      <w:r>
        <w:br/>
      </w:r>
      <w:r>
        <w:rPr>
          <w:rStyle w:val="NormalTok"/>
        </w:rPr>
        <w:t xml:space="preserve">AIC3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(SEL3,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SEL4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(Counts,Vars,</w:t>
      </w:r>
      <w:r>
        <w:rPr>
          <w:rStyle w:val="AttributeTok"/>
        </w:rPr>
        <w:t xml:space="preserve">dtype=</w:t>
      </w:r>
      <w:r>
        <w:rPr>
          <w:rStyle w:val="StringTok"/>
        </w:rPr>
        <w:t xml:space="preserve">"dc"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stype=</w:t>
      </w:r>
      <w:r>
        <w:rPr>
          <w:rStyle w:val="StringTok"/>
        </w:rPr>
        <w:t xml:space="preserve">"lognorm"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Meshsize=</w:t>
      </w:r>
      <w:r>
        <w:rPr>
          <w:rStyle w:val="NormalTok"/>
        </w:rPr>
        <w:t xml:space="preserve">Meshs)</w:t>
      </w:r>
      <w:r>
        <w:br/>
      </w:r>
      <w:r>
        <w:rPr>
          <w:rStyle w:val="NormalTok"/>
        </w:rPr>
        <w:t xml:space="preserve">AIC4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(SEL4,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SEL5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(Counts,Vars,</w:t>
      </w:r>
      <w:r>
        <w:rPr>
          <w:rStyle w:val="AttributeTok"/>
        </w:rPr>
        <w:t xml:space="preserve">dtype=</w:t>
      </w:r>
      <w:r>
        <w:rPr>
          <w:rStyle w:val="StringTok"/>
        </w:rPr>
        <w:t xml:space="preserve">"dc"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stype=</w:t>
      </w:r>
      <w:r>
        <w:rPr>
          <w:rStyle w:val="StringTok"/>
        </w:rPr>
        <w:t xml:space="preserve">"binorm.sca"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Meshsize=</w:t>
      </w:r>
      <w:r>
        <w:rPr>
          <w:rStyle w:val="NormalTok"/>
        </w:rPr>
        <w:t xml:space="preserve">Meshs)</w:t>
      </w:r>
      <w:r>
        <w:br/>
      </w:r>
      <w:r>
        <w:rPr>
          <w:rStyle w:val="NormalTok"/>
        </w:rPr>
        <w:t xml:space="preserve">AIC5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(SEL5,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SEL6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(Counts,Vars,</w:t>
      </w:r>
      <w:r>
        <w:rPr>
          <w:rStyle w:val="AttributeTok"/>
        </w:rPr>
        <w:t xml:space="preserve">dtype=</w:t>
      </w:r>
      <w:r>
        <w:rPr>
          <w:rStyle w:val="StringTok"/>
        </w:rPr>
        <w:t xml:space="preserve">"dc"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stype=</w:t>
      </w:r>
      <w:r>
        <w:rPr>
          <w:rStyle w:val="StringTok"/>
        </w:rPr>
        <w:t xml:space="preserve">"bilognorm"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Meshsize=</w:t>
      </w:r>
      <w:r>
        <w:rPr>
          <w:rStyle w:val="NormalTok"/>
        </w:rPr>
        <w:t xml:space="preserve">Meshs)</w:t>
      </w:r>
      <w:r>
        <w:br/>
      </w:r>
      <w:r>
        <w:rPr>
          <w:rStyle w:val="NormalTok"/>
        </w:rPr>
        <w:t xml:space="preserve">AIC6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(SEL6,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"Poisson AICs are"</w:t>
      </w:r>
      <w:r>
        <w:rPr>
          <w:rStyle w:val="NormalTok"/>
        </w:rPr>
        <w:t xml:space="preserve">,AIC1,AIC2,AIC3,AIC4,AIC5,AIC6)</w:t>
      </w:r>
    </w:p>
    <w:p>
      <w:pPr>
        <w:pStyle w:val="SourceCode"/>
      </w:pPr>
      <w:r>
        <w:rPr>
          <w:rStyle w:val="VerbatimChar"/>
        </w:rPr>
        <w:t xml:space="preserve">## Poisson AICs are 468.151 480.6302 465.346 458.6767 412.8644 417.2675</w:t>
      </w:r>
    </w:p>
    <w:p>
      <w:pPr>
        <w:pStyle w:val="FirstParagraph"/>
      </w:pPr>
      <w:r>
        <w:t xml:space="preserve">The above SELECT fits show that the bimodal selectivity curves are preferred, and</w:t>
      </w:r>
      <w:r>
        <w:t xml:space="preserve"> </w:t>
      </w:r>
      <w:r>
        <w:t xml:space="preserve">the binormal (</w:t>
      </w:r>
      <w:r>
        <w:rPr>
          <w:rStyle w:val="VerbatimChar"/>
        </w:rPr>
        <w:t xml:space="preserve">SEL5</w:t>
      </w:r>
      <w:r>
        <w:t xml:space="preserve">) has the lowest Poisson AIC of 412.9.</w:t>
      </w:r>
    </w:p>
    <w:bookmarkEnd w:id="12"/>
    <w:bookmarkStart w:id="16" w:name="check-goodness-of-fit-of-preferred-model"/>
    <w:p>
      <w:pPr>
        <w:pStyle w:val="Heading3"/>
      </w:pPr>
      <w:r>
        <w:t xml:space="preserve">Check goodness of fit of preferred model</w:t>
      </w:r>
    </w:p>
    <w:p>
      <w:pPr>
        <w:pStyle w:val="SourceCode"/>
      </w:pPr>
      <w:r>
        <w:rPr>
          <w:rStyle w:val="FunctionTok"/>
        </w:rPr>
        <w:t xml:space="preserve">ModelCheck</w:t>
      </w:r>
      <w:r>
        <w:rPr>
          <w:rStyle w:val="NormalTok"/>
        </w:rPr>
        <w:t xml:space="preserve">(SEL5)</w:t>
      </w:r>
    </w:p>
    <w:p>
      <w:pPr>
        <w:pStyle w:val="FirstParagraph"/>
      </w:pPr>
      <w:r>
        <w:drawing>
          <wp:inline>
            <wp:extent cx="4620126" cy="3234088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../figures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Model fit:</w:t>
      </w:r>
      <w:r>
        <w:br/>
      </w:r>
      <w:r>
        <w:rPr>
          <w:rStyle w:val="VerbatimChar"/>
        </w:rPr>
        <w:t xml:space="preserve">##     null.l    model.l     full.l       npar        AIC        BIC </w:t>
      </w:r>
      <w:r>
        <w:br/>
      </w:r>
      <w:r>
        <w:rPr>
          <w:rStyle w:val="VerbatimChar"/>
        </w:rPr>
        <w:t xml:space="preserve">## -212.74398 -136.47462  -98.71324    5.00000  282.94924  294.33257 </w:t>
      </w:r>
      <w:r>
        <w:br/>
      </w:r>
      <w:r>
        <w:rPr>
          <w:rStyle w:val="VerbatimChar"/>
        </w:rPr>
        <w:t xml:space="preserve">## GOF:</w:t>
      </w:r>
      <w:r>
        <w:br/>
      </w:r>
      <w:r>
        <w:rPr>
          <w:rStyle w:val="VerbatimChar"/>
        </w:rPr>
        <w:t xml:space="preserve">##      Deviance Pearson.chisq           dof   Deviance.CF    Pearson.CF </w:t>
      </w:r>
      <w:r>
        <w:br/>
      </w:r>
      <w:r>
        <w:rPr>
          <w:rStyle w:val="VerbatimChar"/>
        </w:rPr>
        <w:t xml:space="preserve">##     75.522764     80.552213     67.000000      1.127205      1.202272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"Goodness of fit  p-value is"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80.6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))           </w:t>
      </w:r>
    </w:p>
    <w:p>
      <w:pPr>
        <w:pStyle w:val="SourceCode"/>
      </w:pPr>
      <w:r>
        <w:rPr>
          <w:rStyle w:val="VerbatimChar"/>
        </w:rPr>
        <w:t xml:space="preserve">## Goodness of fit  p-value is 0.1229541</w:t>
      </w:r>
    </w:p>
    <w:p>
      <w:pPr>
        <w:pStyle w:val="FirstParagraph"/>
      </w:pPr>
      <w:r>
        <w:t xml:space="preserve">The above output from `ModelCheck`` enabled a goodness-of-fit test using the Pearson chi-square statistic (or deviance), and this shows that the Poisson assumption is</w:t>
      </w:r>
      <w:r>
        <w:t xml:space="preserve"> </w:t>
      </w:r>
      <w:r>
        <w:t xml:space="preserve">reasonable. The plot of deviances residuals does not dispay any concerning patterns.</w:t>
      </w:r>
    </w:p>
    <w:bookmarkEnd w:id="16"/>
    <w:bookmarkStart w:id="20" w:name="plot-the-master-selection-curve"/>
    <w:p>
      <w:pPr>
        <w:pStyle w:val="Heading3"/>
      </w:pPr>
      <w:r>
        <w:t xml:space="preserve">Plot the master selection curve</w:t>
      </w:r>
    </w:p>
    <w:p>
      <w:pPr>
        <w:pStyle w:val="FirstParagraph"/>
      </w:pPr>
      <w:r>
        <w:t xml:space="preserve">Due to geometric similarity, for each mesh size the selection curve scales (as a function of length) in proportion to mesh size, so the master curve describes selectivity for all mesh sizes.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oma=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las=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(SEL5,</w:t>
      </w:r>
      <w:r>
        <w:rPr>
          <w:rStyle w:val="AttributeTok"/>
        </w:rPr>
        <w:t xml:space="preserve">standardize=</w:t>
      </w:r>
      <w:r>
        <w:rPr>
          <w:rStyle w:val="NormalTok"/>
        </w:rPr>
        <w:t xml:space="preserve">T,</w:t>
      </w:r>
      <w:r>
        <w:rPr>
          <w:rStyle w:val="AttributeTok"/>
        </w:rPr>
        <w:t xml:space="preserve">Master=</w:t>
      </w:r>
      <w:r>
        <w:rPr>
          <w:rStyle w:val="NormalTok"/>
        </w:rPr>
        <w:t xml:space="preserve">F) </w:t>
      </w:r>
      <w:r>
        <w:rPr>
          <w:rStyle w:val="CommentTok"/>
        </w:rPr>
        <w:t xml:space="preserve">#Use standardize=T to set maximum retention to 1</w:t>
      </w:r>
      <w:r>
        <w:br/>
      </w:r>
      <w:r>
        <w:rPr>
          <w:rStyle w:val="CommentTok"/>
        </w:rPr>
        <w:t xml:space="preserve">#Add plot legend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legend=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(Meshs,</w:t>
      </w:r>
      <w:r>
        <w:rPr>
          <w:rStyle w:val="StringTok"/>
        </w:rPr>
        <w:t xml:space="preserve">"mm"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cex=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(SEL5,</w:t>
      </w:r>
      <w:r>
        <w:rPr>
          <w:rStyle w:val="AttributeTok"/>
        </w:rPr>
        <w:t xml:space="preserve">standardize=</w:t>
      </w:r>
      <w:r>
        <w:rPr>
          <w:rStyle w:val="NormalTok"/>
        </w:rPr>
        <w:t xml:space="preserve">T,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"Primary curve"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133599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../figures/GN-SelnCurves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package demonstration Gillnet</dc:title>
  <dc:creator/>
  <cp:keywords/>
  <dcterms:created xsi:type="dcterms:W3CDTF">2026-03-23T07:13:37Z</dcterms:created>
  <dcterms:modified xsi:type="dcterms:W3CDTF">2026-03-23T07:13:37Z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>word_document</vt:lpwstr>
  </property>
</Properties>
</file>