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E344" w14:textId="523176AC" w:rsidR="00FF743B" w:rsidRPr="00F74CB4" w:rsidRDefault="00C13BA8" w:rsidP="00CF3D26">
      <w:pPr>
        <w:spacing w:line="240" w:lineRule="auto"/>
        <w:contextualSpacing/>
        <w:rPr>
          <w:rFonts w:ascii="Segoe UI" w:hAnsi="Segoe UI" w:cs="Segoe UI"/>
          <w:b/>
          <w:bCs/>
        </w:rPr>
      </w:pPr>
      <w:r w:rsidRPr="00F74CB4">
        <w:rPr>
          <w:rFonts w:ascii="Segoe UI" w:hAnsi="Segoe UI" w:cs="Segoe UI"/>
          <w:b/>
          <w:bCs/>
        </w:rPr>
        <w:t>Telegraf</w:t>
      </w:r>
    </w:p>
    <w:p w14:paraId="4DC905D0" w14:textId="77777777" w:rsidR="00C13BA8" w:rsidRDefault="00C13BA8" w:rsidP="00CF3D26">
      <w:pPr>
        <w:spacing w:line="240" w:lineRule="auto"/>
        <w:contextualSpacing/>
        <w:rPr>
          <w:rFonts w:ascii="Segoe UI" w:hAnsi="Segoe UI" w:cs="Segoe UI"/>
        </w:rPr>
      </w:pPr>
    </w:p>
    <w:p w14:paraId="27B1CD7F" w14:textId="22D35278" w:rsidR="00C13BA8" w:rsidRDefault="00597B86" w:rsidP="00CF3D26">
      <w:pPr>
        <w:spacing w:line="240" w:lineRule="auto"/>
        <w:contextualSpacing/>
        <w:rPr>
          <w:rFonts w:ascii="Segoe UI" w:hAnsi="Segoe UI" w:cs="Segoe UI"/>
        </w:rPr>
      </w:pPr>
      <w:r>
        <w:rPr>
          <w:rFonts w:ascii="Segoe UI" w:hAnsi="Segoe UI" w:cs="Segoe UI"/>
        </w:rPr>
        <w:t>This</w:t>
      </w:r>
      <w:r w:rsidR="00C13BA8" w:rsidRPr="00C13BA8">
        <w:rPr>
          <w:rFonts w:ascii="Segoe UI" w:hAnsi="Segoe UI" w:cs="Segoe UI"/>
        </w:rPr>
        <w:t xml:space="preserve"> option</w:t>
      </w:r>
      <w:r>
        <w:rPr>
          <w:rFonts w:ascii="Segoe UI" w:hAnsi="Segoe UI" w:cs="Segoe UI"/>
        </w:rPr>
        <w:t xml:space="preserve"> is best</w:t>
      </w:r>
      <w:r w:rsidR="00C13BA8" w:rsidRPr="00C13BA8">
        <w:rPr>
          <w:rFonts w:ascii="Segoe UI" w:hAnsi="Segoe UI" w:cs="Segoe UI"/>
        </w:rPr>
        <w:t xml:space="preserve"> if we want to leverage and enhance our existing K8s native stack</w:t>
      </w:r>
      <w:r w:rsidR="00C13BA8">
        <w:rPr>
          <w:rFonts w:ascii="Segoe UI" w:hAnsi="Segoe UI" w:cs="Segoe UI"/>
        </w:rPr>
        <w:t>.</w:t>
      </w:r>
      <w:r w:rsidR="00D5749C">
        <w:rPr>
          <w:rFonts w:ascii="Segoe UI" w:hAnsi="Segoe UI" w:cs="Segoe UI"/>
        </w:rPr>
        <w:t xml:space="preserve"> </w:t>
      </w:r>
      <w:r w:rsidR="00C13BA8" w:rsidRPr="00C13BA8">
        <w:rPr>
          <w:rFonts w:ascii="Segoe UI" w:hAnsi="Segoe UI" w:cs="Segoe UI"/>
        </w:rPr>
        <w:t>Telegraf enhances our current stack by filling in the gaps for monitoring physical infrastructure and non-Kubernetes resources, while Thanos adds global querying across all clusters and edge locations.</w:t>
      </w:r>
    </w:p>
    <w:p w14:paraId="1A874255" w14:textId="77777777" w:rsidR="00597B86" w:rsidRDefault="00597B86" w:rsidP="00CF3D26">
      <w:pPr>
        <w:spacing w:line="240" w:lineRule="auto"/>
        <w:contextualSpacing/>
        <w:rPr>
          <w:rFonts w:ascii="Segoe UI" w:hAnsi="Segoe UI" w:cs="Segoe UI"/>
        </w:rPr>
      </w:pPr>
    </w:p>
    <w:p w14:paraId="29DC001A" w14:textId="094028D7" w:rsidR="00597B86" w:rsidRDefault="00D41B23" w:rsidP="00CF3D26">
      <w:pPr>
        <w:spacing w:line="240" w:lineRule="auto"/>
        <w:contextualSpacing/>
        <w:rPr>
          <w:rFonts w:ascii="Segoe UI" w:hAnsi="Segoe UI" w:cs="Segoe UI"/>
        </w:rPr>
      </w:pPr>
      <w:r w:rsidRPr="00D41B23">
        <w:rPr>
          <w:rFonts w:ascii="Segoe UI" w:hAnsi="Segoe UI" w:cs="Segoe UI"/>
        </w:rPr>
        <w:t>Requires</w:t>
      </w:r>
      <w:r>
        <w:rPr>
          <w:rFonts w:ascii="Segoe UI" w:hAnsi="Segoe UI" w:cs="Segoe UI"/>
        </w:rPr>
        <w:t xml:space="preserve"> additional</w:t>
      </w:r>
      <w:r w:rsidRPr="00D41B23">
        <w:rPr>
          <w:rFonts w:ascii="Segoe UI" w:hAnsi="Segoe UI" w:cs="Segoe UI"/>
        </w:rPr>
        <w:t xml:space="preserve"> development and testing to integrate monitoring sources and build tailored dashboards</w:t>
      </w:r>
      <w:r>
        <w:rPr>
          <w:rFonts w:ascii="Segoe UI" w:hAnsi="Segoe UI" w:cs="Segoe UI"/>
        </w:rPr>
        <w:t xml:space="preserve">. </w:t>
      </w:r>
    </w:p>
    <w:p w14:paraId="1C388415" w14:textId="77777777" w:rsidR="00D41B23" w:rsidRDefault="00D41B23" w:rsidP="00CF3D26">
      <w:pPr>
        <w:spacing w:line="240" w:lineRule="auto"/>
        <w:contextualSpacing/>
        <w:rPr>
          <w:rFonts w:ascii="Segoe UI" w:hAnsi="Segoe UI" w:cs="Segoe UI"/>
        </w:rPr>
      </w:pPr>
    </w:p>
    <w:p w14:paraId="786DD7AC" w14:textId="77777777" w:rsidR="00FD6157" w:rsidRDefault="00FD6157" w:rsidP="00CF3D26">
      <w:pPr>
        <w:spacing w:line="240" w:lineRule="auto"/>
        <w:contextualSpacing/>
        <w:rPr>
          <w:rFonts w:ascii="Segoe UI" w:hAnsi="Segoe UI" w:cs="Segoe UI"/>
        </w:rPr>
      </w:pPr>
    </w:p>
    <w:p w14:paraId="45893211" w14:textId="2A818A35" w:rsidR="00FD6157" w:rsidRPr="00F74CB4" w:rsidRDefault="00FD6157" w:rsidP="00CF3D26">
      <w:pPr>
        <w:spacing w:line="240" w:lineRule="auto"/>
        <w:contextualSpacing/>
        <w:rPr>
          <w:rFonts w:ascii="Segoe UI" w:hAnsi="Segoe UI" w:cs="Segoe UI"/>
          <w:b/>
          <w:bCs/>
        </w:rPr>
      </w:pPr>
      <w:r w:rsidRPr="00F74CB4">
        <w:rPr>
          <w:rFonts w:ascii="Segoe UI" w:hAnsi="Segoe UI" w:cs="Segoe UI"/>
          <w:b/>
          <w:bCs/>
        </w:rPr>
        <w:t xml:space="preserve">Zabbix </w:t>
      </w:r>
    </w:p>
    <w:p w14:paraId="29BF40C1" w14:textId="77777777" w:rsidR="00D41B23" w:rsidRDefault="00D41B23" w:rsidP="00CF3D26">
      <w:pPr>
        <w:spacing w:line="240" w:lineRule="auto"/>
        <w:contextualSpacing/>
        <w:rPr>
          <w:rFonts w:ascii="Segoe UI" w:hAnsi="Segoe UI" w:cs="Segoe UI"/>
        </w:rPr>
      </w:pPr>
    </w:p>
    <w:p w14:paraId="33D16B08" w14:textId="0F02FDED" w:rsidR="001C6142" w:rsidRDefault="005B4360" w:rsidP="00CF3D26">
      <w:pPr>
        <w:spacing w:line="240" w:lineRule="auto"/>
        <w:contextualSpacing/>
        <w:rPr>
          <w:rFonts w:ascii="Segoe UI" w:hAnsi="Segoe UI" w:cs="Segoe UI"/>
        </w:rPr>
      </w:pPr>
      <w:r w:rsidRPr="005B4360">
        <w:rPr>
          <w:rFonts w:ascii="Segoe UI" w:hAnsi="Segoe UI" w:cs="Segoe UI"/>
        </w:rPr>
        <w:t>This option is best if we want a comprehensive out-of-the-box monitoring solution.</w:t>
      </w:r>
      <w:r w:rsidR="00D5749C">
        <w:rPr>
          <w:rFonts w:ascii="Segoe UI" w:hAnsi="Segoe UI" w:cs="Segoe UI"/>
        </w:rPr>
        <w:t xml:space="preserve"> </w:t>
      </w:r>
      <w:r w:rsidR="001C6142" w:rsidRPr="005B4360">
        <w:rPr>
          <w:rFonts w:ascii="Segoe UI" w:hAnsi="Segoe UI" w:cs="Segoe UI"/>
        </w:rPr>
        <w:t xml:space="preserve">Zabbix is one of the most full-featured open-source monitoring platforms available. </w:t>
      </w:r>
      <w:r w:rsidR="001C6142">
        <w:rPr>
          <w:rFonts w:ascii="Segoe UI" w:hAnsi="Segoe UI" w:cs="Segoe UI"/>
        </w:rPr>
        <w:t>It</w:t>
      </w:r>
      <w:r w:rsidR="001C6142" w:rsidRPr="001C6142">
        <w:rPr>
          <w:rFonts w:ascii="Segoe UI" w:hAnsi="Segoe UI" w:cs="Segoe UI"/>
        </w:rPr>
        <w:t xml:space="preserve"> provides a mature enterprise-grade platform for monitoring servers, networks, Kubernetes, cloud infrastructure, and physical equipment</w:t>
      </w:r>
      <w:r w:rsidR="001C6142">
        <w:rPr>
          <w:rFonts w:ascii="Segoe UI" w:hAnsi="Segoe UI" w:cs="Segoe UI"/>
        </w:rPr>
        <w:t xml:space="preserve">. </w:t>
      </w:r>
    </w:p>
    <w:p w14:paraId="65783C4E" w14:textId="77777777" w:rsidR="001C6142" w:rsidRDefault="001C6142" w:rsidP="00CF3D26">
      <w:pPr>
        <w:spacing w:line="240" w:lineRule="auto"/>
        <w:contextualSpacing/>
        <w:rPr>
          <w:rFonts w:ascii="Segoe UI" w:hAnsi="Segoe UI" w:cs="Segoe UI"/>
        </w:rPr>
      </w:pPr>
    </w:p>
    <w:p w14:paraId="4F152103" w14:textId="38E547E9" w:rsidR="001C6142" w:rsidRDefault="00F74CB4" w:rsidP="00CF3D26">
      <w:pPr>
        <w:spacing w:line="240" w:lineRule="auto"/>
        <w:contextualSpacing/>
        <w:rPr>
          <w:rFonts w:ascii="Segoe UI" w:hAnsi="Segoe UI" w:cs="Segoe UI"/>
        </w:rPr>
      </w:pPr>
      <w:r>
        <w:rPr>
          <w:rFonts w:ascii="Segoe UI" w:hAnsi="Segoe UI" w:cs="Segoe UI"/>
        </w:rPr>
        <w:t>Has a</w:t>
      </w:r>
      <w:r w:rsidR="001C6142" w:rsidRPr="001C6142">
        <w:rPr>
          <w:rFonts w:ascii="Segoe UI" w:hAnsi="Segoe UI" w:cs="Segoe UI"/>
        </w:rPr>
        <w:t xml:space="preserve"> </w:t>
      </w:r>
      <w:r w:rsidR="001C6142" w:rsidRPr="00CD7488">
        <w:rPr>
          <w:rFonts w:ascii="Segoe UI" w:hAnsi="Segoe UI" w:cs="Segoe UI"/>
        </w:rPr>
        <w:t>steep learning curve</w:t>
      </w:r>
      <w:r w:rsidR="001C6142" w:rsidRPr="001C6142">
        <w:rPr>
          <w:rFonts w:ascii="Segoe UI" w:hAnsi="Segoe UI" w:cs="Segoe UI"/>
        </w:rPr>
        <w:t xml:space="preserve"> and </w:t>
      </w:r>
      <w:r>
        <w:rPr>
          <w:rFonts w:ascii="Segoe UI" w:hAnsi="Segoe UI" w:cs="Segoe UI"/>
        </w:rPr>
        <w:t xml:space="preserve">can be </w:t>
      </w:r>
      <w:r w:rsidR="001C6142" w:rsidRPr="001C6142">
        <w:rPr>
          <w:rFonts w:ascii="Segoe UI" w:hAnsi="Segoe UI" w:cs="Segoe UI"/>
        </w:rPr>
        <w:t>complex and time-consuming to set up, configure, and properly tune templates and triggers.</w:t>
      </w:r>
    </w:p>
    <w:p w14:paraId="0B258754" w14:textId="77777777" w:rsidR="00CD7488" w:rsidRDefault="00CD7488" w:rsidP="00CF3D26">
      <w:pPr>
        <w:spacing w:line="240" w:lineRule="auto"/>
        <w:contextualSpacing/>
        <w:rPr>
          <w:rFonts w:ascii="Segoe UI" w:hAnsi="Segoe UI" w:cs="Segoe UI"/>
        </w:rPr>
      </w:pPr>
    </w:p>
    <w:p w14:paraId="6542E473" w14:textId="2AFE3235" w:rsidR="00CD7488" w:rsidRPr="00D5749C" w:rsidRDefault="00D5749C" w:rsidP="00CF3D26">
      <w:pPr>
        <w:spacing w:line="240" w:lineRule="auto"/>
        <w:contextualSpacing/>
        <w:rPr>
          <w:rFonts w:ascii="Segoe UI" w:hAnsi="Segoe UI" w:cs="Segoe UI"/>
          <w:b/>
          <w:bCs/>
        </w:rPr>
      </w:pPr>
      <w:r w:rsidRPr="00D5749C">
        <w:rPr>
          <w:rFonts w:ascii="Segoe UI" w:hAnsi="Segoe UI" w:cs="Segoe UI"/>
          <w:b/>
          <w:bCs/>
        </w:rPr>
        <w:t xml:space="preserve">Icinga </w:t>
      </w:r>
    </w:p>
    <w:p w14:paraId="3FE3C68D" w14:textId="77777777" w:rsidR="00D5749C" w:rsidRDefault="00D5749C" w:rsidP="00CF3D26">
      <w:pPr>
        <w:spacing w:line="240" w:lineRule="auto"/>
        <w:contextualSpacing/>
        <w:rPr>
          <w:rFonts w:ascii="Segoe UI" w:hAnsi="Segoe UI" w:cs="Segoe UI"/>
        </w:rPr>
      </w:pPr>
    </w:p>
    <w:p w14:paraId="2116C00F" w14:textId="54832B57" w:rsidR="007307EB" w:rsidRDefault="007307EB" w:rsidP="00CF3D26">
      <w:pPr>
        <w:spacing w:line="240" w:lineRule="auto"/>
        <w:contextualSpacing/>
        <w:rPr>
          <w:rFonts w:ascii="Segoe UI" w:hAnsi="Segoe UI" w:cs="Segoe UI"/>
        </w:rPr>
      </w:pPr>
      <w:r w:rsidRPr="007307EB">
        <w:rPr>
          <w:rFonts w:ascii="Segoe UI" w:hAnsi="Segoe UI" w:cs="Segoe UI"/>
        </w:rPr>
        <w:t>This option provides more flexibility and automation compared to Zabbix's GUI-centric setup, as its configuration-as-code (DSL) approach integrates more natively with modern DevOps automation tools.</w:t>
      </w:r>
    </w:p>
    <w:p w14:paraId="60EDCC7C" w14:textId="77777777" w:rsidR="007307EB" w:rsidRDefault="007307EB" w:rsidP="00CF3D26">
      <w:pPr>
        <w:spacing w:line="240" w:lineRule="auto"/>
        <w:contextualSpacing/>
        <w:rPr>
          <w:rFonts w:ascii="Segoe UI" w:hAnsi="Segoe UI" w:cs="Segoe UI"/>
        </w:rPr>
      </w:pPr>
    </w:p>
    <w:p w14:paraId="0C12FA7E" w14:textId="68222592" w:rsidR="00D5749C" w:rsidRDefault="00396972" w:rsidP="00CF3D26">
      <w:pPr>
        <w:spacing w:line="240" w:lineRule="auto"/>
        <w:contextualSpacing/>
        <w:rPr>
          <w:rFonts w:ascii="Segoe UI" w:hAnsi="Segoe UI" w:cs="Segoe UI"/>
        </w:rPr>
      </w:pPr>
      <w:r w:rsidRPr="00396972">
        <w:rPr>
          <w:rFonts w:ascii="Segoe UI" w:hAnsi="Segoe UI" w:cs="Segoe UI"/>
        </w:rPr>
        <w:t xml:space="preserve">Lacks Zabbix's out-of-the-box experience, requiring separate components for web UI, configuration, and graphing, plus additional modules for auto-discovery. Configuration-as-code (DSL) </w:t>
      </w:r>
      <w:r>
        <w:rPr>
          <w:rFonts w:ascii="Segoe UI" w:hAnsi="Segoe UI" w:cs="Segoe UI"/>
        </w:rPr>
        <w:t>has</w:t>
      </w:r>
      <w:r w:rsidRPr="00396972">
        <w:rPr>
          <w:rFonts w:ascii="Segoe UI" w:hAnsi="Segoe UI" w:cs="Segoe UI"/>
        </w:rPr>
        <w:t xml:space="preserve"> a steeper learning curve than Zabbix's GUI-driven approach, and native graphing requires Grafana integration for comprehensive dashboards.</w:t>
      </w:r>
    </w:p>
    <w:p w14:paraId="610FFDEE" w14:textId="77777777" w:rsidR="001E5003" w:rsidRDefault="001E5003" w:rsidP="00CF3D26">
      <w:pPr>
        <w:spacing w:line="240" w:lineRule="auto"/>
        <w:contextualSpacing/>
        <w:rPr>
          <w:rFonts w:ascii="Segoe UI" w:hAnsi="Segoe UI" w:cs="Segoe UI"/>
        </w:rPr>
      </w:pPr>
    </w:p>
    <w:p w14:paraId="76A9A901" w14:textId="03E39B0F" w:rsidR="001E5003" w:rsidRPr="00C25A2F" w:rsidRDefault="001E5003" w:rsidP="00CF3D26">
      <w:pPr>
        <w:spacing w:line="240" w:lineRule="auto"/>
        <w:contextualSpacing/>
        <w:rPr>
          <w:rFonts w:ascii="Segoe UI" w:hAnsi="Segoe UI" w:cs="Segoe UI"/>
          <w:b/>
          <w:bCs/>
        </w:rPr>
      </w:pPr>
      <w:r w:rsidRPr="00C25A2F">
        <w:rPr>
          <w:rFonts w:ascii="Segoe UI" w:hAnsi="Segoe UI" w:cs="Segoe UI"/>
          <w:b/>
          <w:bCs/>
        </w:rPr>
        <w:t>CheckMK RAW</w:t>
      </w:r>
    </w:p>
    <w:p w14:paraId="60F09253" w14:textId="77777777" w:rsidR="001E5003" w:rsidRDefault="001E5003" w:rsidP="00CF3D26">
      <w:pPr>
        <w:spacing w:line="240" w:lineRule="auto"/>
        <w:contextualSpacing/>
        <w:rPr>
          <w:rFonts w:ascii="Segoe UI" w:hAnsi="Segoe UI" w:cs="Segoe UI"/>
        </w:rPr>
      </w:pPr>
    </w:p>
    <w:p w14:paraId="5C0A3BC1" w14:textId="791EEFDB" w:rsidR="001E5003" w:rsidRDefault="001E5003" w:rsidP="00CF3D26">
      <w:pPr>
        <w:spacing w:line="240" w:lineRule="auto"/>
        <w:contextualSpacing/>
        <w:rPr>
          <w:rFonts w:ascii="Segoe UI" w:hAnsi="Segoe UI" w:cs="Segoe UI"/>
        </w:rPr>
      </w:pPr>
      <w:r w:rsidRPr="001E5003">
        <w:rPr>
          <w:rFonts w:ascii="Segoe UI" w:hAnsi="Segoe UI" w:cs="Segoe UI"/>
        </w:rPr>
        <w:t>This option offers a fast out-of-the-box experience with a modern UI and automatic discovery that finds and configures most hosts and services with minimal effort.</w:t>
      </w:r>
    </w:p>
    <w:p w14:paraId="78035EC3" w14:textId="77777777" w:rsidR="001E5003" w:rsidRDefault="001E5003" w:rsidP="00CF3D26">
      <w:pPr>
        <w:spacing w:line="240" w:lineRule="auto"/>
        <w:contextualSpacing/>
        <w:rPr>
          <w:rFonts w:ascii="Segoe UI" w:hAnsi="Segoe UI" w:cs="Segoe UI"/>
        </w:rPr>
      </w:pPr>
    </w:p>
    <w:p w14:paraId="0361443F" w14:textId="2810C332" w:rsidR="001E5003" w:rsidRDefault="001E5003" w:rsidP="001E5003">
      <w:pPr>
        <w:spacing w:line="240" w:lineRule="auto"/>
        <w:contextualSpacing/>
        <w:rPr>
          <w:rFonts w:ascii="Segoe UI" w:hAnsi="Segoe UI" w:cs="Segoe UI"/>
        </w:rPr>
      </w:pPr>
      <w:r w:rsidRPr="001E5003">
        <w:rPr>
          <w:rFonts w:ascii="Segoe UI" w:hAnsi="Segoe UI" w:cs="Segoe UI"/>
        </w:rPr>
        <w:t>Lacks native SSO (SAML/OIDC) and has limited RBAC. It does not have store-and-forward capabilities to buffer data at edge locations during disconnected operations.</w:t>
      </w:r>
    </w:p>
    <w:p w14:paraId="678235DF" w14:textId="77777777" w:rsidR="004504D2" w:rsidRDefault="004504D2" w:rsidP="001E5003">
      <w:pPr>
        <w:spacing w:line="240" w:lineRule="auto"/>
        <w:contextualSpacing/>
        <w:rPr>
          <w:rFonts w:ascii="Segoe UI" w:hAnsi="Segoe UI" w:cs="Segoe UI"/>
        </w:rPr>
      </w:pPr>
    </w:p>
    <w:p w14:paraId="4EE8DA65" w14:textId="47F545AF" w:rsidR="004504D2" w:rsidRPr="004504D2" w:rsidRDefault="004504D2" w:rsidP="001E5003">
      <w:pPr>
        <w:spacing w:line="240" w:lineRule="auto"/>
        <w:contextualSpacing/>
        <w:rPr>
          <w:rFonts w:ascii="Segoe UI" w:hAnsi="Segoe UI" w:cs="Segoe UI"/>
          <w:b/>
          <w:bCs/>
        </w:rPr>
      </w:pPr>
      <w:r w:rsidRPr="004504D2">
        <w:rPr>
          <w:rFonts w:ascii="Segoe UI" w:hAnsi="Segoe UI" w:cs="Segoe UI"/>
          <w:b/>
          <w:bCs/>
        </w:rPr>
        <w:lastRenderedPageBreak/>
        <w:t>NetXMS</w:t>
      </w:r>
    </w:p>
    <w:p w14:paraId="53E9C513" w14:textId="77777777" w:rsidR="004504D2" w:rsidRDefault="004504D2" w:rsidP="001E5003">
      <w:pPr>
        <w:spacing w:line="240" w:lineRule="auto"/>
        <w:contextualSpacing/>
        <w:rPr>
          <w:rFonts w:ascii="Segoe UI" w:hAnsi="Segoe UI" w:cs="Segoe UI"/>
        </w:rPr>
      </w:pPr>
    </w:p>
    <w:p w14:paraId="799614A5" w14:textId="2597B43F" w:rsidR="004504D2" w:rsidRDefault="0047373D" w:rsidP="001E5003">
      <w:pPr>
        <w:spacing w:line="240" w:lineRule="auto"/>
        <w:contextualSpacing/>
        <w:rPr>
          <w:rFonts w:ascii="Segoe UI" w:hAnsi="Segoe UI" w:cs="Segoe UI"/>
        </w:rPr>
      </w:pPr>
      <w:r w:rsidRPr="0047373D">
        <w:rPr>
          <w:rFonts w:ascii="Segoe UI" w:hAnsi="Segoe UI" w:cs="Segoe UI"/>
        </w:rPr>
        <w:t>This option provides strong monitoring capabilities for physical edge hardware with native support for industrial and IoT protocols like SNMP, Modbus, and MQTT.</w:t>
      </w:r>
    </w:p>
    <w:p w14:paraId="421F807A" w14:textId="77777777" w:rsidR="0047373D" w:rsidRPr="006C5545" w:rsidRDefault="0047373D" w:rsidP="001E5003">
      <w:pPr>
        <w:spacing w:line="240" w:lineRule="auto"/>
        <w:contextualSpacing/>
        <w:rPr>
          <w:rFonts w:ascii="Segoe UI" w:hAnsi="Segoe UI" w:cs="Segoe UI"/>
        </w:rPr>
      </w:pPr>
    </w:p>
    <w:p w14:paraId="3EFCFA35" w14:textId="57428C0B" w:rsidR="004504D2" w:rsidRDefault="0047373D" w:rsidP="001E5003">
      <w:pPr>
        <w:spacing w:line="240" w:lineRule="auto"/>
        <w:contextualSpacing/>
        <w:rPr>
          <w:rFonts w:ascii="Segoe UI" w:hAnsi="Segoe UI" w:cs="Segoe UI"/>
        </w:rPr>
      </w:pPr>
      <w:r>
        <w:rPr>
          <w:rFonts w:ascii="Segoe UI" w:hAnsi="Segoe UI" w:cs="Segoe UI"/>
        </w:rPr>
        <w:t>L</w:t>
      </w:r>
      <w:r w:rsidR="004504D2" w:rsidRPr="006C5545">
        <w:rPr>
          <w:rFonts w:ascii="Segoe UI" w:hAnsi="Segoe UI" w:cs="Segoe UI"/>
        </w:rPr>
        <w:t xml:space="preserve">acks native Kubernetes </w:t>
      </w:r>
      <w:r w:rsidR="006C5545" w:rsidRPr="006C5545">
        <w:rPr>
          <w:rFonts w:ascii="Segoe UI" w:hAnsi="Segoe UI" w:cs="Segoe UI"/>
        </w:rPr>
        <w:t>integration, SSO</w:t>
      </w:r>
      <w:r w:rsidR="006C5545" w:rsidRPr="006C5545">
        <w:rPr>
          <w:rFonts w:ascii="Segoe UI" w:hAnsi="Segoe UI" w:cs="Segoe UI"/>
        </w:rPr>
        <w:t xml:space="preserve"> (SAML/OIDC)</w:t>
      </w:r>
      <w:r w:rsidR="006C5545" w:rsidRPr="006C5545">
        <w:rPr>
          <w:rFonts w:ascii="Segoe UI" w:hAnsi="Segoe UI" w:cs="Segoe UI"/>
        </w:rPr>
        <w:t xml:space="preserve"> and has a </w:t>
      </w:r>
      <w:r w:rsidR="004504D2" w:rsidRPr="006C5545">
        <w:rPr>
          <w:rFonts w:ascii="Segoe UI" w:hAnsi="Segoe UI" w:cs="Segoe UI"/>
        </w:rPr>
        <w:t xml:space="preserve">dated </w:t>
      </w:r>
      <w:r w:rsidR="006C5545" w:rsidRPr="006C5545">
        <w:rPr>
          <w:rFonts w:ascii="Segoe UI" w:hAnsi="Segoe UI" w:cs="Segoe UI"/>
        </w:rPr>
        <w:t xml:space="preserve">UI. </w:t>
      </w:r>
    </w:p>
    <w:p w14:paraId="09B20187" w14:textId="77777777" w:rsidR="006F7EBC" w:rsidRDefault="006F7EBC" w:rsidP="001E5003">
      <w:pPr>
        <w:spacing w:line="240" w:lineRule="auto"/>
        <w:contextualSpacing/>
        <w:rPr>
          <w:rFonts w:ascii="Segoe UI" w:hAnsi="Segoe UI" w:cs="Segoe UI"/>
        </w:rPr>
      </w:pPr>
    </w:p>
    <w:p w14:paraId="50ABB16B" w14:textId="77777777" w:rsidR="006F7EBC" w:rsidRDefault="006F7EBC" w:rsidP="001E5003">
      <w:pPr>
        <w:spacing w:line="240" w:lineRule="auto"/>
        <w:contextualSpacing/>
        <w:rPr>
          <w:rFonts w:ascii="Segoe UI" w:hAnsi="Segoe UI" w:cs="Segoe UI"/>
        </w:rPr>
      </w:pPr>
    </w:p>
    <w:p w14:paraId="1C9BA192" w14:textId="6C51DC80" w:rsidR="006F7EBC" w:rsidRDefault="006F7EBC" w:rsidP="001E5003">
      <w:pPr>
        <w:spacing w:line="240" w:lineRule="auto"/>
        <w:contextualSpacing/>
        <w:rPr>
          <w:rFonts w:ascii="Segoe UI" w:hAnsi="Segoe UI" w:cs="Segoe UI"/>
        </w:rPr>
      </w:pPr>
      <w:r>
        <w:rPr>
          <w:rFonts w:ascii="Segoe UI" w:hAnsi="Segoe UI" w:cs="Segoe UI"/>
        </w:rPr>
        <w:t>Additional monitoring tools evaluated</w:t>
      </w:r>
      <w:r w:rsidR="00C11968">
        <w:rPr>
          <w:rFonts w:ascii="Segoe UI" w:hAnsi="Segoe UI" w:cs="Segoe UI"/>
        </w:rPr>
        <w:t xml:space="preserve"> but don’t meet requirements </w:t>
      </w:r>
    </w:p>
    <w:p w14:paraId="27CA0739" w14:textId="77777777" w:rsidR="00C11968" w:rsidRDefault="00C11968" w:rsidP="001E5003">
      <w:pPr>
        <w:spacing w:line="240" w:lineRule="auto"/>
        <w:contextualSpacing/>
        <w:rPr>
          <w:rFonts w:ascii="Segoe UI" w:hAnsi="Segoe UI" w:cs="Segoe UI"/>
        </w:rPr>
      </w:pPr>
    </w:p>
    <w:p w14:paraId="07B5ED68" w14:textId="77777777" w:rsidR="00C11968" w:rsidRDefault="00C11968" w:rsidP="00C11968">
      <w:pPr>
        <w:spacing w:line="240" w:lineRule="auto"/>
        <w:contextualSpacing/>
        <w:rPr>
          <w:rFonts w:ascii="Segoe UI" w:hAnsi="Segoe UI" w:cs="Segoe UI"/>
        </w:rPr>
      </w:pPr>
      <w:r w:rsidRPr="00C11968">
        <w:rPr>
          <w:rFonts w:ascii="Segoe UI" w:hAnsi="Segoe UI" w:cs="Segoe UI"/>
        </w:rPr>
        <w:t xml:space="preserve">Dated architecture and UI/UX: Nagios, Cacti, Munin, </w:t>
      </w:r>
      <w:proofErr w:type="spellStart"/>
      <w:r w:rsidRPr="00C11968">
        <w:rPr>
          <w:rFonts w:ascii="Segoe UI" w:hAnsi="Segoe UI" w:cs="Segoe UI"/>
        </w:rPr>
        <w:t>Shinken.</w:t>
      </w:r>
      <w:proofErr w:type="spellEnd"/>
    </w:p>
    <w:p w14:paraId="3FC67860" w14:textId="45B68FC2" w:rsidR="00C11968" w:rsidRPr="00C11968" w:rsidRDefault="00C11968" w:rsidP="00C11968">
      <w:pPr>
        <w:spacing w:line="240" w:lineRule="auto"/>
        <w:contextualSpacing/>
        <w:rPr>
          <w:rFonts w:ascii="Segoe UI" w:hAnsi="Segoe UI" w:cs="Segoe UI"/>
        </w:rPr>
      </w:pPr>
      <w:r w:rsidRPr="00C11968">
        <w:rPr>
          <w:rFonts w:ascii="Segoe UI" w:hAnsi="Segoe UI" w:cs="Segoe UI"/>
        </w:rPr>
        <w:t xml:space="preserve">Network-centric with limited broader observability: </w:t>
      </w:r>
      <w:proofErr w:type="spellStart"/>
      <w:r w:rsidRPr="00C11968">
        <w:rPr>
          <w:rFonts w:ascii="Segoe UI" w:hAnsi="Segoe UI" w:cs="Segoe UI"/>
        </w:rPr>
        <w:t>LibreNMS</w:t>
      </w:r>
      <w:proofErr w:type="spellEnd"/>
      <w:r w:rsidRPr="00C11968">
        <w:rPr>
          <w:rFonts w:ascii="Segoe UI" w:hAnsi="Segoe UI" w:cs="Segoe UI"/>
        </w:rPr>
        <w:t xml:space="preserve">, </w:t>
      </w:r>
      <w:proofErr w:type="spellStart"/>
      <w:r w:rsidRPr="00C11968">
        <w:rPr>
          <w:rFonts w:ascii="Segoe UI" w:hAnsi="Segoe UI" w:cs="Segoe UI"/>
        </w:rPr>
        <w:t>OpenNMS</w:t>
      </w:r>
      <w:proofErr w:type="spellEnd"/>
      <w:r w:rsidRPr="00C11968">
        <w:rPr>
          <w:rFonts w:ascii="Segoe UI" w:hAnsi="Segoe UI" w:cs="Segoe UI"/>
        </w:rPr>
        <w:t xml:space="preserve">, </w:t>
      </w:r>
      <w:proofErr w:type="spellStart"/>
      <w:r w:rsidRPr="00C11968">
        <w:rPr>
          <w:rFonts w:ascii="Segoe UI" w:hAnsi="Segoe UI" w:cs="Segoe UI"/>
        </w:rPr>
        <w:t>Observium</w:t>
      </w:r>
      <w:proofErr w:type="spellEnd"/>
      <w:r w:rsidRPr="00C11968">
        <w:rPr>
          <w:rFonts w:ascii="Segoe UI" w:hAnsi="Segoe UI" w:cs="Segoe UI"/>
        </w:rPr>
        <w:t>.</w:t>
      </w:r>
    </w:p>
    <w:p w14:paraId="3C04D683" w14:textId="5AFFC64D" w:rsidR="00C11968" w:rsidRPr="00C11968" w:rsidRDefault="00C11968" w:rsidP="00C11968">
      <w:pPr>
        <w:spacing w:line="240" w:lineRule="auto"/>
        <w:contextualSpacing/>
        <w:rPr>
          <w:rFonts w:ascii="Segoe UI" w:hAnsi="Segoe UI" w:cs="Segoe UI"/>
        </w:rPr>
      </w:pPr>
      <w:r w:rsidRPr="00C11968">
        <w:rPr>
          <w:rFonts w:ascii="Segoe UI" w:hAnsi="Segoe UI" w:cs="Segoe UI"/>
        </w:rPr>
        <w:t xml:space="preserve">Open-source editions lack critical features: Sensu Go, </w:t>
      </w:r>
      <w:proofErr w:type="spellStart"/>
      <w:r w:rsidRPr="00C11968">
        <w:rPr>
          <w:rFonts w:ascii="Segoe UI" w:hAnsi="Segoe UI" w:cs="Segoe UI"/>
        </w:rPr>
        <w:t>Netdata</w:t>
      </w:r>
      <w:proofErr w:type="spellEnd"/>
      <w:r w:rsidRPr="00C11968">
        <w:rPr>
          <w:rFonts w:ascii="Segoe UI" w:hAnsi="Segoe UI" w:cs="Segoe UI"/>
        </w:rPr>
        <w:t>.</w:t>
      </w:r>
    </w:p>
    <w:p w14:paraId="3B15AC8C" w14:textId="110E392D" w:rsidR="006F7EBC" w:rsidRPr="006C5545" w:rsidRDefault="006F7EBC" w:rsidP="00C11968">
      <w:pPr>
        <w:spacing w:line="240" w:lineRule="auto"/>
        <w:contextualSpacing/>
        <w:rPr>
          <w:rFonts w:ascii="Segoe UI" w:hAnsi="Segoe UI" w:cs="Segoe UI"/>
        </w:rPr>
      </w:pPr>
    </w:p>
    <w:sectPr w:rsidR="006F7EBC" w:rsidRPr="006C55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A13"/>
    <w:multiLevelType w:val="multilevel"/>
    <w:tmpl w:val="B23EA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C1EBE"/>
    <w:multiLevelType w:val="multilevel"/>
    <w:tmpl w:val="2C18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42E9E"/>
    <w:multiLevelType w:val="multilevel"/>
    <w:tmpl w:val="3EEC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E6621"/>
    <w:multiLevelType w:val="multilevel"/>
    <w:tmpl w:val="BD98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229D5"/>
    <w:multiLevelType w:val="multilevel"/>
    <w:tmpl w:val="1E44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2612E4"/>
    <w:multiLevelType w:val="multilevel"/>
    <w:tmpl w:val="C6A2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74857"/>
    <w:multiLevelType w:val="multilevel"/>
    <w:tmpl w:val="F694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278CD"/>
    <w:multiLevelType w:val="multilevel"/>
    <w:tmpl w:val="2FE4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B03458"/>
    <w:multiLevelType w:val="multilevel"/>
    <w:tmpl w:val="83F4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C1BC6"/>
    <w:multiLevelType w:val="multilevel"/>
    <w:tmpl w:val="412A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A325FD"/>
    <w:multiLevelType w:val="multilevel"/>
    <w:tmpl w:val="07F6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4D7E08"/>
    <w:multiLevelType w:val="multilevel"/>
    <w:tmpl w:val="A908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BC1544"/>
    <w:multiLevelType w:val="multilevel"/>
    <w:tmpl w:val="FE52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D6201E"/>
    <w:multiLevelType w:val="multilevel"/>
    <w:tmpl w:val="B804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0918D1"/>
    <w:multiLevelType w:val="multilevel"/>
    <w:tmpl w:val="59DE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8C0676"/>
    <w:multiLevelType w:val="multilevel"/>
    <w:tmpl w:val="2930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977748"/>
    <w:multiLevelType w:val="multilevel"/>
    <w:tmpl w:val="D070D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330645">
    <w:abstractNumId w:val="16"/>
  </w:num>
  <w:num w:numId="2" w16cid:durableId="172107514">
    <w:abstractNumId w:val="15"/>
  </w:num>
  <w:num w:numId="3" w16cid:durableId="1662192935">
    <w:abstractNumId w:val="12"/>
  </w:num>
  <w:num w:numId="4" w16cid:durableId="667711773">
    <w:abstractNumId w:val="8"/>
  </w:num>
  <w:num w:numId="5" w16cid:durableId="165945529">
    <w:abstractNumId w:val="1"/>
  </w:num>
  <w:num w:numId="6" w16cid:durableId="1074738983">
    <w:abstractNumId w:val="0"/>
  </w:num>
  <w:num w:numId="7" w16cid:durableId="2021007858">
    <w:abstractNumId w:val="13"/>
  </w:num>
  <w:num w:numId="8" w16cid:durableId="789666063">
    <w:abstractNumId w:val="2"/>
  </w:num>
  <w:num w:numId="9" w16cid:durableId="1142649852">
    <w:abstractNumId w:val="7"/>
  </w:num>
  <w:num w:numId="10" w16cid:durableId="1128358659">
    <w:abstractNumId w:val="9"/>
  </w:num>
  <w:num w:numId="11" w16cid:durableId="665474522">
    <w:abstractNumId w:val="4"/>
  </w:num>
  <w:num w:numId="12" w16cid:durableId="1494099826">
    <w:abstractNumId w:val="11"/>
  </w:num>
  <w:num w:numId="13" w16cid:durableId="1167935913">
    <w:abstractNumId w:val="6"/>
  </w:num>
  <w:num w:numId="14" w16cid:durableId="1726483551">
    <w:abstractNumId w:val="5"/>
  </w:num>
  <w:num w:numId="15" w16cid:durableId="89593853">
    <w:abstractNumId w:val="10"/>
  </w:num>
  <w:num w:numId="16" w16cid:durableId="503395701">
    <w:abstractNumId w:val="3"/>
  </w:num>
  <w:num w:numId="17" w16cid:durableId="5890500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4C4"/>
    <w:rsid w:val="00051888"/>
    <w:rsid w:val="0013060F"/>
    <w:rsid w:val="001C6142"/>
    <w:rsid w:val="001E5003"/>
    <w:rsid w:val="002402E5"/>
    <w:rsid w:val="002D3401"/>
    <w:rsid w:val="00396972"/>
    <w:rsid w:val="004144B8"/>
    <w:rsid w:val="00435B21"/>
    <w:rsid w:val="004504D2"/>
    <w:rsid w:val="0047373D"/>
    <w:rsid w:val="004E1781"/>
    <w:rsid w:val="0056490F"/>
    <w:rsid w:val="005813B1"/>
    <w:rsid w:val="005834C4"/>
    <w:rsid w:val="00584277"/>
    <w:rsid w:val="00597B86"/>
    <w:rsid w:val="005B4360"/>
    <w:rsid w:val="0069154D"/>
    <w:rsid w:val="006C5545"/>
    <w:rsid w:val="006F7EBC"/>
    <w:rsid w:val="007307EB"/>
    <w:rsid w:val="008B0BD7"/>
    <w:rsid w:val="009919A5"/>
    <w:rsid w:val="00A07D46"/>
    <w:rsid w:val="00BF08F4"/>
    <w:rsid w:val="00C11968"/>
    <w:rsid w:val="00C13BA8"/>
    <w:rsid w:val="00C22DBA"/>
    <w:rsid w:val="00C25A2F"/>
    <w:rsid w:val="00CD7488"/>
    <w:rsid w:val="00CF3D26"/>
    <w:rsid w:val="00D41B23"/>
    <w:rsid w:val="00D5749C"/>
    <w:rsid w:val="00F74CB4"/>
    <w:rsid w:val="00FD6157"/>
    <w:rsid w:val="00FF7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C9F33"/>
  <w15:chartTrackingRefBased/>
  <w15:docId w15:val="{69854C20-4262-4D66-A6D7-D2F0A980E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4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4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4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4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4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4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4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4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4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4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4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4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4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4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4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4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4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4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4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4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4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34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34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4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4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4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4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4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4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78DBF8-FE5B-44C8-802C-1C4996739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1573</TotalTime>
  <Pages>2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Gw</dc:creator>
  <cp:keywords/>
  <dc:description/>
  <cp:lastModifiedBy>Gw</cp:lastModifiedBy>
  <cp:revision>39</cp:revision>
  <dcterms:created xsi:type="dcterms:W3CDTF">2025-11-03T13:54:00Z</dcterms:created>
  <dcterms:modified xsi:type="dcterms:W3CDTF">2025-11-04T16:07:00Z</dcterms:modified>
</cp:coreProperties>
</file>