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Rodrigo Tadeu Borcat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Identificação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Data de Nascimento: 26/10/1987                                             Casado, Brasileiro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E-mail: rodrigoborcat@gmail.com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Celular: 19 981554111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Rua São Miguel, 200 Bl 4 apto 404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Pinheirinho, 13289-330, Vinhedo,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Sumário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Profissional atuante na área de TI desde 2010, focado em liderança técnica, arquitetura de soluções, aplicação práticas de DevOps e disseminação da cultura ágil em diferentes times e empresas. Experiência em diversas áreas como a de pesquisas, desenvolvimento de software em geral e arquitetura de sistemas.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Formação Acadêmica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Ciência da Computação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Universidade Federal de São Carlos (UFSCar)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São Carlos, SP, Brasil.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MBA em Marketing Digital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Instituto Latino-Americano para o Desenvolvimento da Educação, Ciência e Cultura (ILADEC).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Campinas, SP, Brasil.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Analista de Sistemas Senior: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Rede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julho 2018 até atualmente.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Atuação como lider técnico de um time de desenvolvedores tendo como atribuições os desenhos da arquitetura de solução, revisão e análise de códigos, manutenção e desenvolvimento de esteiras CI/CD. Soluções desenvolvidas na AWS a fim de prover mais estabilidade, menor custo, resiliência e escalabilidade.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Foi escopo da equipe a criação de uma carteira digital customizavel pelo cliente, orquestração da solução do fluxo transacional envolvendo terminais de um novo banco digital (ITI) e criação de uma plataforma única para integração dos serviços REDE e clientes no e-commerce.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Forte participação na propagação do ágil na comunidade e melhorias contínuas em OKR's pré definidos para melhor qualidade de desenvolvimento.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Especialista em Desenvolvimento de Software: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junho de 2013 até julho 2018.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Atuação em diversas aplicações utilizando tecnologias como JavaScript, AngularJS, React/Redux, Java/JSP - Criação e manutenção de RESTful APIs usando EJB ou Spring frameworks.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Desenvolvimento de uma ferramenta de testes capaz de realizar testes de carga em uma conferência via SIP através do uso de SIPr e SIPp.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Forte participação na migração de um grande cliente do modelo waterfall para um Agile, auxiliando e mentorando os membros da equipe, exercitando assim, papéis de Scrum Master e Product Owner.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Também fez parte de minhas atribuições mentorar novos contratados e liderar um time multidisciplinar de desenvolvedores e QAs, os ajudando a aplicar as tecnologias utilizadas no projeto e crescimento profissional.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Especialista em Desenvolvimento de Software: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abril de 2012 a junho de 2013.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Desenvolvimento de três games em HTML5 utilizando tecnologias como JavaScript, Node.js, KineticJS, CoffeeScript, UnderscoreJS, Backbone, MongoDB e Redis. Nesse projeto pude aprender conceitos de Game Design e trabalhar mais na arquitetura do produto. Utilizávamos metodologia ágil SCRUM.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Especialista em Desenvolvimento de Software: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janeiro de 2011 a março de 2012.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Desenvolvimento de um Softswitch(VOIP) em C++, utilizando Solid Database(IBM), Java/JSP, e Corba, no qual aprofundei meus conhecimentos em protocolos e arquiteturas de telecomunicações. Atuava desde o levantamento/análise de requisitos diretamente com os clientes para posterior criação da documentação de requisitos até o desenvolvimento de novas features e bug fixing. Participação na automatização de testes para o sistema. Utilizávamos metodologia ágil SCRUM.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Estágio: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Empresa Brasileira de Pesquisa Agropecuária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Embrapa Instrumenta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ção Agropecuária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ão Carlos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abril a dezembro de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“Sistema de Automação e Classificação de Batatas para o Consumo”: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Desenvolvimento de software para o processamento digital de imagens fazendo o reconhecimento de padrões para seleção de batatas usando redes neurais artificiais do tipo MLP (Multilayer Perceptron) e a ferramenta de desenvolvimento de software Visual Studio C++ 2010.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Qualificações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English - Fluent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CSM certified - Scrum Alliance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Mobile App Development with Android - Udemy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Modern React with Redux - Udemy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Architecting on AWS - AWS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