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8211C5" w14:textId="77777777" w:rsidR="008E0894" w:rsidRDefault="00000000">
      <w:pPr>
        <w:pStyle w:val="Heading1"/>
      </w:pPr>
      <w:bookmarkStart w:id="0" w:name="career-opportunities-for-rené-bordés"/>
      <w:r>
        <w:t>Career Opportunities for René Bordés</w:t>
      </w:r>
    </w:p>
    <w:p w14:paraId="56F0953F" w14:textId="77777777" w:rsidR="008E0894" w:rsidRDefault="00000000">
      <w:pPr>
        <w:pStyle w:val="Heading2"/>
      </w:pPr>
      <w:bookmarkStart w:id="1" w:name="X5583ee104162e726fbbe9642402507773caa805"/>
      <w:r>
        <w:t>PhD in Business Administration · Oracle Hospitality Global Director · FAU Adjunct Instructor</w:t>
      </w:r>
    </w:p>
    <w:p w14:paraId="669A7431" w14:textId="77777777" w:rsidR="008E0894" w:rsidRDefault="00000000">
      <w:pPr>
        <w:pStyle w:val="FirstParagraph"/>
      </w:pPr>
      <w:r>
        <w:rPr>
          <w:i/>
          <w:iCs/>
        </w:rPr>
        <w:t>Prepared March 2026 | Fort Lauderdale, FL</w:t>
      </w:r>
    </w:p>
    <w:p w14:paraId="4E6861A1" w14:textId="77777777" w:rsidR="008E0894" w:rsidRDefault="00000000">
      <w:r>
        <w:pict w14:anchorId="2D763351">
          <v:rect id="_x0000_i1025" style="width:0;height:1.5pt" o:hralign="center" o:hrstd="t" o:hr="t"/>
        </w:pict>
      </w:r>
    </w:p>
    <w:p w14:paraId="15763190" w14:textId="77777777" w:rsidR="008E0894" w:rsidRDefault="00000000">
      <w:pPr>
        <w:pStyle w:val="Heading2"/>
      </w:pPr>
      <w:bookmarkStart w:id="2" w:name="executive-summary"/>
      <w:bookmarkEnd w:id="1"/>
      <w:r>
        <w:t>Executive Summary</w:t>
      </w:r>
    </w:p>
    <w:p w14:paraId="72580D25" w14:textId="77777777" w:rsidR="008E0894" w:rsidRDefault="00000000">
      <w:pPr>
        <w:pStyle w:val="FirstParagraph"/>
      </w:pPr>
      <w:r>
        <w:t>René Bordés occupies a genuinely rare market position: 25+ years of Oracle Hospitality global operations leadership, a 2024 PhD in Business Administration from FAU, active R1 adjunct teaching, and bilingual German/English fluency — based in Fort Lauderdale at the center of the Miami–Orlando hospitality technology corridor.</w:t>
      </w:r>
    </w:p>
    <w:p w14:paraId="36FD283F" w14:textId="77777777" w:rsidR="008E0894" w:rsidRDefault="00000000">
      <w:pPr>
        <w:pStyle w:val="BodyText"/>
      </w:pPr>
      <w:r>
        <w:rPr>
          <w:b/>
          <w:bCs/>
        </w:rPr>
        <w:t>The optimal strategy is a portfolio career</w:t>
      </w:r>
      <w:r>
        <w:t xml:space="preserve"> anchored by a full-time professor of practice or clinical professor appointment, supplemented by consulting, advisory boards, and thought leadership. Income potential: </w:t>
      </w:r>
      <w:r>
        <w:rPr>
          <w:b/>
          <w:bCs/>
        </w:rPr>
        <w:t>$300K–$500K+ annually</w:t>
      </w:r>
      <w:r>
        <w:t>.</w:t>
      </w:r>
    </w:p>
    <w:p w14:paraId="28FDD0A1" w14:textId="77777777" w:rsidR="008E0894" w:rsidRDefault="00000000">
      <w:pPr>
        <w:pStyle w:val="BodyText"/>
      </w:pPr>
      <w:r>
        <w:rPr>
          <w:b/>
          <w:bCs/>
        </w:rPr>
        <w:t>Four career tracks are available simultaneously:</w:t>
      </w:r>
    </w:p>
    <w:p w14:paraId="2C397EDD" w14:textId="77777777" w:rsidR="008E0894" w:rsidRDefault="00000000">
      <w:pPr>
        <w:pStyle w:val="Compact"/>
        <w:numPr>
          <w:ilvl w:val="0"/>
          <w:numId w:val="2"/>
        </w:numPr>
      </w:pPr>
      <w:r w:rsidRPr="00AA27F2">
        <w:rPr>
          <w:b/>
          <w:bCs/>
          <w:highlight w:val="yellow"/>
        </w:rPr>
        <w:t>Academic</w:t>
      </w:r>
      <w:r>
        <w:t xml:space="preserve"> — Professor of Practice / Clinical Professor at AACSB-accredited business school ($120K–$220K base). The 2024 PhD provides SA status through ~2029; Florida’s H-1B freeze creates near-term openings at FIU, UCF, and USF. Apply now.</w:t>
      </w:r>
    </w:p>
    <w:p w14:paraId="34C4BDFA" w14:textId="77777777" w:rsidR="008E0894" w:rsidRDefault="00000000">
      <w:pPr>
        <w:pStyle w:val="Compact"/>
        <w:numPr>
          <w:ilvl w:val="0"/>
          <w:numId w:val="2"/>
        </w:numPr>
      </w:pPr>
      <w:r w:rsidRPr="00AA27F2">
        <w:rPr>
          <w:b/>
          <w:bCs/>
          <w:highlight w:val="yellow"/>
        </w:rPr>
        <w:t>Consulting</w:t>
      </w:r>
      <w:r>
        <w:t xml:space="preserve"> </w:t>
      </w:r>
      <w:r w:rsidRPr="00AA27F2">
        <w:rPr>
          <w:highlight w:val="yellow"/>
        </w:rPr>
        <w:t>— Fractional CIO/CDO</w:t>
      </w:r>
      <w:r>
        <w:t xml:space="preserve"> ($10K–$20K/month per client), OPERA Cloud advisory ($200–$400/hr), </w:t>
      </w:r>
      <w:r w:rsidRPr="00AA27F2">
        <w:rPr>
          <w:highlight w:val="yellow"/>
        </w:rPr>
        <w:t>executive education</w:t>
      </w:r>
      <w:r>
        <w:t xml:space="preserve"> ($5K–$15K/session). The cruise SPMS expertise is globally scarce and commands premium pricing.</w:t>
      </w:r>
    </w:p>
    <w:p w14:paraId="7AB8E38D" w14:textId="77777777" w:rsidR="008E0894" w:rsidRDefault="00000000">
      <w:pPr>
        <w:pStyle w:val="Compact"/>
        <w:numPr>
          <w:ilvl w:val="0"/>
          <w:numId w:val="2"/>
        </w:numPr>
      </w:pPr>
      <w:r w:rsidRPr="00AA27F2">
        <w:rPr>
          <w:b/>
          <w:bCs/>
          <w:highlight w:val="yellow"/>
        </w:rPr>
        <w:t>Industry Executive</w:t>
      </w:r>
      <w:r>
        <w:t xml:space="preserve"> — CIO/CDO ($250K–$400K base), Chief AI Officer ($354K average, 40% of CAIOs hold PhDs), VP Digital Transformation ($170K–$250K).</w:t>
      </w:r>
    </w:p>
    <w:p w14:paraId="21FEA038" w14:textId="77777777" w:rsidR="008E0894" w:rsidRDefault="00000000">
      <w:pPr>
        <w:pStyle w:val="Compact"/>
        <w:numPr>
          <w:ilvl w:val="0"/>
          <w:numId w:val="2"/>
        </w:numPr>
      </w:pPr>
      <w:r w:rsidRPr="00AA27F2">
        <w:rPr>
          <w:b/>
          <w:bCs/>
          <w:highlight w:val="yellow"/>
        </w:rPr>
        <w:t>Keep Oracle + Build Side Hustle</w:t>
      </w:r>
      <w:r>
        <w:t xml:space="preserve"> — Expert network calls (GLG, Guidepoint) are permissible now at $300–$800/hr, LLC registration takes one day, and the consulting pipeline can reach $50K–$100K/year by Year 2 without leaving Oracle.</w:t>
      </w:r>
    </w:p>
    <w:p w14:paraId="405551E5" w14:textId="77777777" w:rsidR="008E0894" w:rsidRDefault="00000000">
      <w:pPr>
        <w:pStyle w:val="FirstParagraph"/>
      </w:pPr>
      <w:r>
        <w:rPr>
          <w:b/>
          <w:bCs/>
        </w:rPr>
        <w:t>Single most important near-term action</w:t>
      </w:r>
      <w:r w:rsidRPr="00AA27F2">
        <w:rPr>
          <w:b/>
          <w:bCs/>
          <w:highlight w:val="yellow"/>
        </w:rPr>
        <w:t>:</w:t>
      </w:r>
      <w:r w:rsidRPr="00AA27F2">
        <w:rPr>
          <w:highlight w:val="yellow"/>
        </w:rPr>
        <w:t xml:space="preserve"> Apply to 5–10 professor of practice openings immediately</w:t>
      </w:r>
      <w:r>
        <w:t>. The academic anchor provides the institutional platform, AACSB SA status, income stability, and byline credibility from which all other income streams compound.</w:t>
      </w:r>
    </w:p>
    <w:p w14:paraId="243397F5" w14:textId="77777777" w:rsidR="008E0894" w:rsidRDefault="00000000">
      <w:r>
        <w:pict w14:anchorId="2A9B8132">
          <v:rect id="_x0000_i1026" style="width:0;height:1.5pt" o:hralign="center" o:hrstd="t" o:hr="t"/>
        </w:pict>
      </w:r>
    </w:p>
    <w:p w14:paraId="6A595CB5" w14:textId="77777777" w:rsidR="008E0894" w:rsidRDefault="00000000">
      <w:pPr>
        <w:pStyle w:val="Heading2"/>
      </w:pPr>
      <w:bookmarkStart w:id="3" w:name="profile-summary"/>
      <w:bookmarkEnd w:id="2"/>
      <w:r>
        <w:t>Profile Summary</w:t>
      </w:r>
    </w:p>
    <w:p w14:paraId="01466945" w14:textId="77777777" w:rsidR="008E0894" w:rsidRDefault="00000000">
      <w:pPr>
        <w:pStyle w:val="FirstParagraph"/>
      </w:pPr>
      <w:r>
        <w:rPr>
          <w:b/>
          <w:bCs/>
        </w:rPr>
        <w:t>René Bordés</w:t>
      </w:r>
      <w:r>
        <w:t xml:space="preserve"> occupies a genuinely rare market position:</w:t>
      </w:r>
    </w:p>
    <w:p w14:paraId="0541238F" w14:textId="77777777" w:rsidR="008E0894" w:rsidRDefault="00000000">
      <w:pPr>
        <w:pStyle w:val="Compact"/>
        <w:numPr>
          <w:ilvl w:val="0"/>
          <w:numId w:val="3"/>
        </w:numPr>
      </w:pPr>
      <w:r>
        <w:rPr>
          <w:b/>
          <w:bCs/>
        </w:rPr>
        <w:lastRenderedPageBreak/>
        <w:t>25+ years</w:t>
      </w:r>
      <w:r>
        <w:t xml:space="preserve"> of enterprise IT operations leadership in the international hospitality software sector</w:t>
      </w:r>
    </w:p>
    <w:p w14:paraId="2EFDCDDD" w14:textId="77777777" w:rsidR="008E0894" w:rsidRDefault="00000000">
      <w:pPr>
        <w:pStyle w:val="Compact"/>
        <w:numPr>
          <w:ilvl w:val="0"/>
          <w:numId w:val="3"/>
        </w:numPr>
      </w:pPr>
      <w:r>
        <w:rPr>
          <w:b/>
          <w:bCs/>
        </w:rPr>
        <w:t>Global Director, Oracle Hospitality – Cruise</w:t>
      </w:r>
      <w:r>
        <w:t xml:space="preserve"> — managing a 40-person team across North America, JAPAC, and EMEA with P&amp;L responsibility for Consulting and Premier Support</w:t>
      </w:r>
    </w:p>
    <w:p w14:paraId="59CF5D00" w14:textId="77777777" w:rsidR="008E0894" w:rsidRDefault="00000000">
      <w:pPr>
        <w:pStyle w:val="Compact"/>
        <w:numPr>
          <w:ilvl w:val="0"/>
          <w:numId w:val="3"/>
        </w:numPr>
      </w:pPr>
      <w:r>
        <w:rPr>
          <w:b/>
          <w:bCs/>
        </w:rPr>
        <w:t>PhD in Business Administration</w:t>
      </w:r>
      <w:r>
        <w:t xml:space="preserve"> (Florida Atlantic University, completed 2024) — research expertise in statistical analysis, IoT systems, and data analytics</w:t>
      </w:r>
    </w:p>
    <w:p w14:paraId="032FAF05" w14:textId="77777777" w:rsidR="008E0894" w:rsidRDefault="00000000">
      <w:pPr>
        <w:pStyle w:val="Compact"/>
        <w:numPr>
          <w:ilvl w:val="0"/>
          <w:numId w:val="3"/>
        </w:numPr>
      </w:pPr>
      <w:r>
        <w:rPr>
          <w:b/>
          <w:bCs/>
        </w:rPr>
        <w:t>Adjunct Instructor</w:t>
      </w:r>
      <w:r>
        <w:t>, FAU College of Business — teaching ITOM courses to MBA, MS Data Science, and MS Business Analytics students at a public R1 university</w:t>
      </w:r>
    </w:p>
    <w:p w14:paraId="5759FEB9" w14:textId="77777777" w:rsidR="008E0894" w:rsidRDefault="00000000">
      <w:pPr>
        <w:pStyle w:val="Compact"/>
        <w:numPr>
          <w:ilvl w:val="0"/>
          <w:numId w:val="3"/>
        </w:numPr>
      </w:pPr>
      <w:r>
        <w:rPr>
          <w:b/>
          <w:bCs/>
        </w:rPr>
        <w:t>Bilingual</w:t>
      </w:r>
      <w:r>
        <w:t>: German (native), English (fluent)</w:t>
      </w:r>
    </w:p>
    <w:p w14:paraId="328DE9FC" w14:textId="77777777" w:rsidR="008E0894" w:rsidRDefault="00000000">
      <w:pPr>
        <w:pStyle w:val="Compact"/>
        <w:numPr>
          <w:ilvl w:val="0"/>
          <w:numId w:val="3"/>
        </w:numPr>
      </w:pPr>
      <w:r>
        <w:rPr>
          <w:b/>
          <w:bCs/>
        </w:rPr>
        <w:t>Location</w:t>
      </w:r>
      <w:r>
        <w:t>: Fort Lauderdale, FL — at the center of the Miami–Orlando hospitality technology corridor</w:t>
      </w:r>
    </w:p>
    <w:p w14:paraId="09562CCF" w14:textId="77777777" w:rsidR="008E0894" w:rsidRDefault="00000000">
      <w:pPr>
        <w:pStyle w:val="FirstParagraph"/>
      </w:pPr>
      <w:r>
        <w:t>This combination is not merely competitive — it fills a structural gap that business schools, consulting firms, and technology-driven industries are all actively trying to close. The number of people who combine deep operational knowledge of Oracle Hospitality’s cruise platform, a fresh doctorate, and proven graduate-level teaching at an R1 university is, globally, vanishingly small.</w:t>
      </w:r>
    </w:p>
    <w:p w14:paraId="4A01C6E2" w14:textId="77777777" w:rsidR="008E0894" w:rsidRDefault="00000000">
      <w:r>
        <w:pict w14:anchorId="2AB81BAE">
          <v:rect id="_x0000_i1027" style="width:0;height:1.5pt" o:hralign="center" o:hrstd="t" o:hr="t"/>
        </w:pict>
      </w:r>
    </w:p>
    <w:p w14:paraId="4137A318" w14:textId="77777777" w:rsidR="008E0894" w:rsidRDefault="00000000">
      <w:pPr>
        <w:pStyle w:val="Heading2"/>
      </w:pPr>
      <w:bookmarkStart w:id="4" w:name="competitive-differentiation"/>
      <w:bookmarkEnd w:id="3"/>
      <w:r>
        <w:t>Competitive Differentiation</w:t>
      </w:r>
    </w:p>
    <w:p w14:paraId="0E78A524" w14:textId="77777777" w:rsidR="008E0894" w:rsidRDefault="00000000">
      <w:pPr>
        <w:pStyle w:val="Heading3"/>
      </w:pPr>
      <w:bookmarkStart w:id="5" w:name="X9ea05b24c6dba62de372e6c9f37679ad34cea04"/>
      <w:r>
        <w:t>Against Traditional Tenure-Track Academics</w:t>
      </w:r>
    </w:p>
    <w:p w14:paraId="45640C40" w14:textId="77777777" w:rsidR="008E0894" w:rsidRDefault="00000000">
      <w:pPr>
        <w:pStyle w:val="FirstParagraph"/>
      </w:pPr>
      <w:r>
        <w:t xml:space="preserve">Traditional SA faculty bring research rigor but typically lack real-world IT operations experience. Research confirms that </w:t>
      </w:r>
      <w:r>
        <w:rPr>
          <w:i/>
          <w:iCs/>
        </w:rPr>
        <w:t>“practical examples and applications”</w:t>
      </w:r>
      <w:r>
        <w:t xml:space="preserve"> ranked as the single most important aspect of teacher effectiveness in studies of 1,950+ business students. René brings 25 years of Fortune 500-level enterprise IT leadership that most scholars cannot replicate in the classroom.</w:t>
      </w:r>
    </w:p>
    <w:p w14:paraId="2A36D99B" w14:textId="77777777" w:rsidR="008E0894" w:rsidRDefault="00000000">
      <w:pPr>
        <w:pStyle w:val="Heading3"/>
      </w:pPr>
      <w:bookmarkStart w:id="6" w:name="against-industry-executives-without-phds"/>
      <w:bookmarkEnd w:id="5"/>
      <w:r>
        <w:t>Against Industry Executives Without PhDs</w:t>
      </w:r>
    </w:p>
    <w:p w14:paraId="1546C76F" w14:textId="77777777" w:rsidR="008E0894" w:rsidRDefault="00000000">
      <w:pPr>
        <w:pStyle w:val="FirstParagraph"/>
      </w:pPr>
      <w:r>
        <w:t>The doctorate provides research methodology expertise, publication capability, teaching credentialing above the adjunct level, and the analytical rigor that consulting clients and boards increasingly value. The PhD represents 3–5 years of additional specialized training and confers subject-matter-expert positioning rather than generalist status.</w:t>
      </w:r>
    </w:p>
    <w:p w14:paraId="575DA2AC" w14:textId="77777777" w:rsidR="008E0894" w:rsidRDefault="00000000">
      <w:pPr>
        <w:pStyle w:val="Heading3"/>
      </w:pPr>
      <w:bookmarkStart w:id="7" w:name="against-mba-holders"/>
      <w:bookmarkEnd w:id="6"/>
      <w:r>
        <w:t>Against MBA Holders</w:t>
      </w:r>
    </w:p>
    <w:p w14:paraId="3E3686E9" w14:textId="77777777" w:rsidR="008E0894" w:rsidRDefault="00000000">
      <w:pPr>
        <w:pStyle w:val="FirstParagraph"/>
      </w:pPr>
      <w:r>
        <w:t xml:space="preserve">PhD holders earn approximately </w:t>
      </w:r>
      <w:r>
        <w:rPr>
          <w:b/>
          <w:bCs/>
        </w:rPr>
        <w:t>26% more weekly</w:t>
      </w:r>
      <w:r>
        <w:t xml:space="preserve"> than master’s degree holders (BLS data). Doctoral-level consultants command </w:t>
      </w:r>
      <w:r>
        <w:rPr>
          <w:b/>
          <w:bCs/>
        </w:rPr>
        <w:t>$300–$800/hour</w:t>
      </w:r>
      <w:r>
        <w:t xml:space="preserve"> versus $150–$300 for non-doctoral peers. The doctorate opens doors to AACSB-credentialed faculty positions, board advisory roles, and expert network calls that MBA holders typically cannot access at the same tier.</w:t>
      </w:r>
    </w:p>
    <w:p w14:paraId="4CE27E19" w14:textId="77777777" w:rsidR="008E0894" w:rsidRDefault="00000000">
      <w:pPr>
        <w:pStyle w:val="Heading3"/>
      </w:pPr>
      <w:bookmarkStart w:id="8" w:name="the-oracle-hospitality-specificity"/>
      <w:bookmarkEnd w:id="7"/>
      <w:r>
        <w:lastRenderedPageBreak/>
        <w:t>The Oracle Hospitality Specificity</w:t>
      </w:r>
    </w:p>
    <w:p w14:paraId="280C5CAD" w14:textId="77777777" w:rsidR="008E0894" w:rsidRDefault="00000000">
      <w:pPr>
        <w:pStyle w:val="FirstParagraph"/>
      </w:pPr>
      <w:r>
        <w:t xml:space="preserve">Oracle OPERA holds an estimated </w:t>
      </w:r>
      <w:r>
        <w:rPr>
          <w:b/>
          <w:bCs/>
        </w:rPr>
        <w:t>30–35% of the global hotel PMS market</w:t>
      </w:r>
      <w:r>
        <w:t xml:space="preserve">, deployed across </w:t>
      </w:r>
      <w:r>
        <w:rPr>
          <w:b/>
          <w:bCs/>
        </w:rPr>
        <w:t>233 countries supporting 21 languages</w:t>
      </w:r>
      <w:r>
        <w:t xml:space="preserve">. Oracle Hospitality was named a Leader in the </w:t>
      </w:r>
      <w:r>
        <w:rPr>
          <w:b/>
          <w:bCs/>
        </w:rPr>
        <w:t>IDC MarketScape: Worldwide Hospitality PMS 2025</w:t>
      </w:r>
      <w:r>
        <w:t>. René’s deep operational knowledge of cruise SPMS — covering guest and crew management, gangway security, POS integration, maritime regulatory compliance (ILO, SOLAS), and fleet management systems — represents a globally scarce expertise that commands premium pricing in consulting, advisory, and keynote contexts.</w:t>
      </w:r>
    </w:p>
    <w:p w14:paraId="7D4C1948" w14:textId="77777777" w:rsidR="008E0894" w:rsidRDefault="00000000">
      <w:r>
        <w:pict w14:anchorId="740AA4BF">
          <v:rect id="_x0000_i1028" style="width:0;height:1.5pt" o:hralign="center" o:hrstd="t" o:hr="t"/>
        </w:pict>
      </w:r>
    </w:p>
    <w:p w14:paraId="6B72E773" w14:textId="77777777" w:rsidR="008E0894" w:rsidRDefault="00000000">
      <w:pPr>
        <w:pStyle w:val="Heading2"/>
      </w:pPr>
      <w:bookmarkStart w:id="9" w:name="X7594ebb227a57f76a4b2b7d8dc6956e28f890f3"/>
      <w:bookmarkEnd w:id="4"/>
      <w:bookmarkEnd w:id="8"/>
      <w:r>
        <w:t>Career Track 1: Academic — Professor of Practice / Clinical Professor</w:t>
      </w:r>
    </w:p>
    <w:p w14:paraId="32261034" w14:textId="77777777" w:rsidR="008E0894" w:rsidRDefault="00000000">
      <w:pPr>
        <w:pStyle w:val="Heading3"/>
      </w:pPr>
      <w:bookmarkStart w:id="10" w:name="why-this-track-fits"/>
      <w:r>
        <w:t>Why This Track Fits</w:t>
      </w:r>
    </w:p>
    <w:p w14:paraId="7948643E" w14:textId="77777777" w:rsidR="008E0894" w:rsidRDefault="00000000">
      <w:pPr>
        <w:pStyle w:val="FirstParagraph"/>
      </w:pPr>
      <w:r>
        <w:t>A professor of practice or clinical professor appointment at a business school IS/IT management or business analytics department leverages every dimension of the profile simultaneously:</w:t>
      </w:r>
    </w:p>
    <w:p w14:paraId="693A980E" w14:textId="77777777" w:rsidR="008E0894" w:rsidRDefault="00000000">
      <w:pPr>
        <w:pStyle w:val="Compact"/>
        <w:numPr>
          <w:ilvl w:val="0"/>
          <w:numId w:val="4"/>
        </w:numPr>
      </w:pPr>
      <w:r>
        <w:rPr>
          <w:b/>
          <w:bCs/>
        </w:rPr>
        <w:t>AACSB SA Status</w:t>
      </w:r>
      <w:r>
        <w:t>: The 2024 PhD provides Scholarly Academic classification through approximately 2029 — the most constrained and valuable faculty category for accreditation compliance</w:t>
      </w:r>
    </w:p>
    <w:p w14:paraId="07E842E8" w14:textId="77777777" w:rsidR="008E0894" w:rsidRDefault="00000000">
      <w:pPr>
        <w:pStyle w:val="Compact"/>
        <w:numPr>
          <w:ilvl w:val="0"/>
          <w:numId w:val="4"/>
        </w:numPr>
      </w:pPr>
      <w:r>
        <w:rPr>
          <w:b/>
          <w:bCs/>
        </w:rPr>
        <w:t>Institutional Platform</w:t>
      </w:r>
      <w:r>
        <w:t>: Faculty status creates the credibility, infrastructure, and network needed to attract consulting clients, advisory board invitations, and speaking engagements</w:t>
      </w:r>
    </w:p>
    <w:p w14:paraId="745B6E62" w14:textId="77777777" w:rsidR="008E0894" w:rsidRDefault="00000000">
      <w:pPr>
        <w:pStyle w:val="Compact"/>
        <w:numPr>
          <w:ilvl w:val="0"/>
          <w:numId w:val="4"/>
        </w:numPr>
      </w:pPr>
      <w:r>
        <w:rPr>
          <w:b/>
          <w:bCs/>
        </w:rPr>
        <w:t>Income Stability</w:t>
      </w:r>
      <w:r>
        <w:t>: A 9–10 month contract with benefits provides reliable base income with summers free for consulting and research</w:t>
      </w:r>
    </w:p>
    <w:p w14:paraId="72A696F7" w14:textId="77777777" w:rsidR="008E0894" w:rsidRDefault="00000000">
      <w:pPr>
        <w:pStyle w:val="Compact"/>
        <w:numPr>
          <w:ilvl w:val="0"/>
          <w:numId w:val="4"/>
        </w:numPr>
      </w:pPr>
      <w:r>
        <w:rPr>
          <w:b/>
          <w:bCs/>
        </w:rPr>
        <w:t>3–5x Pay Increase</w:t>
      </w:r>
      <w:r>
        <w:t>: Transitioning from adjunct ($3K–$6K/course) to full-time professor of practice ($120K–$175K) for equivalent teaching loads</w:t>
      </w:r>
    </w:p>
    <w:p w14:paraId="7BFA7B30" w14:textId="77777777" w:rsidR="008E0894" w:rsidRDefault="00000000">
      <w:pPr>
        <w:pStyle w:val="Heading3"/>
      </w:pPr>
      <w:bookmarkStart w:id="11" w:name="target-roles"/>
      <w:bookmarkEnd w:id="10"/>
      <w:r>
        <w:t>Target Roles</w:t>
      </w:r>
    </w:p>
    <w:p w14:paraId="5354CB36" w14:textId="77777777" w:rsidR="008E0894" w:rsidRDefault="00000000">
      <w:pPr>
        <w:pStyle w:val="FirstParagraph"/>
      </w:pPr>
      <w:r>
        <w:rPr>
          <w:b/>
          <w:bCs/>
        </w:rPr>
        <w:t>Professor of Practice</w:t>
      </w:r>
      <w:r>
        <w:t xml:space="preserve"> (most common title): Teaches 3–4 courses per academic year, engages with industry partners, develops case studies, mentors students, and participates in curriculum development. No research publication requirement at most institutions; industry engagement is the primary credential maintenance mechanism.</w:t>
      </w:r>
    </w:p>
    <w:p w14:paraId="7704AA4F" w14:textId="77777777" w:rsidR="008E0894" w:rsidRDefault="00000000">
      <w:pPr>
        <w:pStyle w:val="BodyText"/>
      </w:pPr>
      <w:r>
        <w:rPr>
          <w:b/>
          <w:bCs/>
        </w:rPr>
        <w:t>Clinical Professor</w:t>
      </w:r>
      <w:r>
        <w:t>: Similar to Professor of Practice but more common at medical, nursing, and some law schools. Increasingly used in business schools (especially at NYU, Columbia, Georgetown) with a formal promotion track: Clinical Assistant → Clinical Associate → Clinical Professor.</w:t>
      </w:r>
    </w:p>
    <w:p w14:paraId="090694C9" w14:textId="77777777" w:rsidR="008E0894" w:rsidRDefault="00000000">
      <w:pPr>
        <w:pStyle w:val="BodyText"/>
      </w:pPr>
      <w:r>
        <w:rPr>
          <w:b/>
          <w:bCs/>
        </w:rPr>
        <w:t>Teaching Professor / Assistant Professor of Professional Practice</w:t>
      </w:r>
      <w:r>
        <w:t>: Titles vary by institution; functionally equivalent. Some carry research expectations; others are purely teaching-focused.</w:t>
      </w:r>
    </w:p>
    <w:p w14:paraId="5C868EB4" w14:textId="77777777" w:rsidR="008E0894" w:rsidRDefault="00000000">
      <w:pPr>
        <w:pStyle w:val="Heading3"/>
      </w:pPr>
      <w:bookmarkStart w:id="12" w:name="target-institutions-tier-1-south-florida"/>
      <w:bookmarkEnd w:id="11"/>
      <w:r>
        <w:lastRenderedPageBreak/>
        <w:t>Target Institutions (Tier 1: South Florida)</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8E0894" w14:paraId="72CEBA74" w14:textId="77777777" w:rsidTr="008E0894">
        <w:trPr>
          <w:cnfStyle w:val="100000000000" w:firstRow="1" w:lastRow="0" w:firstColumn="0" w:lastColumn="0" w:oddVBand="0" w:evenVBand="0" w:oddHBand="0" w:evenHBand="0" w:firstRowFirstColumn="0" w:firstRowLastColumn="0" w:lastRowFirstColumn="0" w:lastRowLastColumn="0"/>
          <w:tblHeader/>
        </w:trPr>
        <w:tc>
          <w:tcPr>
            <w:tcW w:w="1584" w:type="dxa"/>
          </w:tcPr>
          <w:p w14:paraId="311D6542" w14:textId="77777777" w:rsidR="008E0894" w:rsidRDefault="00000000">
            <w:pPr>
              <w:pStyle w:val="Compact"/>
            </w:pPr>
            <w:r>
              <w:t>Institution</w:t>
            </w:r>
          </w:p>
        </w:tc>
        <w:tc>
          <w:tcPr>
            <w:tcW w:w="1584" w:type="dxa"/>
          </w:tcPr>
          <w:p w14:paraId="4FC274F6" w14:textId="77777777" w:rsidR="008E0894" w:rsidRDefault="00000000">
            <w:pPr>
              <w:pStyle w:val="Compact"/>
            </w:pPr>
            <w:r>
              <w:t>Type</w:t>
            </w:r>
          </w:p>
        </w:tc>
        <w:tc>
          <w:tcPr>
            <w:tcW w:w="1584" w:type="dxa"/>
          </w:tcPr>
          <w:p w14:paraId="720DCEFD" w14:textId="77777777" w:rsidR="008E0894" w:rsidRDefault="00000000">
            <w:pPr>
              <w:pStyle w:val="Compact"/>
            </w:pPr>
            <w:r>
              <w:t>Dept.</w:t>
            </w:r>
          </w:p>
        </w:tc>
        <w:tc>
          <w:tcPr>
            <w:tcW w:w="1584" w:type="dxa"/>
          </w:tcPr>
          <w:p w14:paraId="16CAC702" w14:textId="77777777" w:rsidR="008E0894" w:rsidRDefault="00000000">
            <w:pPr>
              <w:pStyle w:val="Compact"/>
            </w:pPr>
            <w:r>
              <w:t>Avg. Salary</w:t>
            </w:r>
          </w:p>
        </w:tc>
        <w:tc>
          <w:tcPr>
            <w:tcW w:w="1584" w:type="dxa"/>
          </w:tcPr>
          <w:p w14:paraId="7C415E61" w14:textId="77777777" w:rsidR="008E0894" w:rsidRDefault="00000000">
            <w:pPr>
              <w:pStyle w:val="Compact"/>
            </w:pPr>
            <w:r>
              <w:t>Status</w:t>
            </w:r>
          </w:p>
        </w:tc>
      </w:tr>
      <w:tr w:rsidR="008E0894" w14:paraId="382D6843" w14:textId="77777777">
        <w:tc>
          <w:tcPr>
            <w:tcW w:w="1584" w:type="dxa"/>
          </w:tcPr>
          <w:p w14:paraId="7FD3E0DC" w14:textId="77777777" w:rsidR="008E0894" w:rsidRPr="006B60E0" w:rsidRDefault="00000000">
            <w:pPr>
              <w:pStyle w:val="Compact"/>
              <w:rPr>
                <w:highlight w:val="yellow"/>
              </w:rPr>
            </w:pPr>
            <w:r w:rsidRPr="006B60E0">
              <w:rPr>
                <w:highlight w:val="yellow"/>
              </w:rPr>
              <w:t>FAU</w:t>
            </w:r>
          </w:p>
        </w:tc>
        <w:tc>
          <w:tcPr>
            <w:tcW w:w="1584" w:type="dxa"/>
          </w:tcPr>
          <w:p w14:paraId="7E664756" w14:textId="77777777" w:rsidR="008E0894" w:rsidRPr="006B60E0" w:rsidRDefault="00000000">
            <w:pPr>
              <w:pStyle w:val="Compact"/>
              <w:rPr>
                <w:highlight w:val="yellow"/>
              </w:rPr>
            </w:pPr>
            <w:r w:rsidRPr="006B60E0">
              <w:rPr>
                <w:highlight w:val="yellow"/>
              </w:rPr>
              <w:t>Public R1</w:t>
            </w:r>
          </w:p>
        </w:tc>
        <w:tc>
          <w:tcPr>
            <w:tcW w:w="1584" w:type="dxa"/>
          </w:tcPr>
          <w:p w14:paraId="34CBB257" w14:textId="77777777" w:rsidR="008E0894" w:rsidRPr="006B60E0" w:rsidRDefault="00000000">
            <w:pPr>
              <w:pStyle w:val="Compact"/>
              <w:rPr>
                <w:highlight w:val="yellow"/>
              </w:rPr>
            </w:pPr>
            <w:r w:rsidRPr="006B60E0">
              <w:rPr>
                <w:highlight w:val="yellow"/>
              </w:rPr>
              <w:t>College of Business</w:t>
            </w:r>
          </w:p>
        </w:tc>
        <w:tc>
          <w:tcPr>
            <w:tcW w:w="1584" w:type="dxa"/>
          </w:tcPr>
          <w:p w14:paraId="05859671" w14:textId="77777777" w:rsidR="008E0894" w:rsidRPr="006B60E0" w:rsidRDefault="00000000">
            <w:pPr>
              <w:pStyle w:val="Compact"/>
              <w:rPr>
                <w:highlight w:val="yellow"/>
              </w:rPr>
            </w:pPr>
            <w:r w:rsidRPr="006B60E0">
              <w:rPr>
                <w:highlight w:val="yellow"/>
              </w:rPr>
              <w:t>~$130K</w:t>
            </w:r>
          </w:p>
        </w:tc>
        <w:tc>
          <w:tcPr>
            <w:tcW w:w="1584" w:type="dxa"/>
          </w:tcPr>
          <w:p w14:paraId="70E91090" w14:textId="77777777" w:rsidR="008E0894" w:rsidRPr="006B60E0" w:rsidRDefault="00000000">
            <w:pPr>
              <w:pStyle w:val="Compact"/>
              <w:rPr>
                <w:highlight w:val="yellow"/>
              </w:rPr>
            </w:pPr>
            <w:r w:rsidRPr="006B60E0">
              <w:rPr>
                <w:highlight w:val="yellow"/>
              </w:rPr>
              <w:t>Internal pathway — current adjunct</w:t>
            </w:r>
          </w:p>
        </w:tc>
      </w:tr>
      <w:tr w:rsidR="008E0894" w14:paraId="44F4EF3B" w14:textId="77777777">
        <w:tc>
          <w:tcPr>
            <w:tcW w:w="1584" w:type="dxa"/>
          </w:tcPr>
          <w:p w14:paraId="4105A73C" w14:textId="77777777" w:rsidR="008E0894" w:rsidRPr="006B60E0" w:rsidRDefault="00000000">
            <w:pPr>
              <w:pStyle w:val="Compact"/>
              <w:rPr>
                <w:highlight w:val="yellow"/>
              </w:rPr>
            </w:pPr>
            <w:r w:rsidRPr="006B60E0">
              <w:rPr>
                <w:highlight w:val="yellow"/>
              </w:rPr>
              <w:t>FIU</w:t>
            </w:r>
          </w:p>
        </w:tc>
        <w:tc>
          <w:tcPr>
            <w:tcW w:w="1584" w:type="dxa"/>
          </w:tcPr>
          <w:p w14:paraId="10ED7AEC" w14:textId="77777777" w:rsidR="008E0894" w:rsidRPr="006B60E0" w:rsidRDefault="00000000">
            <w:pPr>
              <w:pStyle w:val="Compact"/>
              <w:rPr>
                <w:highlight w:val="yellow"/>
              </w:rPr>
            </w:pPr>
            <w:r w:rsidRPr="006B60E0">
              <w:rPr>
                <w:highlight w:val="yellow"/>
              </w:rPr>
              <w:t>Public R1</w:t>
            </w:r>
          </w:p>
        </w:tc>
        <w:tc>
          <w:tcPr>
            <w:tcW w:w="1584" w:type="dxa"/>
          </w:tcPr>
          <w:p w14:paraId="01916636" w14:textId="77777777" w:rsidR="008E0894" w:rsidRPr="006B60E0" w:rsidRDefault="00000000">
            <w:pPr>
              <w:pStyle w:val="Compact"/>
              <w:rPr>
                <w:highlight w:val="yellow"/>
              </w:rPr>
            </w:pPr>
            <w:r w:rsidRPr="006B60E0">
              <w:rPr>
                <w:highlight w:val="yellow"/>
              </w:rPr>
              <w:t>IS &amp; Business Analytics</w:t>
            </w:r>
          </w:p>
        </w:tc>
        <w:tc>
          <w:tcPr>
            <w:tcW w:w="1584" w:type="dxa"/>
          </w:tcPr>
          <w:p w14:paraId="420ADB1E" w14:textId="77777777" w:rsidR="008E0894" w:rsidRPr="006B60E0" w:rsidRDefault="00000000">
            <w:pPr>
              <w:pStyle w:val="Compact"/>
              <w:rPr>
                <w:highlight w:val="yellow"/>
              </w:rPr>
            </w:pPr>
            <w:r w:rsidRPr="006B60E0">
              <w:rPr>
                <w:highlight w:val="yellow"/>
              </w:rPr>
              <w:t>$143K</w:t>
            </w:r>
          </w:p>
        </w:tc>
        <w:tc>
          <w:tcPr>
            <w:tcW w:w="1584" w:type="dxa"/>
          </w:tcPr>
          <w:p w14:paraId="3584DBE7" w14:textId="77777777" w:rsidR="008E0894" w:rsidRPr="006B60E0" w:rsidRDefault="00000000">
            <w:pPr>
              <w:pStyle w:val="Compact"/>
              <w:rPr>
                <w:highlight w:val="yellow"/>
              </w:rPr>
            </w:pPr>
            <w:r w:rsidRPr="006B60E0">
              <w:rPr>
                <w:highlight w:val="yellow"/>
              </w:rPr>
              <w:t>Active NTT postings; H-1B freeze creates openings</w:t>
            </w:r>
          </w:p>
        </w:tc>
      </w:tr>
      <w:tr w:rsidR="008E0894" w14:paraId="7D217478" w14:textId="77777777">
        <w:tc>
          <w:tcPr>
            <w:tcW w:w="1584" w:type="dxa"/>
          </w:tcPr>
          <w:p w14:paraId="038A7AC3" w14:textId="77777777" w:rsidR="008E0894" w:rsidRPr="006B60E0" w:rsidRDefault="00000000">
            <w:pPr>
              <w:pStyle w:val="Compact"/>
              <w:rPr>
                <w:highlight w:val="yellow"/>
              </w:rPr>
            </w:pPr>
            <w:r w:rsidRPr="006B60E0">
              <w:rPr>
                <w:highlight w:val="yellow"/>
              </w:rPr>
              <w:t>University of Miami</w:t>
            </w:r>
          </w:p>
        </w:tc>
        <w:tc>
          <w:tcPr>
            <w:tcW w:w="1584" w:type="dxa"/>
          </w:tcPr>
          <w:p w14:paraId="72943386" w14:textId="77777777" w:rsidR="008E0894" w:rsidRPr="006B60E0" w:rsidRDefault="00000000">
            <w:pPr>
              <w:pStyle w:val="Compact"/>
              <w:rPr>
                <w:highlight w:val="yellow"/>
              </w:rPr>
            </w:pPr>
            <w:r w:rsidRPr="006B60E0">
              <w:rPr>
                <w:highlight w:val="yellow"/>
              </w:rPr>
              <w:t>Private R1</w:t>
            </w:r>
          </w:p>
        </w:tc>
        <w:tc>
          <w:tcPr>
            <w:tcW w:w="1584" w:type="dxa"/>
          </w:tcPr>
          <w:p w14:paraId="3A898DB9" w14:textId="77777777" w:rsidR="008E0894" w:rsidRPr="006B60E0" w:rsidRDefault="00000000">
            <w:pPr>
              <w:pStyle w:val="Compact"/>
              <w:rPr>
                <w:highlight w:val="yellow"/>
              </w:rPr>
            </w:pPr>
            <w:r w:rsidRPr="006B60E0">
              <w:rPr>
                <w:highlight w:val="yellow"/>
              </w:rPr>
              <w:t>Herbert Business School</w:t>
            </w:r>
          </w:p>
        </w:tc>
        <w:tc>
          <w:tcPr>
            <w:tcW w:w="1584" w:type="dxa"/>
          </w:tcPr>
          <w:p w14:paraId="4A0EB75E" w14:textId="77777777" w:rsidR="008E0894" w:rsidRPr="006B60E0" w:rsidRDefault="00000000">
            <w:pPr>
              <w:pStyle w:val="Compact"/>
              <w:rPr>
                <w:highlight w:val="yellow"/>
              </w:rPr>
            </w:pPr>
            <w:r w:rsidRPr="006B60E0">
              <w:rPr>
                <w:highlight w:val="yellow"/>
              </w:rPr>
              <w:t>$160K+</w:t>
            </w:r>
          </w:p>
        </w:tc>
        <w:tc>
          <w:tcPr>
            <w:tcW w:w="1584" w:type="dxa"/>
          </w:tcPr>
          <w:p w14:paraId="319D5DBA" w14:textId="77777777" w:rsidR="008E0894" w:rsidRPr="006B60E0" w:rsidRDefault="00000000">
            <w:pPr>
              <w:pStyle w:val="Compact"/>
              <w:rPr>
                <w:highlight w:val="yellow"/>
              </w:rPr>
            </w:pPr>
            <w:r w:rsidRPr="006B60E0">
              <w:rPr>
                <w:highlight w:val="yellow"/>
              </w:rPr>
              <w:t>Higher comp; monitor for openings</w:t>
            </w:r>
          </w:p>
        </w:tc>
      </w:tr>
      <w:tr w:rsidR="008E0894" w14:paraId="1D8A57A5" w14:textId="77777777">
        <w:tc>
          <w:tcPr>
            <w:tcW w:w="1584" w:type="dxa"/>
          </w:tcPr>
          <w:p w14:paraId="077E1FE0" w14:textId="77777777" w:rsidR="008E0894" w:rsidRPr="006B60E0" w:rsidRDefault="00000000">
            <w:pPr>
              <w:pStyle w:val="Compact"/>
              <w:rPr>
                <w:highlight w:val="yellow"/>
              </w:rPr>
            </w:pPr>
            <w:r w:rsidRPr="006B60E0">
              <w:rPr>
                <w:highlight w:val="yellow"/>
              </w:rPr>
              <w:t>Nova Southeastern</w:t>
            </w:r>
          </w:p>
        </w:tc>
        <w:tc>
          <w:tcPr>
            <w:tcW w:w="1584" w:type="dxa"/>
          </w:tcPr>
          <w:p w14:paraId="0C9986A8" w14:textId="77777777" w:rsidR="008E0894" w:rsidRPr="006B60E0" w:rsidRDefault="00000000">
            <w:pPr>
              <w:pStyle w:val="Compact"/>
              <w:rPr>
                <w:highlight w:val="yellow"/>
              </w:rPr>
            </w:pPr>
            <w:r w:rsidRPr="006B60E0">
              <w:rPr>
                <w:highlight w:val="yellow"/>
              </w:rPr>
              <w:t>Private R1</w:t>
            </w:r>
          </w:p>
        </w:tc>
        <w:tc>
          <w:tcPr>
            <w:tcW w:w="1584" w:type="dxa"/>
          </w:tcPr>
          <w:p w14:paraId="78CF89EF" w14:textId="77777777" w:rsidR="008E0894" w:rsidRPr="006B60E0" w:rsidRDefault="00000000">
            <w:pPr>
              <w:pStyle w:val="Compact"/>
              <w:rPr>
                <w:highlight w:val="yellow"/>
              </w:rPr>
            </w:pPr>
            <w:r w:rsidRPr="006B60E0">
              <w:rPr>
                <w:highlight w:val="yellow"/>
              </w:rPr>
              <w:t>Huizenga College</w:t>
            </w:r>
          </w:p>
        </w:tc>
        <w:tc>
          <w:tcPr>
            <w:tcW w:w="1584" w:type="dxa"/>
          </w:tcPr>
          <w:p w14:paraId="4CEB8AC9" w14:textId="77777777" w:rsidR="008E0894" w:rsidRPr="006B60E0" w:rsidRDefault="00000000">
            <w:pPr>
              <w:pStyle w:val="Compact"/>
              <w:rPr>
                <w:highlight w:val="yellow"/>
              </w:rPr>
            </w:pPr>
            <w:r w:rsidRPr="006B60E0">
              <w:rPr>
                <w:highlight w:val="yellow"/>
              </w:rPr>
              <w:t>$120K+</w:t>
            </w:r>
          </w:p>
        </w:tc>
        <w:tc>
          <w:tcPr>
            <w:tcW w:w="1584" w:type="dxa"/>
          </w:tcPr>
          <w:p w14:paraId="03382FB1" w14:textId="77777777" w:rsidR="008E0894" w:rsidRPr="006B60E0" w:rsidRDefault="00000000">
            <w:pPr>
              <w:pStyle w:val="Compact"/>
              <w:rPr>
                <w:highlight w:val="yellow"/>
              </w:rPr>
            </w:pPr>
            <w:r w:rsidRPr="006B60E0">
              <w:rPr>
                <w:highlight w:val="yellow"/>
              </w:rPr>
              <w:t>Practice-oriented faculty culture</w:t>
            </w:r>
          </w:p>
        </w:tc>
      </w:tr>
      <w:tr w:rsidR="008E0894" w14:paraId="0DBF343B" w14:textId="77777777">
        <w:tc>
          <w:tcPr>
            <w:tcW w:w="1584" w:type="dxa"/>
          </w:tcPr>
          <w:p w14:paraId="5F510D37" w14:textId="77777777" w:rsidR="008E0894" w:rsidRPr="006B60E0" w:rsidRDefault="00000000">
            <w:pPr>
              <w:pStyle w:val="Compact"/>
              <w:rPr>
                <w:highlight w:val="yellow"/>
              </w:rPr>
            </w:pPr>
            <w:r w:rsidRPr="006B60E0">
              <w:rPr>
                <w:highlight w:val="yellow"/>
              </w:rPr>
              <w:t>UCF (Orlando)</w:t>
            </w:r>
          </w:p>
        </w:tc>
        <w:tc>
          <w:tcPr>
            <w:tcW w:w="1584" w:type="dxa"/>
          </w:tcPr>
          <w:p w14:paraId="4374D145" w14:textId="77777777" w:rsidR="008E0894" w:rsidRPr="006B60E0" w:rsidRDefault="00000000">
            <w:pPr>
              <w:pStyle w:val="Compact"/>
              <w:rPr>
                <w:highlight w:val="yellow"/>
              </w:rPr>
            </w:pPr>
            <w:r w:rsidRPr="006B60E0">
              <w:rPr>
                <w:highlight w:val="yellow"/>
              </w:rPr>
              <w:t>Public R1</w:t>
            </w:r>
          </w:p>
        </w:tc>
        <w:tc>
          <w:tcPr>
            <w:tcW w:w="1584" w:type="dxa"/>
          </w:tcPr>
          <w:p w14:paraId="738D192F" w14:textId="77777777" w:rsidR="008E0894" w:rsidRPr="006B60E0" w:rsidRDefault="00000000">
            <w:pPr>
              <w:pStyle w:val="Compact"/>
              <w:rPr>
                <w:highlight w:val="yellow"/>
              </w:rPr>
            </w:pPr>
            <w:r w:rsidRPr="006B60E0">
              <w:rPr>
                <w:highlight w:val="yellow"/>
              </w:rPr>
              <w:t>Rosen College of Hospitality</w:t>
            </w:r>
          </w:p>
        </w:tc>
        <w:tc>
          <w:tcPr>
            <w:tcW w:w="1584" w:type="dxa"/>
          </w:tcPr>
          <w:p w14:paraId="070C071B" w14:textId="77777777" w:rsidR="008E0894" w:rsidRPr="006B60E0" w:rsidRDefault="00000000">
            <w:pPr>
              <w:pStyle w:val="Compact"/>
              <w:rPr>
                <w:highlight w:val="yellow"/>
              </w:rPr>
            </w:pPr>
            <w:r w:rsidRPr="006B60E0">
              <w:rPr>
                <w:highlight w:val="yellow"/>
              </w:rPr>
              <w:t>$130K</w:t>
            </w:r>
          </w:p>
        </w:tc>
        <w:tc>
          <w:tcPr>
            <w:tcW w:w="1584" w:type="dxa"/>
          </w:tcPr>
          <w:p w14:paraId="737940FE" w14:textId="77777777" w:rsidR="008E0894" w:rsidRPr="006B60E0" w:rsidRDefault="00000000">
            <w:pPr>
              <w:pStyle w:val="Compact"/>
              <w:rPr>
                <w:highlight w:val="yellow"/>
              </w:rPr>
            </w:pPr>
            <w:r w:rsidRPr="006B60E0">
              <w:rPr>
                <w:highlight w:val="yellow"/>
              </w:rPr>
              <w:t>Largest hospitality program in U.S.; niche fit</w:t>
            </w:r>
          </w:p>
        </w:tc>
      </w:tr>
    </w:tbl>
    <w:p w14:paraId="7B437AE5" w14:textId="77777777" w:rsidR="008E0894" w:rsidRDefault="00000000">
      <w:pPr>
        <w:pStyle w:val="Heading3"/>
      </w:pPr>
      <w:bookmarkStart w:id="13" w:name="X8a5490d35aa735ed69ebd6a97dce3f1dd59956c"/>
      <w:bookmarkEnd w:id="12"/>
      <w:r>
        <w:t>Target Institutions (Tier 2: Active Openings — Apply Now)</w:t>
      </w:r>
    </w:p>
    <w:tbl>
      <w:tblPr>
        <w:tblStyle w:val="Table"/>
        <w:tblW w:w="5000" w:type="pct"/>
        <w:tblLayout w:type="fixed"/>
        <w:tblLook w:val="0020" w:firstRow="1" w:lastRow="0" w:firstColumn="0" w:lastColumn="0" w:noHBand="0" w:noVBand="0"/>
      </w:tblPr>
      <w:tblGrid>
        <w:gridCol w:w="2394"/>
        <w:gridCol w:w="2394"/>
        <w:gridCol w:w="2394"/>
        <w:gridCol w:w="2394"/>
      </w:tblGrid>
      <w:tr w:rsidR="008E0894" w14:paraId="521D3026" w14:textId="77777777" w:rsidTr="008E0894">
        <w:trPr>
          <w:cnfStyle w:val="100000000000" w:firstRow="1" w:lastRow="0" w:firstColumn="0" w:lastColumn="0" w:oddVBand="0" w:evenVBand="0" w:oddHBand="0" w:evenHBand="0" w:firstRowFirstColumn="0" w:firstRowLastColumn="0" w:lastRowFirstColumn="0" w:lastRowLastColumn="0"/>
          <w:tblHeader/>
        </w:trPr>
        <w:tc>
          <w:tcPr>
            <w:tcW w:w="1980" w:type="dxa"/>
          </w:tcPr>
          <w:p w14:paraId="66CE9D9F" w14:textId="77777777" w:rsidR="008E0894" w:rsidRDefault="00000000">
            <w:pPr>
              <w:pStyle w:val="Compact"/>
            </w:pPr>
            <w:r>
              <w:t>Institution</w:t>
            </w:r>
          </w:p>
        </w:tc>
        <w:tc>
          <w:tcPr>
            <w:tcW w:w="1980" w:type="dxa"/>
          </w:tcPr>
          <w:p w14:paraId="1F81D579" w14:textId="77777777" w:rsidR="008E0894" w:rsidRDefault="00000000">
            <w:pPr>
              <w:pStyle w:val="Compact"/>
            </w:pPr>
            <w:r>
              <w:t>Position</w:t>
            </w:r>
          </w:p>
        </w:tc>
        <w:tc>
          <w:tcPr>
            <w:tcW w:w="1980" w:type="dxa"/>
          </w:tcPr>
          <w:p w14:paraId="52E74E56" w14:textId="77777777" w:rsidR="008E0894" w:rsidRDefault="00000000">
            <w:pPr>
              <w:pStyle w:val="Compact"/>
            </w:pPr>
            <w:r>
              <w:t>Start</w:t>
            </w:r>
          </w:p>
        </w:tc>
        <w:tc>
          <w:tcPr>
            <w:tcW w:w="1980" w:type="dxa"/>
          </w:tcPr>
          <w:p w14:paraId="0EB508BF" w14:textId="77777777" w:rsidR="008E0894" w:rsidRDefault="00000000">
            <w:pPr>
              <w:pStyle w:val="Compact"/>
            </w:pPr>
            <w:r>
              <w:t>Comp. Range</w:t>
            </w:r>
          </w:p>
        </w:tc>
      </w:tr>
      <w:tr w:rsidR="008E0894" w14:paraId="07BC5FFC" w14:textId="77777777">
        <w:tc>
          <w:tcPr>
            <w:tcW w:w="1980" w:type="dxa"/>
          </w:tcPr>
          <w:p w14:paraId="44CCF473" w14:textId="77777777" w:rsidR="008E0894" w:rsidRDefault="00000000">
            <w:pPr>
              <w:pStyle w:val="Compact"/>
            </w:pPr>
            <w:r>
              <w:t>Tulane University</w:t>
            </w:r>
          </w:p>
        </w:tc>
        <w:tc>
          <w:tcPr>
            <w:tcW w:w="1980" w:type="dxa"/>
          </w:tcPr>
          <w:p w14:paraId="05CAC708" w14:textId="77777777" w:rsidR="008E0894" w:rsidRDefault="00000000">
            <w:pPr>
              <w:pStyle w:val="Compact"/>
            </w:pPr>
            <w:r>
              <w:t>Professor of Practice in IT</w:t>
            </w:r>
          </w:p>
        </w:tc>
        <w:tc>
          <w:tcPr>
            <w:tcW w:w="1980" w:type="dxa"/>
          </w:tcPr>
          <w:p w14:paraId="4F423CEC" w14:textId="77777777" w:rsidR="008E0894" w:rsidRDefault="00000000">
            <w:pPr>
              <w:pStyle w:val="Compact"/>
            </w:pPr>
            <w:r>
              <w:t>June 2026</w:t>
            </w:r>
          </w:p>
        </w:tc>
        <w:tc>
          <w:tcPr>
            <w:tcW w:w="1980" w:type="dxa"/>
          </w:tcPr>
          <w:p w14:paraId="3B27FA5C" w14:textId="77777777" w:rsidR="008E0894" w:rsidRDefault="00000000">
            <w:pPr>
              <w:pStyle w:val="Compact"/>
            </w:pPr>
            <w:r>
              <w:t>$100K–$140K</w:t>
            </w:r>
          </w:p>
        </w:tc>
      </w:tr>
      <w:tr w:rsidR="008E0894" w14:paraId="52098A11" w14:textId="77777777">
        <w:tc>
          <w:tcPr>
            <w:tcW w:w="1980" w:type="dxa"/>
          </w:tcPr>
          <w:p w14:paraId="60BB01BD" w14:textId="77777777" w:rsidR="008E0894" w:rsidRDefault="00000000">
            <w:pPr>
              <w:pStyle w:val="Compact"/>
            </w:pPr>
            <w:r>
              <w:t>UMBC</w:t>
            </w:r>
          </w:p>
        </w:tc>
        <w:tc>
          <w:tcPr>
            <w:tcW w:w="1980" w:type="dxa"/>
          </w:tcPr>
          <w:p w14:paraId="013E9C89" w14:textId="77777777" w:rsidR="008E0894" w:rsidRDefault="00000000">
            <w:pPr>
              <w:pStyle w:val="Compact"/>
            </w:pPr>
            <w:r>
              <w:t>Assistant Teaching Professor in IS</w:t>
            </w:r>
          </w:p>
        </w:tc>
        <w:tc>
          <w:tcPr>
            <w:tcW w:w="1980" w:type="dxa"/>
          </w:tcPr>
          <w:p w14:paraId="5A07E452" w14:textId="77777777" w:rsidR="008E0894" w:rsidRDefault="00000000">
            <w:pPr>
              <w:pStyle w:val="Compact"/>
            </w:pPr>
            <w:r>
              <w:t>Fall 2026</w:t>
            </w:r>
          </w:p>
        </w:tc>
        <w:tc>
          <w:tcPr>
            <w:tcW w:w="1980" w:type="dxa"/>
          </w:tcPr>
          <w:p w14:paraId="7BCF129A" w14:textId="77777777" w:rsidR="008E0894" w:rsidRDefault="00000000">
            <w:pPr>
              <w:pStyle w:val="Compact"/>
            </w:pPr>
            <w:r>
              <w:t>$90K–$130K</w:t>
            </w:r>
          </w:p>
        </w:tc>
      </w:tr>
      <w:tr w:rsidR="008E0894" w14:paraId="3FCE12A1" w14:textId="77777777">
        <w:tc>
          <w:tcPr>
            <w:tcW w:w="1980" w:type="dxa"/>
          </w:tcPr>
          <w:p w14:paraId="53028C36" w14:textId="77777777" w:rsidR="008E0894" w:rsidRDefault="00000000">
            <w:pPr>
              <w:pStyle w:val="Compact"/>
            </w:pPr>
            <w:r>
              <w:t>Texas State</w:t>
            </w:r>
          </w:p>
        </w:tc>
        <w:tc>
          <w:tcPr>
            <w:tcW w:w="1980" w:type="dxa"/>
          </w:tcPr>
          <w:p w14:paraId="23C9CBE2" w14:textId="77777777" w:rsidR="008E0894" w:rsidRDefault="00000000">
            <w:pPr>
              <w:pStyle w:val="Compact"/>
            </w:pPr>
            <w:r>
              <w:t>Asst. Prof. of Practice in ISA</w:t>
            </w:r>
          </w:p>
        </w:tc>
        <w:tc>
          <w:tcPr>
            <w:tcW w:w="1980" w:type="dxa"/>
          </w:tcPr>
          <w:p w14:paraId="0F9F75E5" w14:textId="77777777" w:rsidR="008E0894" w:rsidRDefault="00000000">
            <w:pPr>
              <w:pStyle w:val="Compact"/>
            </w:pPr>
            <w:r>
              <w:t>Spring 2026</w:t>
            </w:r>
          </w:p>
        </w:tc>
        <w:tc>
          <w:tcPr>
            <w:tcW w:w="1980" w:type="dxa"/>
          </w:tcPr>
          <w:p w14:paraId="737A8F08" w14:textId="77777777" w:rsidR="008E0894" w:rsidRDefault="00000000">
            <w:pPr>
              <w:pStyle w:val="Compact"/>
            </w:pPr>
            <w:r>
              <w:t>$100K–$140K</w:t>
            </w:r>
          </w:p>
        </w:tc>
      </w:tr>
      <w:tr w:rsidR="008E0894" w14:paraId="54FEB09F" w14:textId="77777777">
        <w:tc>
          <w:tcPr>
            <w:tcW w:w="1980" w:type="dxa"/>
          </w:tcPr>
          <w:p w14:paraId="5FAD738B" w14:textId="77777777" w:rsidR="008E0894" w:rsidRDefault="00000000">
            <w:pPr>
              <w:pStyle w:val="Compact"/>
            </w:pPr>
            <w:r>
              <w:t>UT El Paso</w:t>
            </w:r>
          </w:p>
        </w:tc>
        <w:tc>
          <w:tcPr>
            <w:tcW w:w="1980" w:type="dxa"/>
          </w:tcPr>
          <w:p w14:paraId="1C367929" w14:textId="77777777" w:rsidR="008E0894" w:rsidRDefault="00000000">
            <w:pPr>
              <w:pStyle w:val="Compact"/>
            </w:pPr>
            <w:r>
              <w:t>Prof. of Practice, IS &amp; Bus. Analytics</w:t>
            </w:r>
          </w:p>
        </w:tc>
        <w:tc>
          <w:tcPr>
            <w:tcW w:w="1980" w:type="dxa"/>
          </w:tcPr>
          <w:p w14:paraId="70D2CF51" w14:textId="77777777" w:rsidR="008E0894" w:rsidRDefault="00000000">
            <w:pPr>
              <w:pStyle w:val="Compact"/>
            </w:pPr>
            <w:r>
              <w:t>Fall 2026</w:t>
            </w:r>
          </w:p>
        </w:tc>
        <w:tc>
          <w:tcPr>
            <w:tcW w:w="1980" w:type="dxa"/>
          </w:tcPr>
          <w:p w14:paraId="626843D2" w14:textId="77777777" w:rsidR="008E0894" w:rsidRDefault="00000000">
            <w:pPr>
              <w:pStyle w:val="Compact"/>
            </w:pPr>
            <w:r>
              <w:t>$95K–$135K</w:t>
            </w:r>
          </w:p>
        </w:tc>
      </w:tr>
      <w:tr w:rsidR="008E0894" w14:paraId="2EB2E733" w14:textId="77777777">
        <w:tc>
          <w:tcPr>
            <w:tcW w:w="1980" w:type="dxa"/>
          </w:tcPr>
          <w:p w14:paraId="49CA9BBA" w14:textId="77777777" w:rsidR="008E0894" w:rsidRDefault="00000000">
            <w:pPr>
              <w:pStyle w:val="Compact"/>
            </w:pPr>
            <w:r>
              <w:t>TCU Neeley School</w:t>
            </w:r>
          </w:p>
        </w:tc>
        <w:tc>
          <w:tcPr>
            <w:tcW w:w="1980" w:type="dxa"/>
          </w:tcPr>
          <w:p w14:paraId="7CC511D9" w14:textId="77777777" w:rsidR="008E0894" w:rsidRDefault="00000000">
            <w:pPr>
              <w:pStyle w:val="Compact"/>
            </w:pPr>
            <w:r>
              <w:t>Asst. Prof. of Professional Practice—Analytics</w:t>
            </w:r>
          </w:p>
        </w:tc>
        <w:tc>
          <w:tcPr>
            <w:tcW w:w="1980" w:type="dxa"/>
          </w:tcPr>
          <w:p w14:paraId="2F4AA586" w14:textId="77777777" w:rsidR="008E0894" w:rsidRDefault="00000000">
            <w:pPr>
              <w:pStyle w:val="Compact"/>
            </w:pPr>
            <w:r>
              <w:t>Fall 2026</w:t>
            </w:r>
          </w:p>
        </w:tc>
        <w:tc>
          <w:tcPr>
            <w:tcW w:w="1980" w:type="dxa"/>
          </w:tcPr>
          <w:p w14:paraId="5DBCCA8A" w14:textId="77777777" w:rsidR="008E0894" w:rsidRDefault="00000000">
            <w:pPr>
              <w:pStyle w:val="Compact"/>
            </w:pPr>
            <w:r>
              <w:t>$110K–$150K</w:t>
            </w:r>
          </w:p>
        </w:tc>
      </w:tr>
      <w:tr w:rsidR="008E0894" w14:paraId="4647C0FC" w14:textId="77777777">
        <w:tc>
          <w:tcPr>
            <w:tcW w:w="1980" w:type="dxa"/>
          </w:tcPr>
          <w:p w14:paraId="205C6BEB" w14:textId="77777777" w:rsidR="008E0894" w:rsidRDefault="00000000">
            <w:pPr>
              <w:pStyle w:val="Compact"/>
            </w:pPr>
            <w:r>
              <w:t>Georgetown McDonough</w:t>
            </w:r>
          </w:p>
        </w:tc>
        <w:tc>
          <w:tcPr>
            <w:tcW w:w="1980" w:type="dxa"/>
          </w:tcPr>
          <w:p w14:paraId="14A4C86D" w14:textId="77777777" w:rsidR="008E0894" w:rsidRDefault="00000000">
            <w:pPr>
              <w:pStyle w:val="Compact"/>
            </w:pPr>
            <w:r>
              <w:t>Teaching Professor</w:t>
            </w:r>
          </w:p>
        </w:tc>
        <w:tc>
          <w:tcPr>
            <w:tcW w:w="1980" w:type="dxa"/>
          </w:tcPr>
          <w:p w14:paraId="10A9BDF7" w14:textId="77777777" w:rsidR="008E0894" w:rsidRDefault="00000000">
            <w:pPr>
              <w:pStyle w:val="Compact"/>
            </w:pPr>
            <w:r>
              <w:t>2026–2027</w:t>
            </w:r>
          </w:p>
        </w:tc>
        <w:tc>
          <w:tcPr>
            <w:tcW w:w="1980" w:type="dxa"/>
          </w:tcPr>
          <w:p w14:paraId="5AE96154" w14:textId="77777777" w:rsidR="008E0894" w:rsidRDefault="00000000">
            <w:pPr>
              <w:pStyle w:val="Compact"/>
            </w:pPr>
            <w:r>
              <w:t>$145K–$170K</w:t>
            </w:r>
          </w:p>
        </w:tc>
      </w:tr>
      <w:tr w:rsidR="008E0894" w14:paraId="1888BFBE" w14:textId="77777777">
        <w:tc>
          <w:tcPr>
            <w:tcW w:w="1980" w:type="dxa"/>
          </w:tcPr>
          <w:p w14:paraId="49C36BD9" w14:textId="77777777" w:rsidR="008E0894" w:rsidRDefault="00000000">
            <w:pPr>
              <w:pStyle w:val="Compact"/>
            </w:pPr>
            <w:r>
              <w:t>Colorado State</w:t>
            </w:r>
          </w:p>
        </w:tc>
        <w:tc>
          <w:tcPr>
            <w:tcW w:w="1980" w:type="dxa"/>
          </w:tcPr>
          <w:p w14:paraId="690D37AD" w14:textId="77777777" w:rsidR="008E0894" w:rsidRDefault="00000000">
            <w:pPr>
              <w:pStyle w:val="Compact"/>
            </w:pPr>
            <w:r>
              <w:t>Asst./Assoc. Prof. in CIS</w:t>
            </w:r>
          </w:p>
        </w:tc>
        <w:tc>
          <w:tcPr>
            <w:tcW w:w="1980" w:type="dxa"/>
          </w:tcPr>
          <w:p w14:paraId="3B1DCB81" w14:textId="77777777" w:rsidR="008E0894" w:rsidRDefault="00000000">
            <w:pPr>
              <w:pStyle w:val="Compact"/>
            </w:pPr>
            <w:r>
              <w:t>2026–2027</w:t>
            </w:r>
          </w:p>
        </w:tc>
        <w:tc>
          <w:tcPr>
            <w:tcW w:w="1980" w:type="dxa"/>
          </w:tcPr>
          <w:p w14:paraId="0114DDAC" w14:textId="77777777" w:rsidR="008E0894" w:rsidRDefault="00000000">
            <w:pPr>
              <w:pStyle w:val="Compact"/>
            </w:pPr>
            <w:r>
              <w:t>$150K–$195K</w:t>
            </w:r>
          </w:p>
        </w:tc>
      </w:tr>
      <w:tr w:rsidR="008E0894" w14:paraId="564ABFF3" w14:textId="77777777">
        <w:tc>
          <w:tcPr>
            <w:tcW w:w="1980" w:type="dxa"/>
          </w:tcPr>
          <w:p w14:paraId="51308E9A" w14:textId="77777777" w:rsidR="008E0894" w:rsidRDefault="00000000">
            <w:pPr>
              <w:pStyle w:val="Compact"/>
            </w:pPr>
            <w:r>
              <w:t>NYU SPS</w:t>
            </w:r>
          </w:p>
        </w:tc>
        <w:tc>
          <w:tcPr>
            <w:tcW w:w="1980" w:type="dxa"/>
          </w:tcPr>
          <w:p w14:paraId="4EDB803A" w14:textId="77777777" w:rsidR="008E0894" w:rsidRDefault="00000000">
            <w:pPr>
              <w:pStyle w:val="Compact"/>
            </w:pPr>
            <w:r>
              <w:t>Clinical Faculty (multiple depts.)</w:t>
            </w:r>
          </w:p>
        </w:tc>
        <w:tc>
          <w:tcPr>
            <w:tcW w:w="1980" w:type="dxa"/>
          </w:tcPr>
          <w:p w14:paraId="55D2FDCC" w14:textId="77777777" w:rsidR="008E0894" w:rsidRDefault="00000000">
            <w:pPr>
              <w:pStyle w:val="Compact"/>
            </w:pPr>
            <w:r>
              <w:t>Rolling</w:t>
            </w:r>
          </w:p>
        </w:tc>
        <w:tc>
          <w:tcPr>
            <w:tcW w:w="1980" w:type="dxa"/>
          </w:tcPr>
          <w:p w14:paraId="1A5F54F3" w14:textId="77777777" w:rsidR="008E0894" w:rsidRDefault="00000000">
            <w:pPr>
              <w:pStyle w:val="Compact"/>
            </w:pPr>
            <w:r>
              <w:t>$145K–$200K+</w:t>
            </w:r>
          </w:p>
        </w:tc>
      </w:tr>
    </w:tbl>
    <w:p w14:paraId="0CB2A6AC" w14:textId="77777777" w:rsidR="008E0894" w:rsidRDefault="00000000">
      <w:pPr>
        <w:pStyle w:val="Heading3"/>
      </w:pPr>
      <w:bookmarkStart w:id="14" w:name="X059013255aa3dc20d8834e78bcf0d2d3b180c3b"/>
      <w:bookmarkEnd w:id="13"/>
      <w:r>
        <w:lastRenderedPageBreak/>
        <w:t>Florida H-1B Freeze: A Critical Timing Advantage</w:t>
      </w:r>
    </w:p>
    <w:p w14:paraId="3CB0BC59" w14:textId="77777777" w:rsidR="008E0894" w:rsidRDefault="00000000">
      <w:pPr>
        <w:pStyle w:val="FirstParagraph"/>
      </w:pPr>
      <w:r>
        <w:t>In March 2026, Florida’s Board of Governors voted to pause all new H-1B visa hiring at the state’s 12 public universities through at least January 2027. This may create near-term faculty hiring gaps at FIU, UCF, USF, and UCF where international faculty representation has historically been high in IS/IT departments. U.S. citizen candidates with fresh PhDs are in a uniquely advantageous position.</w:t>
      </w:r>
    </w:p>
    <w:p w14:paraId="63366E15" w14:textId="77777777" w:rsidR="008E0894" w:rsidRDefault="00000000">
      <w:pPr>
        <w:pStyle w:val="Heading3"/>
      </w:pPr>
      <w:bookmarkStart w:id="15" w:name="job-search-platforms"/>
      <w:bookmarkEnd w:id="14"/>
      <w:r>
        <w:t>Job Search Platforms</w:t>
      </w:r>
    </w:p>
    <w:p w14:paraId="3A2A0DF8" w14:textId="77777777" w:rsidR="008E0894" w:rsidRDefault="00000000">
      <w:pPr>
        <w:pStyle w:val="Compact"/>
        <w:numPr>
          <w:ilvl w:val="0"/>
          <w:numId w:val="5"/>
        </w:numPr>
      </w:pPr>
      <w:r w:rsidRPr="006B60E0">
        <w:rPr>
          <w:b/>
          <w:bCs/>
          <w:highlight w:val="yellow"/>
        </w:rPr>
        <w:t>HigherEdJobs.com</w:t>
      </w:r>
      <w:r>
        <w:t xml:space="preserve"> — largest U.S. academic job board; set alerts for IS, IT Management, Business Analytics</w:t>
      </w:r>
    </w:p>
    <w:p w14:paraId="7A66C3F9" w14:textId="77777777" w:rsidR="008E0894" w:rsidRDefault="00000000">
      <w:pPr>
        <w:pStyle w:val="Compact"/>
        <w:numPr>
          <w:ilvl w:val="0"/>
          <w:numId w:val="5"/>
        </w:numPr>
      </w:pPr>
      <w:r w:rsidRPr="006B60E0">
        <w:rPr>
          <w:b/>
          <w:bCs/>
          <w:highlight w:val="yellow"/>
        </w:rPr>
        <w:t>AIS Academic Careers</w:t>
      </w:r>
      <w:r>
        <w:t xml:space="preserve"> (academiccareers.aisnet.org) — primary board for Information Systems faculty</w:t>
      </w:r>
    </w:p>
    <w:p w14:paraId="53792257" w14:textId="77777777" w:rsidR="008E0894" w:rsidRDefault="00000000">
      <w:pPr>
        <w:pStyle w:val="Compact"/>
        <w:numPr>
          <w:ilvl w:val="0"/>
          <w:numId w:val="5"/>
        </w:numPr>
      </w:pPr>
      <w:r w:rsidRPr="006B60E0">
        <w:rPr>
          <w:b/>
          <w:bCs/>
          <w:highlight w:val="yellow"/>
        </w:rPr>
        <w:t>Chronicle of Higher Education Jobs</w:t>
      </w:r>
      <w:r>
        <w:t xml:space="preserve"> — strong for R1 positions</w:t>
      </w:r>
    </w:p>
    <w:p w14:paraId="6927393F" w14:textId="77777777" w:rsidR="008E0894" w:rsidRDefault="00000000">
      <w:pPr>
        <w:pStyle w:val="Compact"/>
        <w:numPr>
          <w:ilvl w:val="0"/>
          <w:numId w:val="5"/>
        </w:numPr>
      </w:pPr>
      <w:r w:rsidRPr="006B60E0">
        <w:rPr>
          <w:b/>
          <w:bCs/>
          <w:highlight w:val="yellow"/>
        </w:rPr>
        <w:t>Direct university HR portals</w:t>
      </w:r>
      <w:r>
        <w:t xml:space="preserve"> — especially Florida SUS institutions (FAU, FIU, UCF, USF, FSU)</w:t>
      </w:r>
    </w:p>
    <w:p w14:paraId="20CC1755" w14:textId="77777777" w:rsidR="008E0894" w:rsidRDefault="00000000">
      <w:pPr>
        <w:pStyle w:val="Compact"/>
        <w:numPr>
          <w:ilvl w:val="0"/>
          <w:numId w:val="5"/>
        </w:numPr>
      </w:pPr>
      <w:r w:rsidRPr="006B60E0">
        <w:rPr>
          <w:b/>
          <w:bCs/>
          <w:highlight w:val="yellow"/>
        </w:rPr>
        <w:t>LinkedIn</w:t>
      </w:r>
      <w:r>
        <w:t xml:space="preserve"> — increasingly used for practice-oriented faculty recruitment</w:t>
      </w:r>
    </w:p>
    <w:p w14:paraId="50A7CB81" w14:textId="77777777" w:rsidR="008E0894" w:rsidRDefault="00000000">
      <w:r>
        <w:pict w14:anchorId="575F189D">
          <v:rect id="_x0000_i1029" style="width:0;height:1.5pt" o:hralign="center" o:hrstd="t" o:hr="t"/>
        </w:pict>
      </w:r>
    </w:p>
    <w:p w14:paraId="5036F379" w14:textId="77777777" w:rsidR="008E0894" w:rsidRDefault="00000000">
      <w:pPr>
        <w:pStyle w:val="Heading2"/>
      </w:pPr>
      <w:bookmarkStart w:id="16" w:name="X6095a749602cec732af1349ec23cc7fe187e6ca"/>
      <w:bookmarkEnd w:id="9"/>
      <w:bookmarkEnd w:id="15"/>
      <w:r>
        <w:t>Career Track 2: Consulting and Fractional C-Suite</w:t>
      </w:r>
    </w:p>
    <w:p w14:paraId="67273A1A" w14:textId="77777777" w:rsidR="008E0894" w:rsidRDefault="00000000">
      <w:pPr>
        <w:pStyle w:val="Heading3"/>
      </w:pPr>
      <w:bookmarkStart w:id="17" w:name="the-consulting-niche"/>
      <w:r>
        <w:t>The Consulting Niche</w:t>
      </w:r>
    </w:p>
    <w:p w14:paraId="66ECECC8" w14:textId="77777777" w:rsidR="008E0894" w:rsidRDefault="00000000">
      <w:pPr>
        <w:pStyle w:val="FirstParagraph"/>
      </w:pPr>
      <w:r>
        <w:t xml:space="preserve">The intersection of Oracle Hospitality OPERA Cloud expertise, 25+ years of global IT operations leadership, and doctoral-level research credentials creates a defensible consulting niche. The global hotel PMS market is approximately </w:t>
      </w:r>
      <w:r>
        <w:rPr>
          <w:b/>
          <w:bCs/>
        </w:rPr>
        <w:t>$3 billion annually with 7–8% CAGR</w:t>
      </w:r>
      <w:r>
        <w:t>. Major chains (Hyatt 1,000+ properties, Accor, Rotana, PPHE) are actively migrating to cloud-based systems, creating sustained demand for advisory services.</w:t>
      </w:r>
    </w:p>
    <w:p w14:paraId="2A449FBB" w14:textId="77777777" w:rsidR="008E0894" w:rsidRDefault="00000000">
      <w:pPr>
        <w:pStyle w:val="Heading3"/>
      </w:pPr>
      <w:bookmarkStart w:id="18" w:name="engagement-model-a-fractional-ciocdo"/>
      <w:bookmarkEnd w:id="17"/>
      <w:r>
        <w:t xml:space="preserve">Engagement Model A: </w:t>
      </w:r>
      <w:r w:rsidRPr="006B60E0">
        <w:rPr>
          <w:highlight w:val="yellow"/>
        </w:rPr>
        <w:t>Fractional CIO/CDO</w:t>
      </w:r>
    </w:p>
    <w:p w14:paraId="25B09211" w14:textId="77777777" w:rsidR="008E0894" w:rsidRDefault="00000000">
      <w:pPr>
        <w:pStyle w:val="Compact"/>
        <w:numPr>
          <w:ilvl w:val="0"/>
          <w:numId w:val="6"/>
        </w:numPr>
      </w:pPr>
      <w:r>
        <w:rPr>
          <w:b/>
          <w:bCs/>
        </w:rPr>
        <w:t>Target</w:t>
      </w:r>
      <w:r>
        <w:t>: Mid-market hotel groups (50–500 properties) undergoing cloud migration or digital transformation</w:t>
      </w:r>
    </w:p>
    <w:p w14:paraId="01E05472" w14:textId="77777777" w:rsidR="008E0894" w:rsidRDefault="00000000">
      <w:pPr>
        <w:pStyle w:val="Compact"/>
        <w:numPr>
          <w:ilvl w:val="0"/>
          <w:numId w:val="6"/>
        </w:numPr>
      </w:pPr>
      <w:r>
        <w:rPr>
          <w:b/>
          <w:bCs/>
        </w:rPr>
        <w:t>Structure</w:t>
      </w:r>
      <w:r>
        <w:t>: 1–2 days/week, 6–12 month retainer</w:t>
      </w:r>
    </w:p>
    <w:p w14:paraId="16144AB8" w14:textId="77777777" w:rsidR="008E0894" w:rsidRDefault="00000000">
      <w:pPr>
        <w:pStyle w:val="Compact"/>
        <w:numPr>
          <w:ilvl w:val="0"/>
          <w:numId w:val="6"/>
        </w:numPr>
      </w:pPr>
      <w:r>
        <w:rPr>
          <w:b/>
          <w:bCs/>
        </w:rPr>
        <w:t>Rate</w:t>
      </w:r>
      <w:r>
        <w:t>: $10K–$20K/month ($120K–$240K annualized per client)</w:t>
      </w:r>
    </w:p>
    <w:p w14:paraId="23833C41" w14:textId="77777777" w:rsidR="008E0894" w:rsidRDefault="00000000">
      <w:pPr>
        <w:pStyle w:val="Compact"/>
        <w:numPr>
          <w:ilvl w:val="0"/>
          <w:numId w:val="6"/>
        </w:numPr>
      </w:pPr>
      <w:r>
        <w:rPr>
          <w:b/>
          <w:bCs/>
        </w:rPr>
        <w:t>Differentiator</w:t>
      </w:r>
      <w:r>
        <w:t>: PhD-level strategic rigor + deep OPERA platform knowledge + proven P&amp;L management</w:t>
      </w:r>
    </w:p>
    <w:p w14:paraId="7CAB580F" w14:textId="77777777" w:rsidR="008E0894" w:rsidRDefault="00000000">
      <w:pPr>
        <w:pStyle w:val="Heading3"/>
      </w:pPr>
      <w:bookmarkStart w:id="19" w:name="X2d1baaba0068df0ea9511284fec7766328d34aa"/>
      <w:bookmarkEnd w:id="18"/>
      <w:r>
        <w:t>Engagement Model B: OPERA Cloud Migration Advisory</w:t>
      </w:r>
    </w:p>
    <w:p w14:paraId="545E3E78" w14:textId="77777777" w:rsidR="008E0894" w:rsidRDefault="00000000">
      <w:pPr>
        <w:pStyle w:val="Compact"/>
        <w:numPr>
          <w:ilvl w:val="0"/>
          <w:numId w:val="7"/>
        </w:numPr>
      </w:pPr>
      <w:r>
        <w:rPr>
          <w:b/>
          <w:bCs/>
        </w:rPr>
        <w:t>Target</w:t>
      </w:r>
      <w:r>
        <w:t>: Individual hotel properties or small chains migrating from legacy PMS to OPERA Cloud</w:t>
      </w:r>
    </w:p>
    <w:p w14:paraId="3E8F67B9" w14:textId="77777777" w:rsidR="008E0894" w:rsidRDefault="00000000">
      <w:pPr>
        <w:pStyle w:val="Compact"/>
        <w:numPr>
          <w:ilvl w:val="0"/>
          <w:numId w:val="7"/>
        </w:numPr>
      </w:pPr>
      <w:r>
        <w:rPr>
          <w:b/>
          <w:bCs/>
        </w:rPr>
        <w:t>Structure</w:t>
      </w:r>
      <w:r>
        <w:t>: Project-based, 3–6 months</w:t>
      </w:r>
    </w:p>
    <w:p w14:paraId="1E8AEDCA" w14:textId="77777777" w:rsidR="008E0894" w:rsidRDefault="00000000">
      <w:pPr>
        <w:pStyle w:val="Compact"/>
        <w:numPr>
          <w:ilvl w:val="0"/>
          <w:numId w:val="7"/>
        </w:numPr>
      </w:pPr>
      <w:r>
        <w:rPr>
          <w:b/>
          <w:bCs/>
        </w:rPr>
        <w:t>Rate</w:t>
      </w:r>
      <w:r>
        <w:t>: $200–$400/hour, or fixed-fee assessments ($15K–$50K)</w:t>
      </w:r>
    </w:p>
    <w:p w14:paraId="52D12018" w14:textId="77777777" w:rsidR="008E0894" w:rsidRDefault="00000000">
      <w:pPr>
        <w:pStyle w:val="Compact"/>
        <w:numPr>
          <w:ilvl w:val="0"/>
          <w:numId w:val="7"/>
        </w:numPr>
      </w:pPr>
      <w:r>
        <w:rPr>
          <w:b/>
          <w:bCs/>
        </w:rPr>
        <w:lastRenderedPageBreak/>
        <w:t>Differentiator</w:t>
      </w:r>
      <w:r>
        <w:t>: Insider understanding of OPERA architecture, integration patterns, and organizational change requirements</w:t>
      </w:r>
    </w:p>
    <w:p w14:paraId="3BC91E06" w14:textId="77777777" w:rsidR="008E0894" w:rsidRDefault="00000000">
      <w:pPr>
        <w:pStyle w:val="Heading3"/>
      </w:pPr>
      <w:bookmarkStart w:id="20" w:name="X183aed7b9e0a71cbf5a54f3d89ba3a92ee15f4d"/>
      <w:bookmarkEnd w:id="19"/>
      <w:r>
        <w:t xml:space="preserve">Engagement Model C: </w:t>
      </w:r>
      <w:r w:rsidRPr="006B60E0">
        <w:rPr>
          <w:highlight w:val="yellow"/>
        </w:rPr>
        <w:t>Executive Education and Corporate Workshops</w:t>
      </w:r>
    </w:p>
    <w:p w14:paraId="2D9195D6" w14:textId="77777777" w:rsidR="008E0894" w:rsidRDefault="00000000">
      <w:pPr>
        <w:pStyle w:val="Compact"/>
        <w:numPr>
          <w:ilvl w:val="0"/>
          <w:numId w:val="8"/>
        </w:numPr>
      </w:pPr>
      <w:r>
        <w:rPr>
          <w:b/>
          <w:bCs/>
        </w:rPr>
        <w:t>Target</w:t>
      </w:r>
      <w:r>
        <w:t xml:space="preserve">: Hotel management companies, </w:t>
      </w:r>
      <w:r w:rsidRPr="006B60E0">
        <w:rPr>
          <w:highlight w:val="yellow"/>
        </w:rPr>
        <w:t>hospitality associations (HFTP, HTNG, AHLA), university executive education programs</w:t>
      </w:r>
    </w:p>
    <w:p w14:paraId="452DFB6C" w14:textId="77777777" w:rsidR="008E0894" w:rsidRDefault="00000000">
      <w:pPr>
        <w:pStyle w:val="Compact"/>
        <w:numPr>
          <w:ilvl w:val="0"/>
          <w:numId w:val="8"/>
        </w:numPr>
      </w:pPr>
      <w:r>
        <w:rPr>
          <w:b/>
          <w:bCs/>
        </w:rPr>
        <w:t>Topics</w:t>
      </w:r>
      <w:r>
        <w:t xml:space="preserve">: </w:t>
      </w:r>
      <w:r w:rsidRPr="006B60E0">
        <w:rPr>
          <w:highlight w:val="yellow"/>
        </w:rPr>
        <w:t>Digital Transformation Strategy, AI in Hospitality Operations, IT Governance for Hotel Groups, Cloud Migration Leadership</w:t>
      </w:r>
    </w:p>
    <w:p w14:paraId="10133F6B" w14:textId="77777777" w:rsidR="008E0894" w:rsidRDefault="00000000">
      <w:pPr>
        <w:pStyle w:val="Compact"/>
        <w:numPr>
          <w:ilvl w:val="0"/>
          <w:numId w:val="8"/>
        </w:numPr>
      </w:pPr>
      <w:r>
        <w:rPr>
          <w:b/>
          <w:bCs/>
        </w:rPr>
        <w:t>Rate</w:t>
      </w:r>
      <w:r>
        <w:t>: $5K–$15K per session; $25K–$75K for multi-day programs</w:t>
      </w:r>
    </w:p>
    <w:p w14:paraId="4D74B5E6" w14:textId="77777777" w:rsidR="008E0894" w:rsidRDefault="00000000">
      <w:pPr>
        <w:pStyle w:val="Compact"/>
        <w:numPr>
          <w:ilvl w:val="0"/>
          <w:numId w:val="8"/>
        </w:numPr>
      </w:pPr>
      <w:r>
        <w:rPr>
          <w:b/>
          <w:bCs/>
        </w:rPr>
        <w:t>Differentiator</w:t>
      </w:r>
      <w:r>
        <w:t>: Unique ability to blend academic frameworks with real-world Oracle Hospitality case studies</w:t>
      </w:r>
    </w:p>
    <w:p w14:paraId="11732414" w14:textId="77777777" w:rsidR="008E0894" w:rsidRDefault="00000000">
      <w:pPr>
        <w:pStyle w:val="Heading3"/>
      </w:pPr>
      <w:bookmarkStart w:id="21" w:name="consulting-platforms-and-networks"/>
      <w:bookmarkEnd w:id="20"/>
      <w:r>
        <w:t>Consulting Platforms and Networks</w:t>
      </w:r>
    </w:p>
    <w:tbl>
      <w:tblPr>
        <w:tblStyle w:val="Table"/>
        <w:tblW w:w="5000" w:type="pct"/>
        <w:tblLayout w:type="fixed"/>
        <w:tblLook w:val="0020" w:firstRow="1" w:lastRow="0" w:firstColumn="0" w:lastColumn="0" w:noHBand="0" w:noVBand="0"/>
      </w:tblPr>
      <w:tblGrid>
        <w:gridCol w:w="3192"/>
        <w:gridCol w:w="3192"/>
        <w:gridCol w:w="3192"/>
      </w:tblGrid>
      <w:tr w:rsidR="008E0894" w14:paraId="3F13813D" w14:textId="77777777" w:rsidTr="008E0894">
        <w:trPr>
          <w:cnfStyle w:val="100000000000" w:firstRow="1" w:lastRow="0" w:firstColumn="0" w:lastColumn="0" w:oddVBand="0" w:evenVBand="0" w:oddHBand="0" w:evenHBand="0" w:firstRowFirstColumn="0" w:firstRowLastColumn="0" w:lastRowFirstColumn="0" w:lastRowLastColumn="0"/>
          <w:tblHeader/>
        </w:trPr>
        <w:tc>
          <w:tcPr>
            <w:tcW w:w="2640" w:type="dxa"/>
          </w:tcPr>
          <w:p w14:paraId="093BDFD9" w14:textId="77777777" w:rsidR="008E0894" w:rsidRDefault="00000000">
            <w:pPr>
              <w:pStyle w:val="Compact"/>
            </w:pPr>
            <w:r>
              <w:t>Platform</w:t>
            </w:r>
          </w:p>
        </w:tc>
        <w:tc>
          <w:tcPr>
            <w:tcW w:w="2640" w:type="dxa"/>
          </w:tcPr>
          <w:p w14:paraId="59072D5F" w14:textId="77777777" w:rsidR="008E0894" w:rsidRDefault="00000000">
            <w:pPr>
              <w:pStyle w:val="Compact"/>
            </w:pPr>
            <w:r>
              <w:t>Use Case</w:t>
            </w:r>
          </w:p>
        </w:tc>
        <w:tc>
          <w:tcPr>
            <w:tcW w:w="2640" w:type="dxa"/>
          </w:tcPr>
          <w:p w14:paraId="03646F6E" w14:textId="77777777" w:rsidR="008E0894" w:rsidRDefault="00000000">
            <w:pPr>
              <w:pStyle w:val="Compact"/>
            </w:pPr>
            <w:r>
              <w:t>Rate</w:t>
            </w:r>
          </w:p>
        </w:tc>
      </w:tr>
      <w:tr w:rsidR="008E0894" w14:paraId="14AF663C" w14:textId="77777777">
        <w:tc>
          <w:tcPr>
            <w:tcW w:w="2640" w:type="dxa"/>
          </w:tcPr>
          <w:p w14:paraId="6A51D66D" w14:textId="77777777" w:rsidR="008E0894" w:rsidRDefault="00000000">
            <w:pPr>
              <w:pStyle w:val="Compact"/>
            </w:pPr>
            <w:r w:rsidRPr="006B60E0">
              <w:rPr>
                <w:highlight w:val="yellow"/>
              </w:rPr>
              <w:t>Toptal</w:t>
            </w:r>
          </w:p>
        </w:tc>
        <w:tc>
          <w:tcPr>
            <w:tcW w:w="2640" w:type="dxa"/>
          </w:tcPr>
          <w:p w14:paraId="609C088F" w14:textId="77777777" w:rsidR="008E0894" w:rsidRDefault="00000000">
            <w:pPr>
              <w:pStyle w:val="Compact"/>
            </w:pPr>
            <w:r>
              <w:t>Fractional CTO/CIO for startups and mid-market</w:t>
            </w:r>
          </w:p>
        </w:tc>
        <w:tc>
          <w:tcPr>
            <w:tcW w:w="2640" w:type="dxa"/>
          </w:tcPr>
          <w:p w14:paraId="5D01448B" w14:textId="77777777" w:rsidR="008E0894" w:rsidRDefault="00000000">
            <w:pPr>
              <w:pStyle w:val="Compact"/>
            </w:pPr>
            <w:r>
              <w:t>$200–$500/hr</w:t>
            </w:r>
          </w:p>
        </w:tc>
      </w:tr>
      <w:tr w:rsidR="008E0894" w14:paraId="727FF018" w14:textId="77777777">
        <w:tc>
          <w:tcPr>
            <w:tcW w:w="2640" w:type="dxa"/>
          </w:tcPr>
          <w:p w14:paraId="27F1C831" w14:textId="77777777" w:rsidR="008E0894" w:rsidRDefault="00000000">
            <w:pPr>
              <w:pStyle w:val="Compact"/>
            </w:pPr>
            <w:r w:rsidRPr="006B60E0">
              <w:rPr>
                <w:highlight w:val="yellow"/>
              </w:rPr>
              <w:t>Fortium Partners</w:t>
            </w:r>
          </w:p>
        </w:tc>
        <w:tc>
          <w:tcPr>
            <w:tcW w:w="2640" w:type="dxa"/>
          </w:tcPr>
          <w:p w14:paraId="0199C2B7" w14:textId="77777777" w:rsidR="008E0894" w:rsidRDefault="00000000">
            <w:pPr>
              <w:pStyle w:val="Compact"/>
            </w:pPr>
            <w:r>
              <w:t>Largest pure-play fractional IT leadership firm in U.S.</w:t>
            </w:r>
          </w:p>
        </w:tc>
        <w:tc>
          <w:tcPr>
            <w:tcW w:w="2640" w:type="dxa"/>
          </w:tcPr>
          <w:p w14:paraId="02CFA1D4" w14:textId="77777777" w:rsidR="008E0894" w:rsidRDefault="00000000">
            <w:pPr>
              <w:pStyle w:val="Compact"/>
            </w:pPr>
            <w:r>
              <w:t>Enterprise retainer clients</w:t>
            </w:r>
          </w:p>
        </w:tc>
      </w:tr>
      <w:tr w:rsidR="008E0894" w14:paraId="194F9387" w14:textId="77777777">
        <w:tc>
          <w:tcPr>
            <w:tcW w:w="2640" w:type="dxa"/>
          </w:tcPr>
          <w:p w14:paraId="312AC942" w14:textId="77777777" w:rsidR="008E0894" w:rsidRDefault="00000000">
            <w:pPr>
              <w:pStyle w:val="Compact"/>
            </w:pPr>
            <w:r w:rsidRPr="006B60E0">
              <w:rPr>
                <w:highlight w:val="yellow"/>
              </w:rPr>
              <w:t>GLG / Guidepoint</w:t>
            </w:r>
          </w:p>
        </w:tc>
        <w:tc>
          <w:tcPr>
            <w:tcW w:w="2640" w:type="dxa"/>
          </w:tcPr>
          <w:p w14:paraId="5177AFEF" w14:textId="77777777" w:rsidR="008E0894" w:rsidRDefault="00000000">
            <w:pPr>
              <w:pStyle w:val="Compact"/>
            </w:pPr>
            <w:r>
              <w:t>Expert network for PE/VC due diligence calls</w:t>
            </w:r>
          </w:p>
        </w:tc>
        <w:tc>
          <w:tcPr>
            <w:tcW w:w="2640" w:type="dxa"/>
          </w:tcPr>
          <w:p w14:paraId="77A53E2F" w14:textId="77777777" w:rsidR="008E0894" w:rsidRDefault="00000000">
            <w:pPr>
              <w:pStyle w:val="Compact"/>
            </w:pPr>
            <w:r>
              <w:t>$300–$800/hr</w:t>
            </w:r>
          </w:p>
        </w:tc>
      </w:tr>
      <w:tr w:rsidR="008E0894" w14:paraId="0C4307F0" w14:textId="77777777">
        <w:tc>
          <w:tcPr>
            <w:tcW w:w="2640" w:type="dxa"/>
          </w:tcPr>
          <w:p w14:paraId="1CDB5EAA" w14:textId="77777777" w:rsidR="008E0894" w:rsidRDefault="00000000">
            <w:pPr>
              <w:pStyle w:val="Compact"/>
            </w:pPr>
            <w:r w:rsidRPr="006B60E0">
              <w:rPr>
                <w:highlight w:val="yellow"/>
              </w:rPr>
              <w:t>AlphaSights / Tegus</w:t>
            </w:r>
          </w:p>
        </w:tc>
        <w:tc>
          <w:tcPr>
            <w:tcW w:w="2640" w:type="dxa"/>
          </w:tcPr>
          <w:p w14:paraId="26CB5136" w14:textId="77777777" w:rsidR="008E0894" w:rsidRDefault="00000000">
            <w:pPr>
              <w:pStyle w:val="Compact"/>
            </w:pPr>
            <w:r>
              <w:t>Expert network micro-consulting</w:t>
            </w:r>
          </w:p>
        </w:tc>
        <w:tc>
          <w:tcPr>
            <w:tcW w:w="2640" w:type="dxa"/>
          </w:tcPr>
          <w:p w14:paraId="60F759F5" w14:textId="77777777" w:rsidR="008E0894" w:rsidRDefault="00000000">
            <w:pPr>
              <w:pStyle w:val="Compact"/>
            </w:pPr>
            <w:r>
              <w:t>$300–$600/hr</w:t>
            </w:r>
          </w:p>
        </w:tc>
      </w:tr>
      <w:tr w:rsidR="008E0894" w14:paraId="3C4ABBF0" w14:textId="77777777">
        <w:tc>
          <w:tcPr>
            <w:tcW w:w="2640" w:type="dxa"/>
          </w:tcPr>
          <w:p w14:paraId="0294464D" w14:textId="77777777" w:rsidR="008E0894" w:rsidRDefault="00000000">
            <w:pPr>
              <w:pStyle w:val="Compact"/>
            </w:pPr>
            <w:r w:rsidRPr="006B60E0">
              <w:rPr>
                <w:highlight w:val="yellow"/>
              </w:rPr>
              <w:t>Cayuga Hospitality</w:t>
            </w:r>
          </w:p>
        </w:tc>
        <w:tc>
          <w:tcPr>
            <w:tcW w:w="2640" w:type="dxa"/>
          </w:tcPr>
          <w:p w14:paraId="0D59AFB9" w14:textId="77777777" w:rsidR="008E0894" w:rsidRDefault="00000000">
            <w:pPr>
              <w:pStyle w:val="Compact"/>
            </w:pPr>
            <w:r>
              <w:t>Hospitality-specific consulting network (FL-based)</w:t>
            </w:r>
          </w:p>
        </w:tc>
        <w:tc>
          <w:tcPr>
            <w:tcW w:w="2640" w:type="dxa"/>
          </w:tcPr>
          <w:p w14:paraId="44B70514" w14:textId="77777777" w:rsidR="008E0894" w:rsidRDefault="00000000">
            <w:pPr>
              <w:pStyle w:val="Compact"/>
            </w:pPr>
            <w:r>
              <w:t>Industry-targeted</w:t>
            </w:r>
          </w:p>
        </w:tc>
      </w:tr>
      <w:tr w:rsidR="008E0894" w14:paraId="6622458F" w14:textId="77777777">
        <w:tc>
          <w:tcPr>
            <w:tcW w:w="2640" w:type="dxa"/>
          </w:tcPr>
          <w:p w14:paraId="1A18C0B4" w14:textId="77777777" w:rsidR="008E0894" w:rsidRDefault="00000000">
            <w:pPr>
              <w:pStyle w:val="Compact"/>
            </w:pPr>
            <w:r w:rsidRPr="006B60E0">
              <w:rPr>
                <w:highlight w:val="yellow"/>
              </w:rPr>
              <w:t>HFTP</w:t>
            </w:r>
          </w:p>
        </w:tc>
        <w:tc>
          <w:tcPr>
            <w:tcW w:w="2640" w:type="dxa"/>
          </w:tcPr>
          <w:p w14:paraId="42A57D0D" w14:textId="77777777" w:rsidR="008E0894" w:rsidRDefault="00000000">
            <w:pPr>
              <w:pStyle w:val="Compact"/>
            </w:pPr>
            <w:r>
              <w:t>Hospitality finance &amp; technology professionals association</w:t>
            </w:r>
          </w:p>
        </w:tc>
        <w:tc>
          <w:tcPr>
            <w:tcW w:w="2640" w:type="dxa"/>
          </w:tcPr>
          <w:p w14:paraId="61BB3662" w14:textId="77777777" w:rsidR="008E0894" w:rsidRDefault="00000000">
            <w:pPr>
              <w:pStyle w:val="Compact"/>
            </w:pPr>
            <w:r>
              <w:t>Speaking + client pipeline</w:t>
            </w:r>
          </w:p>
        </w:tc>
      </w:tr>
    </w:tbl>
    <w:p w14:paraId="4BD377BC" w14:textId="77777777" w:rsidR="008E0894" w:rsidRDefault="00000000">
      <w:r>
        <w:pict w14:anchorId="76402828">
          <v:rect id="_x0000_i1030" style="width:0;height:1.5pt" o:hralign="center" o:hrstd="t" o:hr="t"/>
        </w:pict>
      </w:r>
    </w:p>
    <w:p w14:paraId="0AA539A6" w14:textId="77777777" w:rsidR="008E0894" w:rsidRDefault="00000000">
      <w:pPr>
        <w:pStyle w:val="Heading2"/>
      </w:pPr>
      <w:bookmarkStart w:id="22" w:name="career-track-3-industry-executive-roles"/>
      <w:bookmarkEnd w:id="16"/>
      <w:bookmarkEnd w:id="21"/>
      <w:r>
        <w:t>Career Track 3: Industry Executive Roles</w:t>
      </w:r>
    </w:p>
    <w:p w14:paraId="7FA13A51" w14:textId="77777777" w:rsidR="008E0894" w:rsidRDefault="00000000">
      <w:pPr>
        <w:pStyle w:val="FirstParagraph"/>
      </w:pPr>
      <w:r>
        <w:t>For candidates considering a full transition away from Oracle (or leveraged as negotiating alternatives), the industry executive market for this profile is strong.</w:t>
      </w:r>
    </w:p>
    <w:p w14:paraId="67472B49" w14:textId="77777777" w:rsidR="008E0894" w:rsidRDefault="00000000">
      <w:pPr>
        <w:pStyle w:val="Heading3"/>
      </w:pPr>
      <w:bookmarkStart w:id="23" w:name="X7ee761248e412ff4e3706e9f62e42f77dadbfbe"/>
      <w:r w:rsidRPr="006B60E0">
        <w:rPr>
          <w:highlight w:val="yellow"/>
        </w:rPr>
        <w:t>Chief Digital Officer / Chief Information Officer</w:t>
      </w:r>
    </w:p>
    <w:p w14:paraId="30548515" w14:textId="77777777" w:rsidR="008E0894" w:rsidRDefault="00000000">
      <w:pPr>
        <w:pStyle w:val="Compact"/>
        <w:numPr>
          <w:ilvl w:val="0"/>
          <w:numId w:val="9"/>
        </w:numPr>
      </w:pPr>
      <w:r>
        <w:rPr>
          <w:b/>
          <w:bCs/>
        </w:rPr>
        <w:t>Base</w:t>
      </w:r>
      <w:r>
        <w:t>: $250K–$400K</w:t>
      </w:r>
    </w:p>
    <w:p w14:paraId="3582503E" w14:textId="77777777" w:rsidR="008E0894" w:rsidRDefault="00000000">
      <w:pPr>
        <w:pStyle w:val="Compact"/>
        <w:numPr>
          <w:ilvl w:val="0"/>
          <w:numId w:val="9"/>
        </w:numPr>
      </w:pPr>
      <w:r>
        <w:rPr>
          <w:b/>
          <w:bCs/>
        </w:rPr>
        <w:t>Total Comp</w:t>
      </w:r>
      <w:r>
        <w:t>: $400K–$800K+</w:t>
      </w:r>
    </w:p>
    <w:p w14:paraId="634D3DA7" w14:textId="77777777" w:rsidR="008E0894" w:rsidRDefault="00000000">
      <w:pPr>
        <w:pStyle w:val="Compact"/>
        <w:numPr>
          <w:ilvl w:val="0"/>
          <w:numId w:val="9"/>
        </w:numPr>
      </w:pPr>
      <w:r>
        <w:rPr>
          <w:b/>
          <w:bCs/>
        </w:rPr>
        <w:t>Target Sectors</w:t>
      </w:r>
      <w:r>
        <w:t>: Mid-to-large hospitality chains, healthcare IT, fintech</w:t>
      </w:r>
    </w:p>
    <w:p w14:paraId="2543156C" w14:textId="77777777" w:rsidR="008E0894" w:rsidRDefault="00000000">
      <w:pPr>
        <w:pStyle w:val="Compact"/>
        <w:numPr>
          <w:ilvl w:val="0"/>
          <w:numId w:val="9"/>
        </w:numPr>
      </w:pPr>
      <w:r>
        <w:rPr>
          <w:b/>
          <w:bCs/>
        </w:rPr>
        <w:t>PhD Edge</w:t>
      </w:r>
      <w:r>
        <w:t>: Research methodology, publication credibility, analytical rigor signals strategic thinking above the operator level</w:t>
      </w:r>
    </w:p>
    <w:p w14:paraId="19999D57" w14:textId="77777777" w:rsidR="008E0894" w:rsidRDefault="00000000">
      <w:pPr>
        <w:pStyle w:val="Compact"/>
        <w:numPr>
          <w:ilvl w:val="0"/>
          <w:numId w:val="9"/>
        </w:numPr>
      </w:pPr>
      <w:r>
        <w:rPr>
          <w:b/>
          <w:bCs/>
        </w:rPr>
        <w:lastRenderedPageBreak/>
        <w:t>Note</w:t>
      </w:r>
      <w:r>
        <w:t xml:space="preserve">: Deloitte research shows CDO ownership produces </w:t>
      </w:r>
      <w:r>
        <w:rPr>
          <w:b/>
          <w:bCs/>
        </w:rPr>
        <w:t>88% success rate</w:t>
      </w:r>
      <w:r>
        <w:t xml:space="preserve"> on digital programs vs. 59% for CIO-led — driving intense demand for CDOs who bridge technology and business strategy</w:t>
      </w:r>
    </w:p>
    <w:p w14:paraId="3535C290" w14:textId="77777777" w:rsidR="008E0894" w:rsidRDefault="00000000">
      <w:pPr>
        <w:pStyle w:val="Heading3"/>
      </w:pPr>
      <w:bookmarkStart w:id="24" w:name="chief-ai-officer-caio"/>
      <w:bookmarkEnd w:id="23"/>
      <w:r w:rsidRPr="006B60E0">
        <w:rPr>
          <w:highlight w:val="yellow"/>
        </w:rPr>
        <w:t>Chief AI Officer (CAIO)</w:t>
      </w:r>
    </w:p>
    <w:p w14:paraId="6A75CB60" w14:textId="77777777" w:rsidR="008E0894" w:rsidRDefault="00000000">
      <w:pPr>
        <w:pStyle w:val="Compact"/>
        <w:numPr>
          <w:ilvl w:val="0"/>
          <w:numId w:val="10"/>
        </w:numPr>
      </w:pPr>
      <w:r>
        <w:rPr>
          <w:b/>
          <w:bCs/>
        </w:rPr>
        <w:t>Average Base</w:t>
      </w:r>
      <w:r>
        <w:t>: ~$250K–$350K</w:t>
      </w:r>
    </w:p>
    <w:p w14:paraId="44082380" w14:textId="77777777" w:rsidR="008E0894" w:rsidRDefault="00000000">
      <w:pPr>
        <w:pStyle w:val="Compact"/>
        <w:numPr>
          <w:ilvl w:val="0"/>
          <w:numId w:val="10"/>
        </w:numPr>
      </w:pPr>
      <w:r>
        <w:rPr>
          <w:b/>
          <w:bCs/>
        </w:rPr>
        <w:t>Average Total</w:t>
      </w:r>
      <w:r>
        <w:t>: ~$354K; top-firm packages $500K–$650K+</w:t>
      </w:r>
    </w:p>
    <w:p w14:paraId="0746C87C" w14:textId="77777777" w:rsidR="008E0894" w:rsidRDefault="00000000">
      <w:pPr>
        <w:pStyle w:val="Compact"/>
        <w:numPr>
          <w:ilvl w:val="0"/>
          <w:numId w:val="10"/>
        </w:numPr>
      </w:pPr>
      <w:r>
        <w:rPr>
          <w:b/>
          <w:bCs/>
        </w:rPr>
        <w:t>Qualification Edge</w:t>
      </w:r>
      <w:r>
        <w:t>: ~</w:t>
      </w:r>
      <w:r>
        <w:rPr>
          <w:b/>
          <w:bCs/>
        </w:rPr>
        <w:t>40% of CAIOs hold PhDs</w:t>
      </w:r>
      <w:r>
        <w:t>; IBM 2025 study shows CAIO appointments doubled from 11% to 26% of organizations in two years</w:t>
      </w:r>
    </w:p>
    <w:p w14:paraId="4185EE80" w14:textId="77777777" w:rsidR="008E0894" w:rsidRDefault="00000000">
      <w:pPr>
        <w:pStyle w:val="Compact"/>
        <w:numPr>
          <w:ilvl w:val="0"/>
          <w:numId w:val="10"/>
        </w:numPr>
      </w:pPr>
      <w:r>
        <w:rPr>
          <w:b/>
          <w:bCs/>
        </w:rPr>
        <w:t>Relevant background</w:t>
      </w:r>
      <w:r>
        <w:t>: FAU AI Bootcamp (2020), Big Data Analytics Graduate Certificate (2019), Oracle neural network coaching, IoT/ESP32 projects</w:t>
      </w:r>
    </w:p>
    <w:p w14:paraId="4A1B79D8" w14:textId="77777777" w:rsidR="008E0894" w:rsidRDefault="00000000">
      <w:pPr>
        <w:pStyle w:val="Heading3"/>
      </w:pPr>
      <w:bookmarkStart w:id="25" w:name="vp-digital-transformation"/>
      <w:bookmarkEnd w:id="24"/>
      <w:r w:rsidRPr="006B60E0">
        <w:rPr>
          <w:highlight w:val="yellow"/>
        </w:rPr>
        <w:t>VP Digital Transformation</w:t>
      </w:r>
    </w:p>
    <w:p w14:paraId="1B1E290A" w14:textId="77777777" w:rsidR="008E0894" w:rsidRDefault="00000000">
      <w:pPr>
        <w:pStyle w:val="Compact"/>
        <w:numPr>
          <w:ilvl w:val="0"/>
          <w:numId w:val="11"/>
        </w:numPr>
      </w:pPr>
      <w:r>
        <w:rPr>
          <w:b/>
          <w:bCs/>
        </w:rPr>
        <w:t>Base</w:t>
      </w:r>
      <w:r>
        <w:t>: $170K–$250K</w:t>
      </w:r>
    </w:p>
    <w:p w14:paraId="6F1928BD" w14:textId="77777777" w:rsidR="008E0894" w:rsidRDefault="00000000">
      <w:pPr>
        <w:pStyle w:val="Compact"/>
        <w:numPr>
          <w:ilvl w:val="0"/>
          <w:numId w:val="11"/>
        </w:numPr>
      </w:pPr>
      <w:r>
        <w:rPr>
          <w:b/>
          <w:bCs/>
        </w:rPr>
        <w:t>Total Comp</w:t>
      </w:r>
      <w:r>
        <w:t>: $220K–$350K</w:t>
      </w:r>
    </w:p>
    <w:p w14:paraId="333CDF22" w14:textId="77777777" w:rsidR="008E0894" w:rsidRDefault="00000000">
      <w:pPr>
        <w:pStyle w:val="Compact"/>
        <w:numPr>
          <w:ilvl w:val="0"/>
          <w:numId w:val="11"/>
        </w:numPr>
      </w:pPr>
      <w:r>
        <w:rPr>
          <w:b/>
          <w:bCs/>
        </w:rPr>
        <w:t>Target</w:t>
      </w:r>
      <w:r>
        <w:t>: Hospital systems, hotel chains, cruise lines, fintech companies in South Florida</w:t>
      </w:r>
    </w:p>
    <w:p w14:paraId="4148FA96" w14:textId="77777777" w:rsidR="008E0894" w:rsidRDefault="00000000">
      <w:pPr>
        <w:pStyle w:val="Compact"/>
        <w:numPr>
          <w:ilvl w:val="0"/>
          <w:numId w:val="11"/>
        </w:numPr>
      </w:pPr>
      <w:r>
        <w:rPr>
          <w:b/>
          <w:bCs/>
        </w:rPr>
        <w:t>Note</w:t>
      </w:r>
      <w:r>
        <w:t>: Role title and scope vary widely; often a stepping stone to CDO</w:t>
      </w:r>
    </w:p>
    <w:p w14:paraId="27C2212A" w14:textId="77777777" w:rsidR="008E0894" w:rsidRDefault="00000000">
      <w:pPr>
        <w:pStyle w:val="Heading3"/>
      </w:pPr>
      <w:bookmarkStart w:id="26" w:name="industry-analyst-gartner-forrester"/>
      <w:bookmarkEnd w:id="25"/>
      <w:r w:rsidRPr="006B60E0">
        <w:rPr>
          <w:highlight w:val="yellow"/>
        </w:rPr>
        <w:t>Industry Analyst (Gartner / Forrester)</w:t>
      </w:r>
    </w:p>
    <w:p w14:paraId="5D7F0579" w14:textId="77777777" w:rsidR="008E0894" w:rsidRDefault="00000000">
      <w:pPr>
        <w:pStyle w:val="Compact"/>
        <w:numPr>
          <w:ilvl w:val="0"/>
          <w:numId w:val="12"/>
        </w:numPr>
      </w:pPr>
      <w:r>
        <w:rPr>
          <w:b/>
          <w:bCs/>
        </w:rPr>
        <w:t>Base</w:t>
      </w:r>
      <w:r>
        <w:t>: $172K–$248K (Senior Director Analyst)</w:t>
      </w:r>
    </w:p>
    <w:p w14:paraId="6D01DC27" w14:textId="77777777" w:rsidR="008E0894" w:rsidRDefault="00000000">
      <w:pPr>
        <w:pStyle w:val="Compact"/>
        <w:numPr>
          <w:ilvl w:val="0"/>
          <w:numId w:val="12"/>
        </w:numPr>
      </w:pPr>
      <w:r>
        <w:rPr>
          <w:b/>
          <w:bCs/>
        </w:rPr>
        <w:t>Total Comp</w:t>
      </w:r>
      <w:r>
        <w:t>: $200K–$280K</w:t>
      </w:r>
    </w:p>
    <w:p w14:paraId="7B67C544" w14:textId="77777777" w:rsidR="008E0894" w:rsidRDefault="00000000">
      <w:pPr>
        <w:pStyle w:val="Compact"/>
        <w:numPr>
          <w:ilvl w:val="0"/>
          <w:numId w:val="12"/>
        </w:numPr>
      </w:pPr>
      <w:r>
        <w:rPr>
          <w:b/>
          <w:bCs/>
        </w:rPr>
        <w:t>Fit</w:t>
      </w:r>
      <w:r>
        <w:t>: Leverages research rigor and industry credibility simultaneously; lower ceiling than executive or consulting but strong work-life balance and significant influence</w:t>
      </w:r>
    </w:p>
    <w:p w14:paraId="5707C0B5" w14:textId="77777777" w:rsidR="008E0894" w:rsidRDefault="00000000">
      <w:r>
        <w:pict w14:anchorId="165180AB">
          <v:rect id="_x0000_i1031" style="width:0;height:1.5pt" o:hralign="center" o:hrstd="t" o:hr="t"/>
        </w:pict>
      </w:r>
    </w:p>
    <w:p w14:paraId="5F78B518" w14:textId="77777777" w:rsidR="008E0894" w:rsidRDefault="00000000">
      <w:pPr>
        <w:pStyle w:val="Heading2"/>
      </w:pPr>
      <w:bookmarkStart w:id="27" w:name="career-track-4-government-and-defense"/>
      <w:bookmarkEnd w:id="22"/>
      <w:bookmarkEnd w:id="26"/>
      <w:r>
        <w:t>Career Track 4: Government and Defense</w:t>
      </w:r>
    </w:p>
    <w:p w14:paraId="34C855A7" w14:textId="77777777" w:rsidR="008E0894" w:rsidRDefault="00000000">
      <w:pPr>
        <w:pStyle w:val="FirstParagraph"/>
      </w:pPr>
      <w:r>
        <w:t>Washington, DC remains the number-one market for IT/cybersecurity careers by employment density. The government and defense sectors offer growing demand for Chief Digital and AI Officers.</w:t>
      </w:r>
    </w:p>
    <w:p w14:paraId="048AABC8" w14:textId="77777777" w:rsidR="008E0894" w:rsidRDefault="00000000">
      <w:pPr>
        <w:pStyle w:val="Compact"/>
        <w:numPr>
          <w:ilvl w:val="0"/>
          <w:numId w:val="13"/>
        </w:numPr>
      </w:pPr>
      <w:r>
        <w:rPr>
          <w:b/>
          <w:bCs/>
        </w:rPr>
        <w:t>SOF GLSS program</w:t>
      </w:r>
      <w:r>
        <w:t>: Actively seeking a Chief Digital and AI Officer (CDAO)</w:t>
      </w:r>
    </w:p>
    <w:p w14:paraId="56ECCF67" w14:textId="77777777" w:rsidR="008E0894" w:rsidRDefault="00000000">
      <w:pPr>
        <w:pStyle w:val="Compact"/>
        <w:numPr>
          <w:ilvl w:val="0"/>
          <w:numId w:val="13"/>
        </w:numPr>
      </w:pPr>
      <w:r>
        <w:rPr>
          <w:b/>
          <w:bCs/>
        </w:rPr>
        <w:t>RAND Corporation</w:t>
      </w:r>
      <w:r>
        <w:t>: $328M in federal contracts; regularly hires researchers and advisors with practitioner-scholar profiles</w:t>
      </w:r>
    </w:p>
    <w:p w14:paraId="55DD81A7" w14:textId="77777777" w:rsidR="008E0894" w:rsidRDefault="00000000">
      <w:pPr>
        <w:pStyle w:val="Compact"/>
        <w:numPr>
          <w:ilvl w:val="0"/>
          <w:numId w:val="13"/>
        </w:numPr>
      </w:pPr>
      <w:r>
        <w:rPr>
          <w:b/>
          <w:bCs/>
        </w:rPr>
        <w:t>Department of Defense</w:t>
      </w:r>
      <w:r>
        <w:t>: Increasing emphasis on commercial technology expertise combined with academic credentials for advisory and leadership roles</w:t>
      </w:r>
    </w:p>
    <w:p w14:paraId="2DC3B857" w14:textId="77777777" w:rsidR="008E0894" w:rsidRDefault="00000000">
      <w:pPr>
        <w:pStyle w:val="Compact"/>
        <w:numPr>
          <w:ilvl w:val="0"/>
          <w:numId w:val="13"/>
        </w:numPr>
      </w:pPr>
      <w:r>
        <w:rPr>
          <w:b/>
          <w:bCs/>
        </w:rPr>
        <w:t>Note</w:t>
      </w:r>
      <w:r>
        <w:t>: Requires U.S. citizenship — an advantage for this profile</w:t>
      </w:r>
    </w:p>
    <w:p w14:paraId="48839ED2" w14:textId="77777777" w:rsidR="008E0894" w:rsidRDefault="00000000">
      <w:r>
        <w:pict w14:anchorId="4FC1D698">
          <v:rect id="_x0000_i1032" style="width:0;height:1.5pt" o:hralign="center" o:hrstd="t" o:hr="t"/>
        </w:pict>
      </w:r>
    </w:p>
    <w:p w14:paraId="7C70C77C" w14:textId="77777777" w:rsidR="008E0894" w:rsidRDefault="00000000">
      <w:pPr>
        <w:pStyle w:val="Heading2"/>
      </w:pPr>
      <w:bookmarkStart w:id="28" w:name="compensation-summary-by-track"/>
      <w:bookmarkEnd w:id="27"/>
      <w:r>
        <w:t>Compensation Summary by Track</w:t>
      </w:r>
    </w:p>
    <w:tbl>
      <w:tblPr>
        <w:tblStyle w:val="Table"/>
        <w:tblW w:w="5000" w:type="pct"/>
        <w:tblLayout w:type="fixed"/>
        <w:tblLook w:val="0020" w:firstRow="1" w:lastRow="0" w:firstColumn="0" w:lastColumn="0" w:noHBand="0" w:noVBand="0"/>
      </w:tblPr>
      <w:tblGrid>
        <w:gridCol w:w="2394"/>
        <w:gridCol w:w="2394"/>
        <w:gridCol w:w="2394"/>
        <w:gridCol w:w="2394"/>
      </w:tblGrid>
      <w:tr w:rsidR="008E0894" w14:paraId="5D8C8B94" w14:textId="77777777" w:rsidTr="008E0894">
        <w:trPr>
          <w:cnfStyle w:val="100000000000" w:firstRow="1" w:lastRow="0" w:firstColumn="0" w:lastColumn="0" w:oddVBand="0" w:evenVBand="0" w:oddHBand="0" w:evenHBand="0" w:firstRowFirstColumn="0" w:firstRowLastColumn="0" w:lastRowFirstColumn="0" w:lastRowLastColumn="0"/>
          <w:tblHeader/>
        </w:trPr>
        <w:tc>
          <w:tcPr>
            <w:tcW w:w="1980" w:type="dxa"/>
          </w:tcPr>
          <w:p w14:paraId="0DA1E127" w14:textId="77777777" w:rsidR="008E0894" w:rsidRDefault="00000000">
            <w:pPr>
              <w:pStyle w:val="Compact"/>
            </w:pPr>
            <w:r>
              <w:t>Track</w:t>
            </w:r>
          </w:p>
        </w:tc>
        <w:tc>
          <w:tcPr>
            <w:tcW w:w="1980" w:type="dxa"/>
          </w:tcPr>
          <w:p w14:paraId="16474773" w14:textId="77777777" w:rsidR="008E0894" w:rsidRDefault="00000000">
            <w:pPr>
              <w:pStyle w:val="Compact"/>
            </w:pPr>
            <w:r>
              <w:t>Role</w:t>
            </w:r>
          </w:p>
        </w:tc>
        <w:tc>
          <w:tcPr>
            <w:tcW w:w="1980" w:type="dxa"/>
          </w:tcPr>
          <w:p w14:paraId="478CB5AF" w14:textId="77777777" w:rsidR="008E0894" w:rsidRDefault="00000000">
            <w:pPr>
              <w:pStyle w:val="Compact"/>
            </w:pPr>
            <w:r>
              <w:t>Base</w:t>
            </w:r>
          </w:p>
        </w:tc>
        <w:tc>
          <w:tcPr>
            <w:tcW w:w="1980" w:type="dxa"/>
          </w:tcPr>
          <w:p w14:paraId="7C22C92C" w14:textId="77777777" w:rsidR="008E0894" w:rsidRDefault="00000000">
            <w:pPr>
              <w:pStyle w:val="Compact"/>
            </w:pPr>
            <w:r>
              <w:t>Total Comp</w:t>
            </w:r>
          </w:p>
        </w:tc>
      </w:tr>
      <w:tr w:rsidR="008E0894" w14:paraId="29462336" w14:textId="77777777">
        <w:tc>
          <w:tcPr>
            <w:tcW w:w="1980" w:type="dxa"/>
          </w:tcPr>
          <w:p w14:paraId="73D38A80" w14:textId="77777777" w:rsidR="008E0894" w:rsidRDefault="00000000">
            <w:pPr>
              <w:pStyle w:val="Compact"/>
            </w:pPr>
            <w:r>
              <w:rPr>
                <w:b/>
                <w:bCs/>
              </w:rPr>
              <w:lastRenderedPageBreak/>
              <w:t>Academic</w:t>
            </w:r>
          </w:p>
        </w:tc>
        <w:tc>
          <w:tcPr>
            <w:tcW w:w="1980" w:type="dxa"/>
          </w:tcPr>
          <w:p w14:paraId="15753342" w14:textId="77777777" w:rsidR="008E0894" w:rsidRDefault="00000000">
            <w:pPr>
              <w:pStyle w:val="Compact"/>
            </w:pPr>
            <w:r w:rsidRPr="006B60E0">
              <w:rPr>
                <w:highlight w:val="yellow"/>
              </w:rPr>
              <w:t>Prof. of Practice (Public R1)</w:t>
            </w:r>
          </w:p>
        </w:tc>
        <w:tc>
          <w:tcPr>
            <w:tcW w:w="1980" w:type="dxa"/>
          </w:tcPr>
          <w:p w14:paraId="4C3C2E09" w14:textId="77777777" w:rsidR="008E0894" w:rsidRDefault="00000000">
            <w:pPr>
              <w:pStyle w:val="Compact"/>
            </w:pPr>
            <w:r>
              <w:t>$120K–$175K</w:t>
            </w:r>
          </w:p>
        </w:tc>
        <w:tc>
          <w:tcPr>
            <w:tcW w:w="1980" w:type="dxa"/>
          </w:tcPr>
          <w:p w14:paraId="3BBEFEEA" w14:textId="77777777" w:rsidR="008E0894" w:rsidRDefault="00000000">
            <w:pPr>
              <w:pStyle w:val="Compact"/>
            </w:pPr>
            <w:r>
              <w:t>$140K–$200K</w:t>
            </w:r>
          </w:p>
        </w:tc>
      </w:tr>
      <w:tr w:rsidR="008E0894" w14:paraId="76737139" w14:textId="77777777">
        <w:tc>
          <w:tcPr>
            <w:tcW w:w="1980" w:type="dxa"/>
          </w:tcPr>
          <w:p w14:paraId="02C19E0C" w14:textId="77777777" w:rsidR="008E0894" w:rsidRDefault="00000000">
            <w:pPr>
              <w:pStyle w:val="Compact"/>
            </w:pPr>
            <w:r>
              <w:rPr>
                <w:b/>
                <w:bCs/>
              </w:rPr>
              <w:t>Academic</w:t>
            </w:r>
          </w:p>
        </w:tc>
        <w:tc>
          <w:tcPr>
            <w:tcW w:w="1980" w:type="dxa"/>
          </w:tcPr>
          <w:p w14:paraId="58D8D427" w14:textId="77777777" w:rsidR="008E0894" w:rsidRDefault="00000000">
            <w:pPr>
              <w:pStyle w:val="Compact"/>
            </w:pPr>
            <w:r>
              <w:t>Clinical Prof. (Private R1)</w:t>
            </w:r>
          </w:p>
        </w:tc>
        <w:tc>
          <w:tcPr>
            <w:tcW w:w="1980" w:type="dxa"/>
          </w:tcPr>
          <w:p w14:paraId="114FB2F1" w14:textId="77777777" w:rsidR="008E0894" w:rsidRDefault="00000000">
            <w:pPr>
              <w:pStyle w:val="Compact"/>
            </w:pPr>
            <w:r>
              <w:t>$145K–$220K</w:t>
            </w:r>
          </w:p>
        </w:tc>
        <w:tc>
          <w:tcPr>
            <w:tcW w:w="1980" w:type="dxa"/>
          </w:tcPr>
          <w:p w14:paraId="399078B4" w14:textId="77777777" w:rsidR="008E0894" w:rsidRDefault="00000000">
            <w:pPr>
              <w:pStyle w:val="Compact"/>
            </w:pPr>
            <w:r>
              <w:t>$170K–$260K</w:t>
            </w:r>
          </w:p>
        </w:tc>
      </w:tr>
      <w:tr w:rsidR="008E0894" w14:paraId="4C9D179F" w14:textId="77777777">
        <w:tc>
          <w:tcPr>
            <w:tcW w:w="1980" w:type="dxa"/>
          </w:tcPr>
          <w:p w14:paraId="45CB7DC2" w14:textId="77777777" w:rsidR="008E0894" w:rsidRDefault="00000000">
            <w:pPr>
              <w:pStyle w:val="Compact"/>
            </w:pPr>
            <w:r>
              <w:rPr>
                <w:b/>
                <w:bCs/>
              </w:rPr>
              <w:t>Consulting</w:t>
            </w:r>
          </w:p>
        </w:tc>
        <w:tc>
          <w:tcPr>
            <w:tcW w:w="1980" w:type="dxa"/>
          </w:tcPr>
          <w:p w14:paraId="2AA4649A" w14:textId="77777777" w:rsidR="008E0894" w:rsidRDefault="00000000">
            <w:pPr>
              <w:pStyle w:val="Compact"/>
            </w:pPr>
            <w:r w:rsidRPr="006B60E0">
              <w:rPr>
                <w:highlight w:val="yellow"/>
              </w:rPr>
              <w:t>Fractional CIO/CDO (per client)</w:t>
            </w:r>
          </w:p>
        </w:tc>
        <w:tc>
          <w:tcPr>
            <w:tcW w:w="1980" w:type="dxa"/>
          </w:tcPr>
          <w:p w14:paraId="7FB43BB6" w14:textId="77777777" w:rsidR="008E0894" w:rsidRDefault="00000000">
            <w:pPr>
              <w:pStyle w:val="Compact"/>
            </w:pPr>
            <w:r>
              <w:t>$120K–$240K/yr</w:t>
            </w:r>
          </w:p>
        </w:tc>
        <w:tc>
          <w:tcPr>
            <w:tcW w:w="1980" w:type="dxa"/>
          </w:tcPr>
          <w:p w14:paraId="4063B82B" w14:textId="77777777" w:rsidR="008E0894" w:rsidRDefault="00000000">
            <w:pPr>
              <w:pStyle w:val="Compact"/>
            </w:pPr>
            <w:r>
              <w:t>Variable</w:t>
            </w:r>
          </w:p>
        </w:tc>
      </w:tr>
      <w:tr w:rsidR="008E0894" w14:paraId="11F72608" w14:textId="77777777">
        <w:tc>
          <w:tcPr>
            <w:tcW w:w="1980" w:type="dxa"/>
          </w:tcPr>
          <w:p w14:paraId="41A00BF9" w14:textId="77777777" w:rsidR="008E0894" w:rsidRDefault="00000000">
            <w:pPr>
              <w:pStyle w:val="Compact"/>
            </w:pPr>
            <w:r>
              <w:rPr>
                <w:b/>
                <w:bCs/>
              </w:rPr>
              <w:t>Consulting</w:t>
            </w:r>
          </w:p>
        </w:tc>
        <w:tc>
          <w:tcPr>
            <w:tcW w:w="1980" w:type="dxa"/>
          </w:tcPr>
          <w:p w14:paraId="33F827CC" w14:textId="77777777" w:rsidR="008E0894" w:rsidRPr="006B60E0" w:rsidRDefault="00000000">
            <w:pPr>
              <w:pStyle w:val="Compact"/>
              <w:rPr>
                <w:highlight w:val="yellow"/>
              </w:rPr>
            </w:pPr>
            <w:r w:rsidRPr="006B60E0">
              <w:rPr>
                <w:highlight w:val="yellow"/>
              </w:rPr>
              <w:t>Expert Network (GLG, etc.)</w:t>
            </w:r>
          </w:p>
        </w:tc>
        <w:tc>
          <w:tcPr>
            <w:tcW w:w="1980" w:type="dxa"/>
          </w:tcPr>
          <w:p w14:paraId="521B9CDE" w14:textId="77777777" w:rsidR="008E0894" w:rsidRDefault="00000000">
            <w:pPr>
              <w:pStyle w:val="Compact"/>
            </w:pPr>
            <w:r>
              <w:t>$300–$800/hr</w:t>
            </w:r>
          </w:p>
        </w:tc>
        <w:tc>
          <w:tcPr>
            <w:tcW w:w="1980" w:type="dxa"/>
          </w:tcPr>
          <w:p w14:paraId="085DCFBC" w14:textId="77777777" w:rsidR="008E0894" w:rsidRDefault="00000000">
            <w:pPr>
              <w:pStyle w:val="Compact"/>
            </w:pPr>
            <w:r>
              <w:t>Variable</w:t>
            </w:r>
          </w:p>
        </w:tc>
      </w:tr>
      <w:tr w:rsidR="008E0894" w14:paraId="2821C923" w14:textId="77777777">
        <w:tc>
          <w:tcPr>
            <w:tcW w:w="1980" w:type="dxa"/>
          </w:tcPr>
          <w:p w14:paraId="517AC65D" w14:textId="77777777" w:rsidR="008E0894" w:rsidRDefault="00000000">
            <w:pPr>
              <w:pStyle w:val="Compact"/>
            </w:pPr>
            <w:r>
              <w:rPr>
                <w:b/>
                <w:bCs/>
              </w:rPr>
              <w:t>Consulting</w:t>
            </w:r>
          </w:p>
        </w:tc>
        <w:tc>
          <w:tcPr>
            <w:tcW w:w="1980" w:type="dxa"/>
          </w:tcPr>
          <w:p w14:paraId="6E18C63C" w14:textId="77777777" w:rsidR="008E0894" w:rsidRPr="006B60E0" w:rsidRDefault="00000000">
            <w:pPr>
              <w:pStyle w:val="Compact"/>
              <w:rPr>
                <w:highlight w:val="yellow"/>
              </w:rPr>
            </w:pPr>
            <w:r w:rsidRPr="006B60E0">
              <w:rPr>
                <w:highlight w:val="yellow"/>
              </w:rPr>
              <w:t>MBB Principal/Expert</w:t>
            </w:r>
          </w:p>
        </w:tc>
        <w:tc>
          <w:tcPr>
            <w:tcW w:w="1980" w:type="dxa"/>
          </w:tcPr>
          <w:p w14:paraId="4779CD94" w14:textId="77777777" w:rsidR="008E0894" w:rsidRDefault="00000000">
            <w:pPr>
              <w:pStyle w:val="Compact"/>
            </w:pPr>
            <w:r>
              <w:t>$300K–$450K</w:t>
            </w:r>
          </w:p>
        </w:tc>
        <w:tc>
          <w:tcPr>
            <w:tcW w:w="1980" w:type="dxa"/>
          </w:tcPr>
          <w:p w14:paraId="26D08241" w14:textId="77777777" w:rsidR="008E0894" w:rsidRDefault="00000000">
            <w:pPr>
              <w:pStyle w:val="Compact"/>
            </w:pPr>
            <w:r>
              <w:t>$425K–$600K+</w:t>
            </w:r>
          </w:p>
        </w:tc>
      </w:tr>
      <w:tr w:rsidR="008E0894" w14:paraId="46FD0AC8" w14:textId="77777777">
        <w:tc>
          <w:tcPr>
            <w:tcW w:w="1980" w:type="dxa"/>
          </w:tcPr>
          <w:p w14:paraId="332E0F2B" w14:textId="77777777" w:rsidR="008E0894" w:rsidRDefault="00000000">
            <w:pPr>
              <w:pStyle w:val="Compact"/>
            </w:pPr>
            <w:r>
              <w:rPr>
                <w:b/>
                <w:bCs/>
              </w:rPr>
              <w:t>Industry</w:t>
            </w:r>
          </w:p>
        </w:tc>
        <w:tc>
          <w:tcPr>
            <w:tcW w:w="1980" w:type="dxa"/>
          </w:tcPr>
          <w:p w14:paraId="0908BB18" w14:textId="77777777" w:rsidR="008E0894" w:rsidRPr="006B60E0" w:rsidRDefault="00000000">
            <w:pPr>
              <w:pStyle w:val="Compact"/>
              <w:rPr>
                <w:highlight w:val="yellow"/>
              </w:rPr>
            </w:pPr>
            <w:r w:rsidRPr="006B60E0">
              <w:rPr>
                <w:highlight w:val="yellow"/>
              </w:rPr>
              <w:t>VP Digital Transformation</w:t>
            </w:r>
          </w:p>
        </w:tc>
        <w:tc>
          <w:tcPr>
            <w:tcW w:w="1980" w:type="dxa"/>
          </w:tcPr>
          <w:p w14:paraId="2EFE2C5C" w14:textId="77777777" w:rsidR="008E0894" w:rsidRDefault="00000000">
            <w:pPr>
              <w:pStyle w:val="Compact"/>
            </w:pPr>
            <w:r>
              <w:t>$170K–$250K</w:t>
            </w:r>
          </w:p>
        </w:tc>
        <w:tc>
          <w:tcPr>
            <w:tcW w:w="1980" w:type="dxa"/>
          </w:tcPr>
          <w:p w14:paraId="67F89871" w14:textId="77777777" w:rsidR="008E0894" w:rsidRDefault="00000000">
            <w:pPr>
              <w:pStyle w:val="Compact"/>
            </w:pPr>
            <w:r>
              <w:t>$220K–$350K</w:t>
            </w:r>
          </w:p>
        </w:tc>
      </w:tr>
      <w:tr w:rsidR="008E0894" w14:paraId="243621A0" w14:textId="77777777">
        <w:tc>
          <w:tcPr>
            <w:tcW w:w="1980" w:type="dxa"/>
          </w:tcPr>
          <w:p w14:paraId="74936B6D" w14:textId="77777777" w:rsidR="008E0894" w:rsidRDefault="00000000">
            <w:pPr>
              <w:pStyle w:val="Compact"/>
            </w:pPr>
            <w:r>
              <w:rPr>
                <w:b/>
                <w:bCs/>
              </w:rPr>
              <w:t>Industry</w:t>
            </w:r>
          </w:p>
        </w:tc>
        <w:tc>
          <w:tcPr>
            <w:tcW w:w="1980" w:type="dxa"/>
          </w:tcPr>
          <w:p w14:paraId="568D2D75" w14:textId="77777777" w:rsidR="008E0894" w:rsidRPr="006B60E0" w:rsidRDefault="00000000">
            <w:pPr>
              <w:pStyle w:val="Compact"/>
              <w:rPr>
                <w:highlight w:val="yellow"/>
              </w:rPr>
            </w:pPr>
            <w:r w:rsidRPr="006B60E0">
              <w:rPr>
                <w:highlight w:val="yellow"/>
              </w:rPr>
              <w:t>CIO / CDO</w:t>
            </w:r>
          </w:p>
        </w:tc>
        <w:tc>
          <w:tcPr>
            <w:tcW w:w="1980" w:type="dxa"/>
          </w:tcPr>
          <w:p w14:paraId="0115BAE6" w14:textId="77777777" w:rsidR="008E0894" w:rsidRDefault="00000000">
            <w:pPr>
              <w:pStyle w:val="Compact"/>
            </w:pPr>
            <w:r>
              <w:t>$250K–$400K</w:t>
            </w:r>
          </w:p>
        </w:tc>
        <w:tc>
          <w:tcPr>
            <w:tcW w:w="1980" w:type="dxa"/>
          </w:tcPr>
          <w:p w14:paraId="39AFB16B" w14:textId="77777777" w:rsidR="008E0894" w:rsidRDefault="00000000">
            <w:pPr>
              <w:pStyle w:val="Compact"/>
            </w:pPr>
            <w:r>
              <w:t>$400K–$800K+</w:t>
            </w:r>
          </w:p>
        </w:tc>
      </w:tr>
      <w:tr w:rsidR="008E0894" w14:paraId="1D4E3D6A" w14:textId="77777777">
        <w:tc>
          <w:tcPr>
            <w:tcW w:w="1980" w:type="dxa"/>
          </w:tcPr>
          <w:p w14:paraId="4BB4CE91" w14:textId="77777777" w:rsidR="008E0894" w:rsidRDefault="00000000">
            <w:pPr>
              <w:pStyle w:val="Compact"/>
            </w:pPr>
            <w:r>
              <w:rPr>
                <w:b/>
                <w:bCs/>
              </w:rPr>
              <w:t>Industry</w:t>
            </w:r>
          </w:p>
        </w:tc>
        <w:tc>
          <w:tcPr>
            <w:tcW w:w="1980" w:type="dxa"/>
          </w:tcPr>
          <w:p w14:paraId="7265698A" w14:textId="77777777" w:rsidR="008E0894" w:rsidRPr="006B60E0" w:rsidRDefault="00000000">
            <w:pPr>
              <w:pStyle w:val="Compact"/>
              <w:rPr>
                <w:highlight w:val="yellow"/>
              </w:rPr>
            </w:pPr>
            <w:r w:rsidRPr="006B60E0">
              <w:rPr>
                <w:highlight w:val="yellow"/>
              </w:rPr>
              <w:t>Chief AI Officer</w:t>
            </w:r>
          </w:p>
        </w:tc>
        <w:tc>
          <w:tcPr>
            <w:tcW w:w="1980" w:type="dxa"/>
          </w:tcPr>
          <w:p w14:paraId="378EBD4F" w14:textId="77777777" w:rsidR="008E0894" w:rsidRDefault="00000000">
            <w:pPr>
              <w:pStyle w:val="Compact"/>
            </w:pPr>
            <w:r>
              <w:t>$250K–$400K</w:t>
            </w:r>
          </w:p>
        </w:tc>
        <w:tc>
          <w:tcPr>
            <w:tcW w:w="1980" w:type="dxa"/>
          </w:tcPr>
          <w:p w14:paraId="7A014202" w14:textId="77777777" w:rsidR="008E0894" w:rsidRDefault="00000000">
            <w:pPr>
              <w:pStyle w:val="Compact"/>
            </w:pPr>
            <w:r>
              <w:t>$354K avg; $650K+ top</w:t>
            </w:r>
          </w:p>
        </w:tc>
      </w:tr>
      <w:tr w:rsidR="008E0894" w14:paraId="33F61618" w14:textId="77777777">
        <w:tc>
          <w:tcPr>
            <w:tcW w:w="1980" w:type="dxa"/>
          </w:tcPr>
          <w:p w14:paraId="5D96DA8E" w14:textId="77777777" w:rsidR="008E0894" w:rsidRDefault="00000000">
            <w:pPr>
              <w:pStyle w:val="Compact"/>
            </w:pPr>
            <w:r>
              <w:rPr>
                <w:b/>
                <w:bCs/>
              </w:rPr>
              <w:t>Industry</w:t>
            </w:r>
          </w:p>
        </w:tc>
        <w:tc>
          <w:tcPr>
            <w:tcW w:w="1980" w:type="dxa"/>
          </w:tcPr>
          <w:p w14:paraId="7F4B6BA0" w14:textId="77777777" w:rsidR="008E0894" w:rsidRPr="006B60E0" w:rsidRDefault="00000000">
            <w:pPr>
              <w:pStyle w:val="Compact"/>
              <w:rPr>
                <w:highlight w:val="yellow"/>
              </w:rPr>
            </w:pPr>
            <w:r w:rsidRPr="006B60E0">
              <w:rPr>
                <w:highlight w:val="yellow"/>
              </w:rPr>
              <w:t>Gartner/Forrester Analyst</w:t>
            </w:r>
          </w:p>
        </w:tc>
        <w:tc>
          <w:tcPr>
            <w:tcW w:w="1980" w:type="dxa"/>
          </w:tcPr>
          <w:p w14:paraId="0B6CC480" w14:textId="77777777" w:rsidR="008E0894" w:rsidRDefault="00000000">
            <w:pPr>
              <w:pStyle w:val="Compact"/>
            </w:pPr>
            <w:r>
              <w:t>$172K–$248K</w:t>
            </w:r>
          </w:p>
        </w:tc>
        <w:tc>
          <w:tcPr>
            <w:tcW w:w="1980" w:type="dxa"/>
          </w:tcPr>
          <w:p w14:paraId="66BB2137" w14:textId="77777777" w:rsidR="008E0894" w:rsidRDefault="00000000">
            <w:pPr>
              <w:pStyle w:val="Compact"/>
            </w:pPr>
            <w:r>
              <w:t>$200K–$280K</w:t>
            </w:r>
          </w:p>
        </w:tc>
      </w:tr>
    </w:tbl>
    <w:p w14:paraId="02BA6BC4" w14:textId="77777777" w:rsidR="008E0894" w:rsidRDefault="00000000">
      <w:r>
        <w:pict w14:anchorId="5A526114">
          <v:rect id="_x0000_i1033" style="width:0;height:1.5pt" o:hralign="center" o:hrstd="t" o:hr="t"/>
        </w:pict>
      </w:r>
    </w:p>
    <w:p w14:paraId="44C4F7E6" w14:textId="77777777" w:rsidR="008E0894" w:rsidRDefault="00000000">
      <w:r>
        <w:pict w14:anchorId="256330A2">
          <v:rect id="_x0000_i1034" style="width:0;height:1.5pt" o:hralign="center" o:hrstd="t" o:hr="t"/>
        </w:pict>
      </w:r>
    </w:p>
    <w:p w14:paraId="53670726" w14:textId="77777777" w:rsidR="008E0894" w:rsidRDefault="00000000">
      <w:pPr>
        <w:pStyle w:val="Heading2"/>
      </w:pPr>
      <w:bookmarkStart w:id="29" w:name="Xa8910434c72b946bae3b12655d2db56b02f67c6"/>
      <w:bookmarkEnd w:id="28"/>
      <w:r w:rsidRPr="006B60E0">
        <w:rPr>
          <w:highlight w:val="yellow"/>
        </w:rPr>
        <w:t>The Portfolio Career Model: Combining All Tracks</w:t>
      </w:r>
    </w:p>
    <w:p w14:paraId="328A306C" w14:textId="77777777" w:rsidR="008E0894" w:rsidRDefault="00000000">
      <w:pPr>
        <w:pStyle w:val="FirstParagraph"/>
      </w:pPr>
      <w:r>
        <w:t>The highest-income and highest-optionality strategy is not to choose one track but to combine them in a structured portfolio, anchored by a full-time professor of practice position and supplemented by consulting, advisory, and thought leadership income streams.</w:t>
      </w:r>
    </w:p>
    <w:p w14:paraId="7A705D1F" w14:textId="77777777" w:rsidR="008E0894" w:rsidRDefault="00000000">
      <w:pPr>
        <w:pStyle w:val="Heading3"/>
      </w:pPr>
      <w:bookmarkStart w:id="30" w:name="why-the-academic-anchor-matters"/>
      <w:r>
        <w:t>Why the Academic Anchor Matters</w:t>
      </w:r>
    </w:p>
    <w:p w14:paraId="43B16FD0" w14:textId="77777777" w:rsidR="008E0894" w:rsidRDefault="00000000">
      <w:pPr>
        <w:pStyle w:val="FirstParagraph"/>
      </w:pPr>
      <w:r>
        <w:t>The professor of practice role is not just income — it is the institutional platform from which all other streams flow:</w:t>
      </w:r>
    </w:p>
    <w:p w14:paraId="091B5AA7" w14:textId="77777777" w:rsidR="008E0894" w:rsidRDefault="00000000">
      <w:pPr>
        <w:pStyle w:val="Compact"/>
        <w:numPr>
          <w:ilvl w:val="0"/>
          <w:numId w:val="14"/>
        </w:numPr>
      </w:pPr>
      <w:r w:rsidRPr="006B60E0">
        <w:rPr>
          <w:b/>
          <w:bCs/>
          <w:highlight w:val="yellow"/>
        </w:rPr>
        <w:t>AACSB SA Status</w:t>
      </w:r>
      <w:r>
        <w:t>: A PhD completed in 2024 provides Scholarly Academic classification through approximately 2029, making René maximally valuable for accreditation compliance — the most constrained faculty category</w:t>
      </w:r>
    </w:p>
    <w:p w14:paraId="79717535" w14:textId="77777777" w:rsidR="008E0894" w:rsidRDefault="00000000">
      <w:pPr>
        <w:pStyle w:val="Compact"/>
        <w:numPr>
          <w:ilvl w:val="0"/>
          <w:numId w:val="14"/>
        </w:numPr>
      </w:pPr>
      <w:r w:rsidRPr="006B60E0">
        <w:rPr>
          <w:b/>
          <w:bCs/>
          <w:highlight w:val="yellow"/>
        </w:rPr>
        <w:t>Dual byline</w:t>
      </w:r>
      <w:r>
        <w:t>: “René Bordés, Ph.D., Oracle Hospitality &amp; Florida Atlantic University” carries weight in publishing, speaking, and consulting that neither credential alone commands</w:t>
      </w:r>
    </w:p>
    <w:p w14:paraId="10AA6978" w14:textId="77777777" w:rsidR="008E0894" w:rsidRDefault="00000000">
      <w:pPr>
        <w:pStyle w:val="Compact"/>
        <w:numPr>
          <w:ilvl w:val="0"/>
          <w:numId w:val="14"/>
        </w:numPr>
      </w:pPr>
      <w:r w:rsidRPr="006B60E0">
        <w:rPr>
          <w:b/>
          <w:bCs/>
          <w:highlight w:val="yellow"/>
        </w:rPr>
        <w:t>Income stability</w:t>
      </w:r>
      <w:r>
        <w:t>: A 9–10 month contract with benefits provides reliable base income while summers remain free for consulting, executive education, and research</w:t>
      </w:r>
    </w:p>
    <w:p w14:paraId="749CD3C4" w14:textId="77777777" w:rsidR="008E0894" w:rsidRDefault="00000000">
      <w:pPr>
        <w:pStyle w:val="Compact"/>
        <w:numPr>
          <w:ilvl w:val="0"/>
          <w:numId w:val="14"/>
        </w:numPr>
      </w:pPr>
      <w:r w:rsidRPr="006B60E0">
        <w:rPr>
          <w:b/>
          <w:bCs/>
          <w:highlight w:val="yellow"/>
        </w:rPr>
        <w:lastRenderedPageBreak/>
        <w:t>Future option value</w:t>
      </w:r>
      <w:r>
        <w:t>: Full-time faculty status keeps the door open to internal promotion, research grants, and department leadership — paths that adjunct status forecloses</w:t>
      </w:r>
    </w:p>
    <w:p w14:paraId="3F7508BB" w14:textId="77777777" w:rsidR="008E0894" w:rsidRDefault="00000000">
      <w:pPr>
        <w:pStyle w:val="Compact"/>
        <w:numPr>
          <w:ilvl w:val="0"/>
          <w:numId w:val="14"/>
        </w:numPr>
      </w:pPr>
      <w:r w:rsidRPr="00462508">
        <w:rPr>
          <w:b/>
          <w:bCs/>
          <w:highlight w:val="yellow"/>
        </w:rPr>
        <w:t>3–5× pay increase</w:t>
      </w:r>
      <w:r>
        <w:t>: From adjunct (~$4,093/course national average) to professor of practice ($120K–$175K) for the same teaching load</w:t>
      </w:r>
    </w:p>
    <w:p w14:paraId="07DCB199" w14:textId="77777777" w:rsidR="008E0894" w:rsidRDefault="00000000">
      <w:pPr>
        <w:pStyle w:val="Heading3"/>
      </w:pPr>
      <w:bookmarkStart w:id="31" w:name="recommended-portfolio-allocation"/>
      <w:bookmarkEnd w:id="30"/>
      <w:r>
        <w:t>Recommended Portfolio Allocation</w:t>
      </w:r>
    </w:p>
    <w:tbl>
      <w:tblPr>
        <w:tblStyle w:val="Table"/>
        <w:tblW w:w="5000" w:type="pct"/>
        <w:tblLayout w:type="fixed"/>
        <w:tblLook w:val="0020" w:firstRow="1" w:lastRow="0" w:firstColumn="0" w:lastColumn="0" w:noHBand="0" w:noVBand="0"/>
      </w:tblPr>
      <w:tblGrid>
        <w:gridCol w:w="2394"/>
        <w:gridCol w:w="2394"/>
        <w:gridCol w:w="2394"/>
        <w:gridCol w:w="2394"/>
      </w:tblGrid>
      <w:tr w:rsidR="008E0894" w14:paraId="1FCCF301" w14:textId="77777777" w:rsidTr="008E0894">
        <w:trPr>
          <w:cnfStyle w:val="100000000000" w:firstRow="1" w:lastRow="0" w:firstColumn="0" w:lastColumn="0" w:oddVBand="0" w:evenVBand="0" w:oddHBand="0" w:evenHBand="0" w:firstRowFirstColumn="0" w:firstRowLastColumn="0" w:lastRowFirstColumn="0" w:lastRowLastColumn="0"/>
          <w:tblHeader/>
        </w:trPr>
        <w:tc>
          <w:tcPr>
            <w:tcW w:w="1980" w:type="dxa"/>
          </w:tcPr>
          <w:p w14:paraId="3895EEE2" w14:textId="77777777" w:rsidR="008E0894" w:rsidRDefault="00000000">
            <w:pPr>
              <w:pStyle w:val="Compact"/>
            </w:pPr>
            <w:r>
              <w:t>Component</w:t>
            </w:r>
          </w:p>
        </w:tc>
        <w:tc>
          <w:tcPr>
            <w:tcW w:w="1980" w:type="dxa"/>
          </w:tcPr>
          <w:p w14:paraId="6AFA25B2" w14:textId="77777777" w:rsidR="008E0894" w:rsidRDefault="00000000">
            <w:pPr>
              <w:pStyle w:val="Compact"/>
            </w:pPr>
            <w:r>
              <w:t>Time Allocation</w:t>
            </w:r>
          </w:p>
        </w:tc>
        <w:tc>
          <w:tcPr>
            <w:tcW w:w="1980" w:type="dxa"/>
          </w:tcPr>
          <w:p w14:paraId="19851673" w14:textId="77777777" w:rsidR="008E0894" w:rsidRDefault="00000000">
            <w:pPr>
              <w:pStyle w:val="Compact"/>
            </w:pPr>
            <w:r>
              <w:t>Income Range</w:t>
            </w:r>
          </w:p>
        </w:tc>
        <w:tc>
          <w:tcPr>
            <w:tcW w:w="1980" w:type="dxa"/>
          </w:tcPr>
          <w:p w14:paraId="21BB0C20" w14:textId="77777777" w:rsidR="008E0894" w:rsidRDefault="00000000">
            <w:pPr>
              <w:pStyle w:val="Compact"/>
            </w:pPr>
            <w:r>
              <w:t>Priority</w:t>
            </w:r>
          </w:p>
        </w:tc>
      </w:tr>
      <w:tr w:rsidR="008E0894" w14:paraId="7C06232C" w14:textId="77777777">
        <w:tc>
          <w:tcPr>
            <w:tcW w:w="1980" w:type="dxa"/>
          </w:tcPr>
          <w:p w14:paraId="14933CDD" w14:textId="77777777" w:rsidR="008E0894" w:rsidRDefault="00000000">
            <w:pPr>
              <w:pStyle w:val="Compact"/>
            </w:pPr>
            <w:r w:rsidRPr="00462508">
              <w:rPr>
                <w:highlight w:val="yellow"/>
              </w:rPr>
              <w:t>Professor of Practice (anchor)</w:t>
            </w:r>
          </w:p>
        </w:tc>
        <w:tc>
          <w:tcPr>
            <w:tcW w:w="1980" w:type="dxa"/>
          </w:tcPr>
          <w:p w14:paraId="6F92B968" w14:textId="77777777" w:rsidR="008E0894" w:rsidRDefault="00000000">
            <w:pPr>
              <w:pStyle w:val="Compact"/>
            </w:pPr>
            <w:r>
              <w:t>50–60% (9–10 mo.)</w:t>
            </w:r>
          </w:p>
        </w:tc>
        <w:tc>
          <w:tcPr>
            <w:tcW w:w="1980" w:type="dxa"/>
          </w:tcPr>
          <w:p w14:paraId="6ADFC3CA" w14:textId="77777777" w:rsidR="008E0894" w:rsidRDefault="00000000">
            <w:pPr>
              <w:pStyle w:val="Compact"/>
            </w:pPr>
            <w:r>
              <w:t>$120K–$175K</w:t>
            </w:r>
          </w:p>
        </w:tc>
        <w:tc>
          <w:tcPr>
            <w:tcW w:w="1980" w:type="dxa"/>
          </w:tcPr>
          <w:p w14:paraId="256703B6" w14:textId="77777777" w:rsidR="008E0894" w:rsidRDefault="00000000">
            <w:pPr>
              <w:pStyle w:val="Compact"/>
            </w:pPr>
            <w:r>
              <w:rPr>
                <w:b/>
                <w:bCs/>
              </w:rPr>
              <w:t>Critical</w:t>
            </w:r>
          </w:p>
        </w:tc>
      </w:tr>
      <w:tr w:rsidR="008E0894" w14:paraId="2C226301" w14:textId="77777777">
        <w:tc>
          <w:tcPr>
            <w:tcW w:w="1980" w:type="dxa"/>
          </w:tcPr>
          <w:p w14:paraId="128048D2" w14:textId="77777777" w:rsidR="008E0894" w:rsidRDefault="00000000">
            <w:pPr>
              <w:pStyle w:val="Compact"/>
            </w:pPr>
            <w:r w:rsidRPr="00462508">
              <w:rPr>
                <w:highlight w:val="yellow"/>
              </w:rPr>
              <w:t>Consulting &amp; Fractional Work</w:t>
            </w:r>
          </w:p>
        </w:tc>
        <w:tc>
          <w:tcPr>
            <w:tcW w:w="1980" w:type="dxa"/>
          </w:tcPr>
          <w:p w14:paraId="5E766140" w14:textId="77777777" w:rsidR="008E0894" w:rsidRDefault="00000000">
            <w:pPr>
              <w:pStyle w:val="Compact"/>
            </w:pPr>
            <w:r>
              <w:t>20–30%</w:t>
            </w:r>
          </w:p>
        </w:tc>
        <w:tc>
          <w:tcPr>
            <w:tcW w:w="1980" w:type="dxa"/>
          </w:tcPr>
          <w:p w14:paraId="7E7DC098" w14:textId="77777777" w:rsidR="008E0894" w:rsidRDefault="00000000">
            <w:pPr>
              <w:pStyle w:val="Compact"/>
            </w:pPr>
            <w:r>
              <w:t>$50K–$150K+</w:t>
            </w:r>
          </w:p>
        </w:tc>
        <w:tc>
          <w:tcPr>
            <w:tcW w:w="1980" w:type="dxa"/>
          </w:tcPr>
          <w:p w14:paraId="39527A16" w14:textId="77777777" w:rsidR="008E0894" w:rsidRDefault="00000000">
            <w:pPr>
              <w:pStyle w:val="Compact"/>
            </w:pPr>
            <w:r>
              <w:rPr>
                <w:b/>
                <w:bCs/>
              </w:rPr>
              <w:t>High</w:t>
            </w:r>
          </w:p>
        </w:tc>
      </w:tr>
      <w:tr w:rsidR="008E0894" w14:paraId="71FEA934" w14:textId="77777777">
        <w:tc>
          <w:tcPr>
            <w:tcW w:w="1980" w:type="dxa"/>
          </w:tcPr>
          <w:p w14:paraId="3E3CDC01" w14:textId="77777777" w:rsidR="008E0894" w:rsidRDefault="00000000">
            <w:pPr>
              <w:pStyle w:val="Compact"/>
            </w:pPr>
            <w:r w:rsidRPr="00462508">
              <w:rPr>
                <w:highlight w:val="yellow"/>
              </w:rPr>
              <w:t>Executive Education</w:t>
            </w:r>
          </w:p>
        </w:tc>
        <w:tc>
          <w:tcPr>
            <w:tcW w:w="1980" w:type="dxa"/>
          </w:tcPr>
          <w:p w14:paraId="3FD0E682" w14:textId="77777777" w:rsidR="008E0894" w:rsidRDefault="00000000">
            <w:pPr>
              <w:pStyle w:val="Compact"/>
            </w:pPr>
            <w:r>
              <w:t>10–15% (summer)</w:t>
            </w:r>
          </w:p>
        </w:tc>
        <w:tc>
          <w:tcPr>
            <w:tcW w:w="1980" w:type="dxa"/>
          </w:tcPr>
          <w:p w14:paraId="4C27E264" w14:textId="77777777" w:rsidR="008E0894" w:rsidRDefault="00000000">
            <w:pPr>
              <w:pStyle w:val="Compact"/>
            </w:pPr>
            <w:r>
              <w:t>$20K–$60K</w:t>
            </w:r>
          </w:p>
        </w:tc>
        <w:tc>
          <w:tcPr>
            <w:tcW w:w="1980" w:type="dxa"/>
          </w:tcPr>
          <w:p w14:paraId="3124F603" w14:textId="77777777" w:rsidR="008E0894" w:rsidRDefault="00000000">
            <w:pPr>
              <w:pStyle w:val="Compact"/>
            </w:pPr>
            <w:r>
              <w:rPr>
                <w:b/>
                <w:bCs/>
              </w:rPr>
              <w:t>High</w:t>
            </w:r>
          </w:p>
        </w:tc>
      </w:tr>
      <w:tr w:rsidR="008E0894" w14:paraId="098748B3" w14:textId="77777777">
        <w:tc>
          <w:tcPr>
            <w:tcW w:w="1980" w:type="dxa"/>
          </w:tcPr>
          <w:p w14:paraId="51AE211B" w14:textId="77777777" w:rsidR="008E0894" w:rsidRDefault="00000000">
            <w:pPr>
              <w:pStyle w:val="Compact"/>
            </w:pPr>
            <w:r w:rsidRPr="00462508">
              <w:rPr>
                <w:highlight w:val="yellow"/>
              </w:rPr>
              <w:t>Advisory Boards (2–3 seats)</w:t>
            </w:r>
          </w:p>
        </w:tc>
        <w:tc>
          <w:tcPr>
            <w:tcW w:w="1980" w:type="dxa"/>
          </w:tcPr>
          <w:p w14:paraId="2038F455" w14:textId="77777777" w:rsidR="008E0894" w:rsidRDefault="00000000">
            <w:pPr>
              <w:pStyle w:val="Compact"/>
            </w:pPr>
            <w:r>
              <w:t>5–10%</w:t>
            </w:r>
          </w:p>
        </w:tc>
        <w:tc>
          <w:tcPr>
            <w:tcW w:w="1980" w:type="dxa"/>
          </w:tcPr>
          <w:p w14:paraId="44022D75" w14:textId="77777777" w:rsidR="008E0894" w:rsidRDefault="00000000">
            <w:pPr>
              <w:pStyle w:val="Compact"/>
            </w:pPr>
            <w:r>
              <w:t>$20K–$80K</w:t>
            </w:r>
          </w:p>
        </w:tc>
        <w:tc>
          <w:tcPr>
            <w:tcW w:w="1980" w:type="dxa"/>
          </w:tcPr>
          <w:p w14:paraId="2296AD69" w14:textId="77777777" w:rsidR="008E0894" w:rsidRDefault="00000000">
            <w:pPr>
              <w:pStyle w:val="Compact"/>
            </w:pPr>
            <w:r>
              <w:rPr>
                <w:b/>
                <w:bCs/>
              </w:rPr>
              <w:t>Medium</w:t>
            </w:r>
          </w:p>
        </w:tc>
      </w:tr>
      <w:tr w:rsidR="008E0894" w14:paraId="0C67371D" w14:textId="77777777">
        <w:tc>
          <w:tcPr>
            <w:tcW w:w="1980" w:type="dxa"/>
          </w:tcPr>
          <w:p w14:paraId="25FCAD4E" w14:textId="77777777" w:rsidR="008E0894" w:rsidRDefault="00000000">
            <w:pPr>
              <w:pStyle w:val="Compact"/>
            </w:pPr>
            <w:r w:rsidRPr="00462508">
              <w:rPr>
                <w:highlight w:val="yellow"/>
              </w:rPr>
              <w:t>Speaking &amp; Writing</w:t>
            </w:r>
          </w:p>
        </w:tc>
        <w:tc>
          <w:tcPr>
            <w:tcW w:w="1980" w:type="dxa"/>
          </w:tcPr>
          <w:p w14:paraId="69915E9A" w14:textId="77777777" w:rsidR="008E0894" w:rsidRDefault="00000000">
            <w:pPr>
              <w:pStyle w:val="Compact"/>
            </w:pPr>
            <w:r>
              <w:t>~5%</w:t>
            </w:r>
          </w:p>
        </w:tc>
        <w:tc>
          <w:tcPr>
            <w:tcW w:w="1980" w:type="dxa"/>
          </w:tcPr>
          <w:p w14:paraId="08E72EE9" w14:textId="77777777" w:rsidR="008E0894" w:rsidRDefault="00000000">
            <w:pPr>
              <w:pStyle w:val="Compact"/>
            </w:pPr>
            <w:r>
              <w:t>$10K–$50K</w:t>
            </w:r>
          </w:p>
        </w:tc>
        <w:tc>
          <w:tcPr>
            <w:tcW w:w="1980" w:type="dxa"/>
          </w:tcPr>
          <w:p w14:paraId="27FF68E1" w14:textId="77777777" w:rsidR="008E0894" w:rsidRDefault="00000000">
            <w:pPr>
              <w:pStyle w:val="Compact"/>
            </w:pPr>
            <w:r>
              <w:rPr>
                <w:b/>
                <w:bCs/>
              </w:rPr>
              <w:t>Medium</w:t>
            </w:r>
          </w:p>
        </w:tc>
      </w:tr>
      <w:tr w:rsidR="008E0894" w14:paraId="0BF3A3D3" w14:textId="77777777">
        <w:tc>
          <w:tcPr>
            <w:tcW w:w="1980" w:type="dxa"/>
          </w:tcPr>
          <w:p w14:paraId="6EBA0FED" w14:textId="77777777" w:rsidR="008E0894" w:rsidRDefault="00000000">
            <w:pPr>
              <w:pStyle w:val="Compact"/>
            </w:pPr>
            <w:r>
              <w:rPr>
                <w:b/>
                <w:bCs/>
              </w:rPr>
              <w:t>Total Potential</w:t>
            </w:r>
          </w:p>
        </w:tc>
        <w:tc>
          <w:tcPr>
            <w:tcW w:w="1980" w:type="dxa"/>
          </w:tcPr>
          <w:p w14:paraId="7301E05E" w14:textId="77777777" w:rsidR="008E0894" w:rsidRDefault="008E0894">
            <w:pPr>
              <w:pStyle w:val="Compact"/>
            </w:pPr>
          </w:p>
        </w:tc>
        <w:tc>
          <w:tcPr>
            <w:tcW w:w="1980" w:type="dxa"/>
          </w:tcPr>
          <w:p w14:paraId="2A097E4B" w14:textId="77777777" w:rsidR="008E0894" w:rsidRDefault="00000000">
            <w:pPr>
              <w:pStyle w:val="Compact"/>
            </w:pPr>
            <w:r>
              <w:rPr>
                <w:b/>
                <w:bCs/>
              </w:rPr>
              <w:t>$300K–$500K+</w:t>
            </w:r>
          </w:p>
        </w:tc>
        <w:tc>
          <w:tcPr>
            <w:tcW w:w="1980" w:type="dxa"/>
          </w:tcPr>
          <w:p w14:paraId="493EDEBC" w14:textId="77777777" w:rsidR="008E0894" w:rsidRDefault="008E0894">
            <w:pPr>
              <w:pStyle w:val="Compact"/>
            </w:pPr>
          </w:p>
        </w:tc>
      </w:tr>
    </w:tbl>
    <w:p w14:paraId="1CE07ABF" w14:textId="77777777" w:rsidR="008E0894" w:rsidRDefault="00000000">
      <w:pPr>
        <w:pStyle w:val="Heading3"/>
      </w:pPr>
      <w:bookmarkStart w:id="32" w:name="portfolio-income-scenarios"/>
      <w:bookmarkEnd w:id="31"/>
      <w:r>
        <w:t>Portfolio Income Scenarios</w:t>
      </w:r>
    </w:p>
    <w:p w14:paraId="6AD1A17D" w14:textId="77777777" w:rsidR="008E0894" w:rsidRDefault="00000000">
      <w:pPr>
        <w:pStyle w:val="FirstParagraph"/>
      </w:pPr>
      <w:r>
        <w:rPr>
          <w:b/>
          <w:bCs/>
        </w:rPr>
        <w:t>Conservative (Year 1–2 of transition)</w:t>
      </w:r>
      <w:r>
        <w:t xml:space="preserve"> - </w:t>
      </w:r>
      <w:r w:rsidRPr="00462508">
        <w:rPr>
          <w:highlight w:val="yellow"/>
        </w:rPr>
        <w:t>Professor of Practice at Public R1</w:t>
      </w:r>
      <w:r>
        <w:t xml:space="preserve">: $130K - </w:t>
      </w:r>
      <w:r w:rsidRPr="00462508">
        <w:rPr>
          <w:highlight w:val="yellow"/>
        </w:rPr>
        <w:t>2 expert network calls/month (GLG, Guidepoint</w:t>
      </w:r>
      <w:r>
        <w:t xml:space="preserve">): $10K–$15K/yr - </w:t>
      </w:r>
      <w:r w:rsidRPr="00462508">
        <w:rPr>
          <w:highlight w:val="yellow"/>
        </w:rPr>
        <w:t>1 advisory board seat</w:t>
      </w:r>
      <w:r>
        <w:t>: $10K/yr - Total: ~$150K–$155K (stable, predictable, low stress)</w:t>
      </w:r>
    </w:p>
    <w:p w14:paraId="072D29C8" w14:textId="77777777" w:rsidR="008E0894" w:rsidRDefault="00000000">
      <w:pPr>
        <w:pStyle w:val="BodyText"/>
      </w:pPr>
      <w:r>
        <w:rPr>
          <w:b/>
          <w:bCs/>
        </w:rPr>
        <w:t>Moderate (Year 2–3)</w:t>
      </w:r>
      <w:r>
        <w:t xml:space="preserve"> - </w:t>
      </w:r>
      <w:r w:rsidRPr="00462508">
        <w:rPr>
          <w:highlight w:val="yellow"/>
        </w:rPr>
        <w:t>Professor of Practice</w:t>
      </w:r>
      <w:r>
        <w:t xml:space="preserve">: $140K - 1 </w:t>
      </w:r>
      <w:r w:rsidRPr="00462508">
        <w:rPr>
          <w:highlight w:val="yellow"/>
        </w:rPr>
        <w:t>consulting retainer</w:t>
      </w:r>
      <w:r>
        <w:t xml:space="preserve"> (fractional CIO, 1 day/week): $80K/yr - </w:t>
      </w:r>
      <w:r w:rsidRPr="00462508">
        <w:rPr>
          <w:highlight w:val="yellow"/>
        </w:rPr>
        <w:t>2 advisory board seats:</w:t>
      </w:r>
      <w:r>
        <w:t xml:space="preserve"> $25K/yr - </w:t>
      </w:r>
      <w:r w:rsidRPr="00462508">
        <w:rPr>
          <w:highlight w:val="yellow"/>
        </w:rPr>
        <w:t>2 executive education workshops: $</w:t>
      </w:r>
      <w:r>
        <w:t>20K/yr - Total: ~$265K</w:t>
      </w:r>
    </w:p>
    <w:p w14:paraId="6AA88A63" w14:textId="77777777" w:rsidR="008E0894" w:rsidRDefault="00000000">
      <w:pPr>
        <w:pStyle w:val="BodyText"/>
      </w:pPr>
      <w:r>
        <w:rPr>
          <w:b/>
          <w:bCs/>
        </w:rPr>
        <w:t>Optimized (Year 3–5)</w:t>
      </w:r>
      <w:r>
        <w:t xml:space="preserve"> - </w:t>
      </w:r>
      <w:r w:rsidRPr="00462508">
        <w:rPr>
          <w:highlight w:val="yellow"/>
        </w:rPr>
        <w:t>Professor of Practice or Clinical Professor</w:t>
      </w:r>
      <w:r>
        <w:t>: $160K - 2 c</w:t>
      </w:r>
      <w:r w:rsidRPr="00462508">
        <w:rPr>
          <w:highlight w:val="yellow"/>
        </w:rPr>
        <w:t>onsulting retainers:</w:t>
      </w:r>
      <w:r>
        <w:t xml:space="preserve"> $150K–$200K/yr - 3 </w:t>
      </w:r>
      <w:r w:rsidRPr="00462508">
        <w:rPr>
          <w:highlight w:val="yellow"/>
        </w:rPr>
        <w:t>advisory board seats:</w:t>
      </w:r>
      <w:r>
        <w:t xml:space="preserve"> $40K–$60K/yr - </w:t>
      </w:r>
      <w:r w:rsidRPr="00462508">
        <w:rPr>
          <w:highlight w:val="yellow"/>
        </w:rPr>
        <w:t>Executive education</w:t>
      </w:r>
      <w:r>
        <w:t xml:space="preserve"> program: $40K–$60K/yr - </w:t>
      </w:r>
      <w:r w:rsidRPr="00462508">
        <w:rPr>
          <w:highlight w:val="yellow"/>
        </w:rPr>
        <w:t>Speaking</w:t>
      </w:r>
      <w:r>
        <w:t xml:space="preserve"> (3–5 keynotes): $25K–$50K/yr - Total: </w:t>
      </w:r>
      <w:r>
        <w:rPr>
          <w:b/>
          <w:bCs/>
        </w:rPr>
        <w:t>$415K–$530K/yr</w:t>
      </w:r>
    </w:p>
    <w:p w14:paraId="5ED1E2A9" w14:textId="77777777" w:rsidR="008E0894" w:rsidRDefault="00000000">
      <w:pPr>
        <w:pStyle w:val="Heading3"/>
      </w:pPr>
      <w:bookmarkStart w:id="33" w:name="Xbf4ceeab1280ab402c1251957e3fd99f761f27c"/>
      <w:bookmarkEnd w:id="32"/>
      <w:r>
        <w:t>Why the Portfolio Model Wins vs. Single-Track</w:t>
      </w:r>
    </w:p>
    <w:tbl>
      <w:tblPr>
        <w:tblStyle w:val="Table"/>
        <w:tblW w:w="5000" w:type="pct"/>
        <w:tblLayout w:type="fixed"/>
        <w:tblLook w:val="0020" w:firstRow="1" w:lastRow="0" w:firstColumn="0" w:lastColumn="0" w:noHBand="0" w:noVBand="0"/>
      </w:tblPr>
      <w:tblGrid>
        <w:gridCol w:w="2394"/>
        <w:gridCol w:w="2394"/>
        <w:gridCol w:w="2394"/>
        <w:gridCol w:w="2394"/>
      </w:tblGrid>
      <w:tr w:rsidR="008E0894" w14:paraId="459346AA" w14:textId="77777777" w:rsidTr="008E0894">
        <w:trPr>
          <w:cnfStyle w:val="100000000000" w:firstRow="1" w:lastRow="0" w:firstColumn="0" w:lastColumn="0" w:oddVBand="0" w:evenVBand="0" w:oddHBand="0" w:evenHBand="0" w:firstRowFirstColumn="0" w:firstRowLastColumn="0" w:lastRowFirstColumn="0" w:lastRowLastColumn="0"/>
          <w:tblHeader/>
        </w:trPr>
        <w:tc>
          <w:tcPr>
            <w:tcW w:w="1980" w:type="dxa"/>
          </w:tcPr>
          <w:p w14:paraId="34F16069" w14:textId="77777777" w:rsidR="008E0894" w:rsidRDefault="00000000">
            <w:pPr>
              <w:pStyle w:val="Compact"/>
            </w:pPr>
            <w:r>
              <w:t>Scenario</w:t>
            </w:r>
          </w:p>
        </w:tc>
        <w:tc>
          <w:tcPr>
            <w:tcW w:w="1980" w:type="dxa"/>
          </w:tcPr>
          <w:p w14:paraId="2B0C6F04" w14:textId="77777777" w:rsidR="008E0894" w:rsidRDefault="00000000">
            <w:pPr>
              <w:pStyle w:val="Compact"/>
            </w:pPr>
            <w:r>
              <w:t>Income</w:t>
            </w:r>
          </w:p>
        </w:tc>
        <w:tc>
          <w:tcPr>
            <w:tcW w:w="1980" w:type="dxa"/>
          </w:tcPr>
          <w:p w14:paraId="170BC240" w14:textId="77777777" w:rsidR="008E0894" w:rsidRDefault="00000000">
            <w:pPr>
              <w:pStyle w:val="Compact"/>
            </w:pPr>
            <w:r>
              <w:t>Optionality</w:t>
            </w:r>
          </w:p>
        </w:tc>
        <w:tc>
          <w:tcPr>
            <w:tcW w:w="1980" w:type="dxa"/>
          </w:tcPr>
          <w:p w14:paraId="3927C3E7" w14:textId="77777777" w:rsidR="008E0894" w:rsidRDefault="00000000">
            <w:pPr>
              <w:pStyle w:val="Compact"/>
            </w:pPr>
            <w:r>
              <w:t>Risk</w:t>
            </w:r>
          </w:p>
        </w:tc>
      </w:tr>
      <w:tr w:rsidR="008E0894" w14:paraId="334A1CB6" w14:textId="77777777">
        <w:tc>
          <w:tcPr>
            <w:tcW w:w="1980" w:type="dxa"/>
          </w:tcPr>
          <w:p w14:paraId="3E0AC81E" w14:textId="77777777" w:rsidR="008E0894" w:rsidRDefault="00000000">
            <w:pPr>
              <w:pStyle w:val="Compact"/>
            </w:pPr>
            <w:r w:rsidRPr="00462508">
              <w:rPr>
                <w:highlight w:val="yellow"/>
              </w:rPr>
              <w:t>Full-time Oracle only</w:t>
            </w:r>
          </w:p>
        </w:tc>
        <w:tc>
          <w:tcPr>
            <w:tcW w:w="1980" w:type="dxa"/>
          </w:tcPr>
          <w:p w14:paraId="3EABF101" w14:textId="77777777" w:rsidR="008E0894" w:rsidRDefault="00000000">
            <w:pPr>
              <w:pStyle w:val="Compact"/>
            </w:pPr>
            <w:r>
              <w:t>~$200K–$250K (est.)</w:t>
            </w:r>
          </w:p>
        </w:tc>
        <w:tc>
          <w:tcPr>
            <w:tcW w:w="1980" w:type="dxa"/>
          </w:tcPr>
          <w:p w14:paraId="65497F7D" w14:textId="77777777" w:rsidR="008E0894" w:rsidRDefault="00000000">
            <w:pPr>
              <w:pStyle w:val="Compact"/>
            </w:pPr>
            <w:r>
              <w:t>Low — single employer dependency</w:t>
            </w:r>
          </w:p>
        </w:tc>
        <w:tc>
          <w:tcPr>
            <w:tcW w:w="1980" w:type="dxa"/>
          </w:tcPr>
          <w:p w14:paraId="4FACCD3A" w14:textId="77777777" w:rsidR="008E0894" w:rsidRDefault="00000000">
            <w:pPr>
              <w:pStyle w:val="Compact"/>
            </w:pPr>
            <w:r w:rsidRPr="00462508">
              <w:rPr>
                <w:highlight w:val="yellow"/>
              </w:rPr>
              <w:t>High — layoff risk</w:t>
            </w:r>
          </w:p>
        </w:tc>
      </w:tr>
      <w:tr w:rsidR="008E0894" w14:paraId="215731BF" w14:textId="77777777">
        <w:tc>
          <w:tcPr>
            <w:tcW w:w="1980" w:type="dxa"/>
          </w:tcPr>
          <w:p w14:paraId="3D3C4883" w14:textId="77777777" w:rsidR="008E0894" w:rsidRDefault="00000000">
            <w:pPr>
              <w:pStyle w:val="Compact"/>
            </w:pPr>
            <w:r w:rsidRPr="00462508">
              <w:rPr>
                <w:highlight w:val="yellow"/>
              </w:rPr>
              <w:t>Full-time Professor of Practice only</w:t>
            </w:r>
          </w:p>
        </w:tc>
        <w:tc>
          <w:tcPr>
            <w:tcW w:w="1980" w:type="dxa"/>
          </w:tcPr>
          <w:p w14:paraId="4CB68DA0" w14:textId="77777777" w:rsidR="008E0894" w:rsidRDefault="00000000">
            <w:pPr>
              <w:pStyle w:val="Compact"/>
            </w:pPr>
            <w:r>
              <w:t>$130K–$175K</w:t>
            </w:r>
          </w:p>
        </w:tc>
        <w:tc>
          <w:tcPr>
            <w:tcW w:w="1980" w:type="dxa"/>
          </w:tcPr>
          <w:p w14:paraId="12640A45" w14:textId="77777777" w:rsidR="008E0894" w:rsidRDefault="00000000">
            <w:pPr>
              <w:pStyle w:val="Compact"/>
            </w:pPr>
            <w:r>
              <w:t>Medium — academic tenure alternative</w:t>
            </w:r>
          </w:p>
        </w:tc>
        <w:tc>
          <w:tcPr>
            <w:tcW w:w="1980" w:type="dxa"/>
          </w:tcPr>
          <w:p w14:paraId="22EAB60F" w14:textId="77777777" w:rsidR="008E0894" w:rsidRDefault="00000000">
            <w:pPr>
              <w:pStyle w:val="Compact"/>
            </w:pPr>
            <w:r>
              <w:t>Low — stable</w:t>
            </w:r>
          </w:p>
        </w:tc>
      </w:tr>
      <w:tr w:rsidR="008E0894" w14:paraId="38712570" w14:textId="77777777">
        <w:tc>
          <w:tcPr>
            <w:tcW w:w="1980" w:type="dxa"/>
          </w:tcPr>
          <w:p w14:paraId="291C2D20" w14:textId="77777777" w:rsidR="008E0894" w:rsidRDefault="00000000">
            <w:pPr>
              <w:pStyle w:val="Compact"/>
            </w:pPr>
            <w:r w:rsidRPr="00462508">
              <w:rPr>
                <w:highlight w:val="yellow"/>
              </w:rPr>
              <w:t>Industry exec (CIO/CDO) only</w:t>
            </w:r>
          </w:p>
        </w:tc>
        <w:tc>
          <w:tcPr>
            <w:tcW w:w="1980" w:type="dxa"/>
          </w:tcPr>
          <w:p w14:paraId="38FBFC11" w14:textId="77777777" w:rsidR="008E0894" w:rsidRDefault="00000000">
            <w:pPr>
              <w:pStyle w:val="Compact"/>
            </w:pPr>
            <w:r>
              <w:t>$300K–$500K</w:t>
            </w:r>
          </w:p>
        </w:tc>
        <w:tc>
          <w:tcPr>
            <w:tcW w:w="1980" w:type="dxa"/>
          </w:tcPr>
          <w:p w14:paraId="3601F10B" w14:textId="77777777" w:rsidR="008E0894" w:rsidRDefault="00000000">
            <w:pPr>
              <w:pStyle w:val="Compact"/>
            </w:pPr>
            <w:r>
              <w:t>Medium — market dependent</w:t>
            </w:r>
          </w:p>
        </w:tc>
        <w:tc>
          <w:tcPr>
            <w:tcW w:w="1980" w:type="dxa"/>
          </w:tcPr>
          <w:p w14:paraId="0388F6CF" w14:textId="77777777" w:rsidR="008E0894" w:rsidRDefault="00000000">
            <w:pPr>
              <w:pStyle w:val="Compact"/>
            </w:pPr>
            <w:r>
              <w:t>Medium</w:t>
            </w:r>
          </w:p>
        </w:tc>
      </w:tr>
      <w:tr w:rsidR="008E0894" w14:paraId="37FC7BBC" w14:textId="77777777">
        <w:tc>
          <w:tcPr>
            <w:tcW w:w="1980" w:type="dxa"/>
          </w:tcPr>
          <w:p w14:paraId="67B6030A" w14:textId="77777777" w:rsidR="008E0894" w:rsidRDefault="00000000">
            <w:pPr>
              <w:pStyle w:val="Compact"/>
            </w:pPr>
            <w:r w:rsidRPr="00462508">
              <w:rPr>
                <w:highlight w:val="yellow"/>
              </w:rPr>
              <w:lastRenderedPageBreak/>
              <w:t>Portfolio (anchor + consulting)</w:t>
            </w:r>
          </w:p>
        </w:tc>
        <w:tc>
          <w:tcPr>
            <w:tcW w:w="1980" w:type="dxa"/>
          </w:tcPr>
          <w:p w14:paraId="4C9F902B" w14:textId="77777777" w:rsidR="008E0894" w:rsidRDefault="00000000">
            <w:pPr>
              <w:pStyle w:val="Compact"/>
            </w:pPr>
            <w:r>
              <w:t>$300K–$500K+</w:t>
            </w:r>
          </w:p>
        </w:tc>
        <w:tc>
          <w:tcPr>
            <w:tcW w:w="1980" w:type="dxa"/>
          </w:tcPr>
          <w:p w14:paraId="206A8CED" w14:textId="77777777" w:rsidR="008E0894" w:rsidRDefault="00000000">
            <w:pPr>
              <w:pStyle w:val="Compact"/>
            </w:pPr>
            <w:r>
              <w:rPr>
                <w:b/>
                <w:bCs/>
              </w:rPr>
              <w:t>High</w:t>
            </w:r>
            <w:r>
              <w:t xml:space="preserve"> — multiple independent streams</w:t>
            </w:r>
          </w:p>
        </w:tc>
        <w:tc>
          <w:tcPr>
            <w:tcW w:w="1980" w:type="dxa"/>
          </w:tcPr>
          <w:p w14:paraId="32AD28A1" w14:textId="77777777" w:rsidR="008E0894" w:rsidRDefault="00000000">
            <w:pPr>
              <w:pStyle w:val="Compact"/>
            </w:pPr>
            <w:r w:rsidRPr="00462508">
              <w:rPr>
                <w:b/>
                <w:bCs/>
                <w:highlight w:val="yellow"/>
              </w:rPr>
              <w:t>Low</w:t>
            </w:r>
            <w:r w:rsidRPr="00462508">
              <w:rPr>
                <w:highlight w:val="yellow"/>
              </w:rPr>
              <w:t xml:space="preserve"> — diversified</w:t>
            </w:r>
          </w:p>
        </w:tc>
      </w:tr>
    </w:tbl>
    <w:p w14:paraId="6C23AD91" w14:textId="77777777" w:rsidR="008E0894" w:rsidRDefault="00000000">
      <w:pPr>
        <w:pStyle w:val="BodyText"/>
      </w:pPr>
      <w:r>
        <w:t xml:space="preserve">The portfolio model produces income comparable to a CIO/CDO while providing the </w:t>
      </w:r>
      <w:r w:rsidRPr="00462508">
        <w:rPr>
          <w:highlight w:val="yellow"/>
        </w:rPr>
        <w:t>resilience of an academic role</w:t>
      </w:r>
      <w:r>
        <w:t xml:space="preserve">, the </w:t>
      </w:r>
      <w:r w:rsidRPr="00462508">
        <w:rPr>
          <w:highlight w:val="yellow"/>
        </w:rPr>
        <w:t>brand-building of thought leadership</w:t>
      </w:r>
      <w:r>
        <w:t xml:space="preserve">, and the </w:t>
      </w:r>
      <w:r w:rsidRPr="00462508">
        <w:rPr>
          <w:highlight w:val="yellow"/>
        </w:rPr>
        <w:t>upside of consulting</w:t>
      </w:r>
      <w:r>
        <w:t>. If Oracle employment ends unexpectedly, the portfolio is already operational — not a plan to execute under pressure.</w:t>
      </w:r>
    </w:p>
    <w:p w14:paraId="2FC67E73" w14:textId="77777777" w:rsidR="008E0894" w:rsidRDefault="00000000">
      <w:r>
        <w:pict w14:anchorId="694D6DB2">
          <v:rect id="_x0000_i1035" style="width:0;height:1.5pt" o:hralign="center" o:hrstd="t" o:hr="t"/>
        </w:pict>
      </w:r>
    </w:p>
    <w:p w14:paraId="6CEDD578" w14:textId="77777777" w:rsidR="008E0894" w:rsidRDefault="00000000">
      <w:pPr>
        <w:pStyle w:val="Heading2"/>
      </w:pPr>
      <w:bookmarkStart w:id="34" w:name="X3488cf8fc0724e5d1ec7e7cc2212d365b7d08dd"/>
      <w:bookmarkEnd w:id="29"/>
      <w:bookmarkEnd w:id="33"/>
      <w:r>
        <w:t>The Highest-Value Niche: Cruise Line Shipboard IT Operations</w:t>
      </w:r>
    </w:p>
    <w:p w14:paraId="7B2358AC" w14:textId="77777777" w:rsidR="008E0894" w:rsidRDefault="00000000">
      <w:pPr>
        <w:pStyle w:val="FirstParagraph"/>
      </w:pPr>
      <w:r>
        <w:t>Among all the dimensions of this profile, the cruise line shipboard IT operations expertise is the single most globally scarce asset — and the one that commands the highest consulting premium once Oracle employment constraints lift.</w:t>
      </w:r>
    </w:p>
    <w:p w14:paraId="160DB6E6" w14:textId="77777777" w:rsidR="008E0894" w:rsidRDefault="00000000">
      <w:pPr>
        <w:pStyle w:val="Heading3"/>
      </w:pPr>
      <w:bookmarkStart w:id="35" w:name="what-makes-it-rare"/>
      <w:r>
        <w:t>What Makes It Rare</w:t>
      </w:r>
    </w:p>
    <w:p w14:paraId="272E4523" w14:textId="77777777" w:rsidR="008E0894" w:rsidRDefault="00000000">
      <w:pPr>
        <w:pStyle w:val="FirstParagraph"/>
      </w:pPr>
      <w:r>
        <w:t xml:space="preserve">Oracle Hospitality Cruise </w:t>
      </w:r>
      <w:r>
        <w:rPr>
          <w:b/>
          <w:bCs/>
        </w:rPr>
        <w:t>Shipboard Property Management System (SPMS)</w:t>
      </w:r>
      <w:r>
        <w:t xml:space="preserve"> is the central data hub for virtually every aspect of hospitality operations aboard a vessel:</w:t>
      </w:r>
    </w:p>
    <w:p w14:paraId="351F104E" w14:textId="77777777" w:rsidR="008E0894" w:rsidRDefault="00000000">
      <w:pPr>
        <w:pStyle w:val="Compact"/>
        <w:numPr>
          <w:ilvl w:val="0"/>
          <w:numId w:val="15"/>
        </w:numPr>
      </w:pPr>
      <w:r>
        <w:rPr>
          <w:b/>
          <w:bCs/>
        </w:rPr>
        <w:t>Guest and crew profile management</w:t>
      </w:r>
      <w:r>
        <w:t>: onboard identification cards (magnetic stripe, barcode, RFID) and gangway security</w:t>
      </w:r>
    </w:p>
    <w:p w14:paraId="03C149D8" w14:textId="77777777" w:rsidR="008E0894" w:rsidRDefault="00000000">
      <w:pPr>
        <w:pStyle w:val="Compact"/>
        <w:numPr>
          <w:ilvl w:val="0"/>
          <w:numId w:val="15"/>
        </w:numPr>
      </w:pPr>
      <w:r>
        <w:rPr>
          <w:b/>
          <w:bCs/>
        </w:rPr>
        <w:t>Mobile mustering and safety compliance</w:t>
      </w:r>
      <w:r>
        <w:t>: muster lists, safety drill scheduling, ILO Maritime Labour Convention violation tracking</w:t>
      </w:r>
    </w:p>
    <w:p w14:paraId="293A9E37" w14:textId="77777777" w:rsidR="008E0894" w:rsidRDefault="00000000">
      <w:pPr>
        <w:pStyle w:val="Compact"/>
        <w:numPr>
          <w:ilvl w:val="0"/>
          <w:numId w:val="15"/>
        </w:numPr>
      </w:pPr>
      <w:r>
        <w:rPr>
          <w:b/>
          <w:bCs/>
        </w:rPr>
        <w:t>Point-of-sale integration</w:t>
      </w:r>
      <w:r>
        <w:t>: Simphony shipboard POS, spa management, shore excursion booking</w:t>
      </w:r>
    </w:p>
    <w:p w14:paraId="48D4670B" w14:textId="77777777" w:rsidR="008E0894" w:rsidRDefault="00000000">
      <w:pPr>
        <w:pStyle w:val="Compact"/>
        <w:numPr>
          <w:ilvl w:val="0"/>
          <w:numId w:val="15"/>
        </w:numPr>
      </w:pPr>
      <w:r>
        <w:rPr>
          <w:b/>
          <w:bCs/>
        </w:rPr>
        <w:t>Crew time and attendance</w:t>
      </w:r>
      <w:r>
        <w:t>: ILO Maritime Labour Convention compliance across multi-flag vessels</w:t>
      </w:r>
    </w:p>
    <w:p w14:paraId="1781DA47" w14:textId="77777777" w:rsidR="008E0894" w:rsidRDefault="00000000">
      <w:pPr>
        <w:pStyle w:val="Compact"/>
        <w:numPr>
          <w:ilvl w:val="0"/>
          <w:numId w:val="15"/>
        </w:numPr>
      </w:pPr>
      <w:r>
        <w:rPr>
          <w:b/>
          <w:bCs/>
        </w:rPr>
        <w:t>Multi-currency cash management</w:t>
      </w:r>
      <w:r>
        <w:t>: credit card settlement via Oracle Payment Interface</w:t>
      </w:r>
    </w:p>
    <w:p w14:paraId="6B9FA1FE" w14:textId="77777777" w:rsidR="008E0894" w:rsidRDefault="00000000">
      <w:pPr>
        <w:pStyle w:val="Compact"/>
        <w:numPr>
          <w:ilvl w:val="0"/>
          <w:numId w:val="15"/>
        </w:numPr>
      </w:pPr>
      <w:r>
        <w:rPr>
          <w:b/>
          <w:bCs/>
        </w:rPr>
        <w:t>Fleet Management System integration</w:t>
      </w:r>
      <w:r>
        <w:t>: shoreside KPI monitoring and real-time data transfer</w:t>
      </w:r>
    </w:p>
    <w:p w14:paraId="6616830F" w14:textId="77777777" w:rsidR="008E0894" w:rsidRDefault="00000000">
      <w:pPr>
        <w:pStyle w:val="Compact"/>
        <w:numPr>
          <w:ilvl w:val="0"/>
          <w:numId w:val="15"/>
        </w:numPr>
      </w:pPr>
      <w:r>
        <w:rPr>
          <w:b/>
          <w:bCs/>
        </w:rPr>
        <w:t>On-premises N-tier architecture</w:t>
      </w:r>
      <w:r>
        <w:t>: Oracle Database on shipboard servers with Windows infrastructure, operating under intermittent satellite connectivity</w:t>
      </w:r>
    </w:p>
    <w:p w14:paraId="08AEC4F9" w14:textId="77777777" w:rsidR="008E0894" w:rsidRDefault="00000000">
      <w:pPr>
        <w:pStyle w:val="FirstParagraph"/>
      </w:pPr>
      <w:r>
        <w:t>This is not hotel software. It is enterprise IT infrastructure operating under maritime regulatory requirements, with a captive user population, physical security constraints, and connectivity conditions that no cloud-first architect has ever managed. The skills transfer to any organization managing edge computing, remote-site IT, or disaster-resilient infrastructure — but the practitioners who understand the full system at an operational level are countable on two hands globally.</w:t>
      </w:r>
    </w:p>
    <w:p w14:paraId="33C734DD" w14:textId="77777777" w:rsidR="008E0894" w:rsidRDefault="00000000">
      <w:pPr>
        <w:pStyle w:val="Heading3"/>
      </w:pPr>
      <w:bookmarkStart w:id="36" w:name="the-pricing-power"/>
      <w:bookmarkEnd w:id="35"/>
      <w:r>
        <w:lastRenderedPageBreak/>
        <w:t>The Pricing Power</w:t>
      </w:r>
    </w:p>
    <w:p w14:paraId="7C43C2CC" w14:textId="77777777" w:rsidR="008E0894" w:rsidRDefault="00000000">
      <w:pPr>
        <w:pStyle w:val="FirstParagraph"/>
      </w:pPr>
      <w:r>
        <w:t>The rarity equation: (deep OPERA SPMS operational knowledge) × (25+ years enterprise IT leadership) × (PhD in Business Administration) × (active graduate-level teaching) = a globally defensible niche.</w:t>
      </w:r>
    </w:p>
    <w:p w14:paraId="4E94F502" w14:textId="77777777" w:rsidR="008E0894" w:rsidRDefault="00000000">
      <w:pPr>
        <w:pStyle w:val="Compact"/>
        <w:numPr>
          <w:ilvl w:val="0"/>
          <w:numId w:val="16"/>
        </w:numPr>
      </w:pPr>
      <w:r>
        <w:rPr>
          <w:b/>
          <w:bCs/>
        </w:rPr>
        <w:t>Expert network calls</w:t>
      </w:r>
      <w:r>
        <w:t xml:space="preserve"> (</w:t>
      </w:r>
      <w:r w:rsidRPr="00462508">
        <w:rPr>
          <w:highlight w:val="yellow"/>
        </w:rPr>
        <w:t>GLG, Guidepoint, AlphaSights</w:t>
      </w:r>
      <w:r>
        <w:t>): $300–$800/hour for 30–60 minute calls from PE firms, consulting firms, and investors evaluating hospitality technology acquisitions</w:t>
      </w:r>
    </w:p>
    <w:p w14:paraId="438832F4" w14:textId="77777777" w:rsidR="008E0894" w:rsidRDefault="00000000">
      <w:pPr>
        <w:pStyle w:val="Compact"/>
        <w:numPr>
          <w:ilvl w:val="0"/>
          <w:numId w:val="16"/>
        </w:numPr>
      </w:pPr>
      <w:r>
        <w:rPr>
          <w:b/>
          <w:bCs/>
        </w:rPr>
        <w:t>After Oracle</w:t>
      </w:r>
      <w:r>
        <w:t>: Full consulting capability unlocked — SPMS implementation advisory, cruise line IT transformation, and technology assessment at rates of $200–$400/hour</w:t>
      </w:r>
    </w:p>
    <w:p w14:paraId="5B17A3B0" w14:textId="77777777" w:rsidR="008E0894" w:rsidRDefault="00000000">
      <w:pPr>
        <w:pStyle w:val="Compact"/>
        <w:numPr>
          <w:ilvl w:val="0"/>
          <w:numId w:val="16"/>
        </w:numPr>
      </w:pPr>
      <w:r>
        <w:rPr>
          <w:b/>
          <w:bCs/>
        </w:rPr>
        <w:t>Speaking and keynotes</w:t>
      </w:r>
      <w:r>
        <w:t xml:space="preserve">: </w:t>
      </w:r>
      <w:r w:rsidRPr="00462508">
        <w:rPr>
          <w:highlight w:val="yellow"/>
        </w:rPr>
        <w:t>Conference presentations at HITEC, HFTP Annual Convention, CLIA Technology Summit</w:t>
      </w:r>
      <w:r>
        <w:t xml:space="preserve"> — $5K–$20K per keynote on cruise IT operations, maritime digital transformation, or AI in hospitality</w:t>
      </w:r>
    </w:p>
    <w:p w14:paraId="34EF8A1A" w14:textId="77777777" w:rsidR="008E0894" w:rsidRDefault="00000000">
      <w:pPr>
        <w:pStyle w:val="Compact"/>
        <w:numPr>
          <w:ilvl w:val="0"/>
          <w:numId w:val="16"/>
        </w:numPr>
      </w:pPr>
      <w:r>
        <w:rPr>
          <w:b/>
          <w:bCs/>
        </w:rPr>
        <w:t>Publication premium</w:t>
      </w:r>
      <w:r>
        <w:t xml:space="preserve">: </w:t>
      </w:r>
      <w:r w:rsidRPr="00462508">
        <w:rPr>
          <w:highlight w:val="yellow"/>
        </w:rPr>
        <w:t>Cornell Hospitality Quarterly</w:t>
      </w:r>
      <w:r>
        <w:t xml:space="preserve"> and Hospitality Upgrade actively seek authors with insider operational knowledge; a peer-reviewed article on maritime hospitality IT opens academic doors that pure researchers cannot access</w:t>
      </w:r>
    </w:p>
    <w:p w14:paraId="6491E840" w14:textId="77777777" w:rsidR="008E0894" w:rsidRDefault="00000000">
      <w:pPr>
        <w:pStyle w:val="Heading3"/>
      </w:pPr>
      <w:bookmarkStart w:id="37" w:name="the-book-opportunity"/>
      <w:bookmarkEnd w:id="36"/>
      <w:r>
        <w:t>The Book Opportunity</w:t>
      </w:r>
    </w:p>
    <w:p w14:paraId="4C87D32A" w14:textId="77777777" w:rsidR="008E0894" w:rsidRDefault="00000000">
      <w:pPr>
        <w:pStyle w:val="FirstParagraph"/>
      </w:pPr>
      <w:r>
        <w:t>The combination of operational depth + PhD research training + graduate teaching experience positions René uniquely for a practitioner-scholar book on a topic virtually no one can write with authority:</w:t>
      </w:r>
    </w:p>
    <w:p w14:paraId="11BCCC06" w14:textId="77777777" w:rsidR="008E0894" w:rsidRDefault="00000000">
      <w:pPr>
        <w:pStyle w:val="Compact"/>
        <w:numPr>
          <w:ilvl w:val="0"/>
          <w:numId w:val="17"/>
        </w:numPr>
      </w:pPr>
      <w:r>
        <w:rPr>
          <w:b/>
          <w:bCs/>
        </w:rPr>
        <w:t>“Running IT on a Cruise Ship”</w:t>
      </w:r>
      <w:r>
        <w:t xml:space="preserve"> — The operational, regulatory, and organizational challenges of managing enterprise IT on a moving vessel, with lessons for edge computing, disconnected operations, and global IT governance</w:t>
      </w:r>
    </w:p>
    <w:p w14:paraId="12EBCCE3" w14:textId="77777777" w:rsidR="008E0894" w:rsidRDefault="00000000">
      <w:pPr>
        <w:pStyle w:val="Compact"/>
        <w:numPr>
          <w:ilvl w:val="0"/>
          <w:numId w:val="17"/>
        </w:numPr>
      </w:pPr>
      <w:r>
        <w:rPr>
          <w:b/>
          <w:bCs/>
        </w:rPr>
        <w:t>Target publishers</w:t>
      </w:r>
      <w:r>
        <w:t>: Wiley, Apress (technology focus), or university presses with hospitality management series</w:t>
      </w:r>
    </w:p>
    <w:p w14:paraId="7B1FD79C" w14:textId="77777777" w:rsidR="008E0894" w:rsidRDefault="00000000">
      <w:pPr>
        <w:pStyle w:val="Compact"/>
        <w:numPr>
          <w:ilvl w:val="0"/>
          <w:numId w:val="17"/>
        </w:numPr>
      </w:pPr>
      <w:r>
        <w:rPr>
          <w:b/>
          <w:bCs/>
        </w:rPr>
        <w:t>Audience</w:t>
      </w:r>
      <w:r>
        <w:t>: IT executives managing distributed/remote-site operations, hospitality technology practitioners, maritime industry professionals</w:t>
      </w:r>
    </w:p>
    <w:p w14:paraId="0F9F6FE4" w14:textId="77777777" w:rsidR="008E0894" w:rsidRDefault="00000000">
      <w:pPr>
        <w:pStyle w:val="Compact"/>
        <w:numPr>
          <w:ilvl w:val="0"/>
          <w:numId w:val="17"/>
        </w:numPr>
      </w:pPr>
      <w:r>
        <w:rPr>
          <w:b/>
          <w:bCs/>
        </w:rPr>
        <w:t>Academic utility</w:t>
      </w:r>
      <w:r>
        <w:t>: A book substantially advances the case for promotion to associate/full clinical professor and creates ongoing thought leadership inventory</w:t>
      </w:r>
    </w:p>
    <w:p w14:paraId="729426D0" w14:textId="77777777" w:rsidR="008E0894" w:rsidRDefault="00000000">
      <w:r>
        <w:pict w14:anchorId="5A76445E">
          <v:rect id="_x0000_i1036" style="width:0;height:1.5pt" o:hralign="center" o:hrstd="t" o:hr="t"/>
        </w:pict>
      </w:r>
    </w:p>
    <w:p w14:paraId="38A1E11D" w14:textId="77777777" w:rsidR="008E0894" w:rsidRDefault="00000000">
      <w:pPr>
        <w:pStyle w:val="Heading2"/>
      </w:pPr>
      <w:bookmarkStart w:id="38" w:name="X8440055097ddcdad3c1237633530e6629255254"/>
      <w:bookmarkEnd w:id="34"/>
      <w:bookmarkEnd w:id="37"/>
      <w:r>
        <w:t>The Credential Stack: Recommended Additions</w:t>
      </w:r>
    </w:p>
    <w:p w14:paraId="3545F093" w14:textId="77777777" w:rsidR="008E0894" w:rsidRDefault="00000000">
      <w:pPr>
        <w:pStyle w:val="FirstParagraph"/>
      </w:pPr>
      <w:r>
        <w:t>The existing credential base (PhD + 25 years Oracle + R1 adjunct) is strong. Two targeted additions would create a triple signal that is genuinely rare in the market:</w:t>
      </w:r>
    </w:p>
    <w:p w14:paraId="572B057A" w14:textId="77777777" w:rsidR="008E0894" w:rsidRDefault="00000000">
      <w:pPr>
        <w:pStyle w:val="Heading3"/>
      </w:pPr>
      <w:bookmarkStart w:id="39" w:name="X29f65f35fc76a313f79a8d3053c89f4805cf063"/>
      <w:r w:rsidRPr="00462508">
        <w:rPr>
          <w:highlight w:val="yellow"/>
        </w:rPr>
        <w:t>TOGAF 10 EA Practitioner (Recommended: Q2–Q3 2026)</w:t>
      </w:r>
    </w:p>
    <w:p w14:paraId="287DFD80" w14:textId="77777777" w:rsidR="008E0894" w:rsidRDefault="00000000">
      <w:pPr>
        <w:pStyle w:val="Compact"/>
        <w:numPr>
          <w:ilvl w:val="0"/>
          <w:numId w:val="18"/>
        </w:numPr>
      </w:pPr>
      <w:r>
        <w:rPr>
          <w:b/>
          <w:bCs/>
        </w:rPr>
        <w:t>What it is</w:t>
      </w:r>
      <w:r>
        <w:t>: The Open Group Architecture Framework — the global standard for enterprise architecture, recognized by 900+ member organizations</w:t>
      </w:r>
    </w:p>
    <w:p w14:paraId="0472EBB9" w14:textId="77777777" w:rsidR="008E0894" w:rsidRDefault="00000000">
      <w:pPr>
        <w:pStyle w:val="Compact"/>
        <w:numPr>
          <w:ilvl w:val="0"/>
          <w:numId w:val="18"/>
        </w:numPr>
      </w:pPr>
      <w:r>
        <w:rPr>
          <w:b/>
          <w:bCs/>
        </w:rPr>
        <w:lastRenderedPageBreak/>
        <w:t>Why it fits</w:t>
      </w:r>
      <w:r>
        <w:t>: Vendor-neutral (no Oracle conflict), signals strategic enterprise architecture thinking, differentiates from both pure academics and pure operators</w:t>
      </w:r>
    </w:p>
    <w:p w14:paraId="47C9D1FA" w14:textId="77777777" w:rsidR="008E0894" w:rsidRPr="00462508" w:rsidRDefault="00000000">
      <w:pPr>
        <w:pStyle w:val="Compact"/>
        <w:numPr>
          <w:ilvl w:val="0"/>
          <w:numId w:val="18"/>
        </w:numPr>
        <w:rPr>
          <w:highlight w:val="yellow"/>
        </w:rPr>
      </w:pPr>
      <w:r w:rsidRPr="00462508">
        <w:rPr>
          <w:b/>
          <w:bCs/>
          <w:highlight w:val="yellow"/>
        </w:rPr>
        <w:t>Timeline</w:t>
      </w:r>
      <w:r w:rsidRPr="00462508">
        <w:rPr>
          <w:highlight w:val="yellow"/>
        </w:rPr>
        <w:t>: TOGAF 10 Foundation (~3–4 weeks study, ~$400 exam) → TOGAF 10 Practitioner (~4–6 weeks, ~$400 exam + ~$1,099 training)</w:t>
      </w:r>
    </w:p>
    <w:p w14:paraId="24893F62" w14:textId="77777777" w:rsidR="008E0894" w:rsidRDefault="00000000">
      <w:pPr>
        <w:pStyle w:val="Compact"/>
        <w:numPr>
          <w:ilvl w:val="0"/>
          <w:numId w:val="18"/>
        </w:numPr>
      </w:pPr>
      <w:r>
        <w:rPr>
          <w:b/>
          <w:bCs/>
        </w:rPr>
        <w:t>Total investment</w:t>
      </w:r>
      <w:r>
        <w:t>: ~$1,500–$2,000 all-in</w:t>
      </w:r>
    </w:p>
    <w:p w14:paraId="40516B18" w14:textId="77777777" w:rsidR="008E0894" w:rsidRDefault="00000000">
      <w:pPr>
        <w:pStyle w:val="Compact"/>
        <w:numPr>
          <w:ilvl w:val="0"/>
          <w:numId w:val="18"/>
        </w:numPr>
      </w:pPr>
      <w:r>
        <w:rPr>
          <w:b/>
          <w:bCs/>
        </w:rPr>
        <w:t>ROI</w:t>
      </w:r>
      <w:r>
        <w:t>: Unlocks enterprise architecture advisory work at $200–$400/hour; strengthens professor of practice applications at schools with IS/IT Management programs</w:t>
      </w:r>
    </w:p>
    <w:p w14:paraId="0E863F0E" w14:textId="77777777" w:rsidR="008E0894" w:rsidRDefault="00000000">
      <w:pPr>
        <w:pStyle w:val="Heading3"/>
      </w:pPr>
      <w:bookmarkStart w:id="40" w:name="Xbf1da64715d2be56fde9a157ea90d046d83ddc7"/>
      <w:bookmarkEnd w:id="39"/>
      <w:r w:rsidRPr="00462508">
        <w:rPr>
          <w:highlight w:val="yellow"/>
        </w:rPr>
        <w:t>OCI Architect Professional (While at Oracle, Q3–Q4 2026)</w:t>
      </w:r>
    </w:p>
    <w:p w14:paraId="4F2DAC90" w14:textId="77777777" w:rsidR="008E0894" w:rsidRDefault="00000000">
      <w:pPr>
        <w:pStyle w:val="Compact"/>
        <w:numPr>
          <w:ilvl w:val="0"/>
          <w:numId w:val="19"/>
        </w:numPr>
      </w:pPr>
      <w:r>
        <w:rPr>
          <w:b/>
          <w:bCs/>
        </w:rPr>
        <w:t>What it is</w:t>
      </w:r>
      <w:r>
        <w:t>: Oracle Cloud Infrastructure Architect certification — directly relevant to Oracle Hospitality’s cloud migration work</w:t>
      </w:r>
    </w:p>
    <w:p w14:paraId="2641FE29" w14:textId="77777777" w:rsidR="008E0894" w:rsidRDefault="00000000">
      <w:pPr>
        <w:pStyle w:val="Compact"/>
        <w:numPr>
          <w:ilvl w:val="0"/>
          <w:numId w:val="19"/>
        </w:numPr>
      </w:pPr>
      <w:r>
        <w:rPr>
          <w:b/>
          <w:bCs/>
        </w:rPr>
        <w:t>Why it fits</w:t>
      </w:r>
      <w:r>
        <w:t>: Oracle likely provides internal training and exam vouchers; no conflict; deepens expertise in the employer’s platform</w:t>
      </w:r>
    </w:p>
    <w:p w14:paraId="4CC0294F" w14:textId="77777777" w:rsidR="008E0894" w:rsidRDefault="00000000">
      <w:pPr>
        <w:pStyle w:val="Compact"/>
        <w:numPr>
          <w:ilvl w:val="0"/>
          <w:numId w:val="19"/>
        </w:numPr>
      </w:pPr>
      <w:r>
        <w:rPr>
          <w:b/>
          <w:bCs/>
        </w:rPr>
        <w:t>After Oracle</w:t>
      </w:r>
      <w:r>
        <w:t>: Supplement with AWS Solutions Architect Professional or Azure Solutions Architect Expert to broaden vendor-neutral credentials</w:t>
      </w:r>
    </w:p>
    <w:p w14:paraId="02FDA14E" w14:textId="77777777" w:rsidR="008E0894" w:rsidRDefault="00000000">
      <w:pPr>
        <w:pStyle w:val="Heading3"/>
      </w:pPr>
      <w:bookmarkStart w:id="41" w:name="the-full-credential-stack"/>
      <w:bookmarkEnd w:id="40"/>
      <w:r>
        <w:t>The Full Credential Stack</w:t>
      </w:r>
    </w:p>
    <w:tbl>
      <w:tblPr>
        <w:tblStyle w:val="Table"/>
        <w:tblW w:w="5000" w:type="pct"/>
        <w:tblLayout w:type="fixed"/>
        <w:tblLook w:val="0020" w:firstRow="1" w:lastRow="0" w:firstColumn="0" w:lastColumn="0" w:noHBand="0" w:noVBand="0"/>
      </w:tblPr>
      <w:tblGrid>
        <w:gridCol w:w="2394"/>
        <w:gridCol w:w="2394"/>
        <w:gridCol w:w="2394"/>
        <w:gridCol w:w="2394"/>
      </w:tblGrid>
      <w:tr w:rsidR="008E0894" w14:paraId="2EE4C282" w14:textId="77777777" w:rsidTr="008E0894">
        <w:trPr>
          <w:cnfStyle w:val="100000000000" w:firstRow="1" w:lastRow="0" w:firstColumn="0" w:lastColumn="0" w:oddVBand="0" w:evenVBand="0" w:oddHBand="0" w:evenHBand="0" w:firstRowFirstColumn="0" w:firstRowLastColumn="0" w:lastRowFirstColumn="0" w:lastRowLastColumn="0"/>
          <w:tblHeader/>
        </w:trPr>
        <w:tc>
          <w:tcPr>
            <w:tcW w:w="1980" w:type="dxa"/>
          </w:tcPr>
          <w:p w14:paraId="5721EC80" w14:textId="77777777" w:rsidR="008E0894" w:rsidRDefault="00000000">
            <w:pPr>
              <w:pStyle w:val="Compact"/>
            </w:pPr>
            <w:r>
              <w:t>Credential</w:t>
            </w:r>
          </w:p>
        </w:tc>
        <w:tc>
          <w:tcPr>
            <w:tcW w:w="1980" w:type="dxa"/>
          </w:tcPr>
          <w:p w14:paraId="4B7AC910" w14:textId="77777777" w:rsidR="008E0894" w:rsidRDefault="00000000">
            <w:pPr>
              <w:pStyle w:val="Compact"/>
            </w:pPr>
            <w:r>
              <w:t>Type</w:t>
            </w:r>
          </w:p>
        </w:tc>
        <w:tc>
          <w:tcPr>
            <w:tcW w:w="1980" w:type="dxa"/>
          </w:tcPr>
          <w:p w14:paraId="40803E22" w14:textId="77777777" w:rsidR="008E0894" w:rsidRDefault="00000000">
            <w:pPr>
              <w:pStyle w:val="Compact"/>
            </w:pPr>
            <w:r>
              <w:t>Status</w:t>
            </w:r>
          </w:p>
        </w:tc>
        <w:tc>
          <w:tcPr>
            <w:tcW w:w="1980" w:type="dxa"/>
          </w:tcPr>
          <w:p w14:paraId="12DC7798" w14:textId="77777777" w:rsidR="008E0894" w:rsidRDefault="00000000">
            <w:pPr>
              <w:pStyle w:val="Compact"/>
            </w:pPr>
            <w:r>
              <w:t>Signal</w:t>
            </w:r>
          </w:p>
        </w:tc>
      </w:tr>
      <w:tr w:rsidR="008E0894" w14:paraId="49D193CB" w14:textId="77777777">
        <w:tc>
          <w:tcPr>
            <w:tcW w:w="1980" w:type="dxa"/>
          </w:tcPr>
          <w:p w14:paraId="1906C939" w14:textId="77777777" w:rsidR="008E0894" w:rsidRDefault="00000000">
            <w:pPr>
              <w:pStyle w:val="Compact"/>
            </w:pPr>
            <w:r>
              <w:t>PhD in Business Administration</w:t>
            </w:r>
          </w:p>
        </w:tc>
        <w:tc>
          <w:tcPr>
            <w:tcW w:w="1980" w:type="dxa"/>
          </w:tcPr>
          <w:p w14:paraId="34625AF0" w14:textId="77777777" w:rsidR="008E0894" w:rsidRDefault="00000000">
            <w:pPr>
              <w:pStyle w:val="Compact"/>
            </w:pPr>
            <w:r>
              <w:t>Degree</w:t>
            </w:r>
          </w:p>
        </w:tc>
        <w:tc>
          <w:tcPr>
            <w:tcW w:w="1980" w:type="dxa"/>
          </w:tcPr>
          <w:p w14:paraId="3C476AC0" w14:textId="77777777" w:rsidR="008E0894" w:rsidRDefault="00000000">
            <w:pPr>
              <w:pStyle w:val="Compact"/>
            </w:pPr>
            <w:r>
              <w:t>Completed 2024</w:t>
            </w:r>
          </w:p>
        </w:tc>
        <w:tc>
          <w:tcPr>
            <w:tcW w:w="1980" w:type="dxa"/>
          </w:tcPr>
          <w:p w14:paraId="1AD71F1E" w14:textId="77777777" w:rsidR="008E0894" w:rsidRDefault="00000000">
            <w:pPr>
              <w:pStyle w:val="Compact"/>
            </w:pPr>
            <w:r>
              <w:t>Research rigor, analytical depth, academic credibility</w:t>
            </w:r>
          </w:p>
        </w:tc>
      </w:tr>
      <w:tr w:rsidR="008E0894" w14:paraId="7FE63AE4" w14:textId="77777777">
        <w:tc>
          <w:tcPr>
            <w:tcW w:w="1980" w:type="dxa"/>
          </w:tcPr>
          <w:p w14:paraId="081FC10B" w14:textId="77777777" w:rsidR="008E0894" w:rsidRDefault="00000000">
            <w:pPr>
              <w:pStyle w:val="Compact"/>
            </w:pPr>
            <w:r>
              <w:t>FAU MS in IT Management</w:t>
            </w:r>
          </w:p>
        </w:tc>
        <w:tc>
          <w:tcPr>
            <w:tcW w:w="1980" w:type="dxa"/>
          </w:tcPr>
          <w:p w14:paraId="453D84DC" w14:textId="77777777" w:rsidR="008E0894" w:rsidRDefault="00000000">
            <w:pPr>
              <w:pStyle w:val="Compact"/>
            </w:pPr>
            <w:r>
              <w:t>Degree</w:t>
            </w:r>
          </w:p>
        </w:tc>
        <w:tc>
          <w:tcPr>
            <w:tcW w:w="1980" w:type="dxa"/>
          </w:tcPr>
          <w:p w14:paraId="641EB8CC" w14:textId="77777777" w:rsidR="008E0894" w:rsidRDefault="00000000">
            <w:pPr>
              <w:pStyle w:val="Compact"/>
            </w:pPr>
            <w:r>
              <w:t>Completed 2020</w:t>
            </w:r>
          </w:p>
        </w:tc>
        <w:tc>
          <w:tcPr>
            <w:tcW w:w="1980" w:type="dxa"/>
          </w:tcPr>
          <w:p w14:paraId="09A451E4" w14:textId="77777777" w:rsidR="008E0894" w:rsidRDefault="00000000">
            <w:pPr>
              <w:pStyle w:val="Compact"/>
            </w:pPr>
            <w:r>
              <w:t>Technical IT management foundation</w:t>
            </w:r>
          </w:p>
        </w:tc>
      </w:tr>
      <w:tr w:rsidR="008E0894" w14:paraId="75B207E8" w14:textId="77777777">
        <w:tc>
          <w:tcPr>
            <w:tcW w:w="1980" w:type="dxa"/>
          </w:tcPr>
          <w:p w14:paraId="3E6E3D55" w14:textId="77777777" w:rsidR="008E0894" w:rsidRDefault="00000000">
            <w:pPr>
              <w:pStyle w:val="Compact"/>
            </w:pPr>
            <w:r>
              <w:t>FAU MBA</w:t>
            </w:r>
          </w:p>
        </w:tc>
        <w:tc>
          <w:tcPr>
            <w:tcW w:w="1980" w:type="dxa"/>
          </w:tcPr>
          <w:p w14:paraId="2633AD23" w14:textId="77777777" w:rsidR="008E0894" w:rsidRDefault="00000000">
            <w:pPr>
              <w:pStyle w:val="Compact"/>
            </w:pPr>
            <w:r>
              <w:t>Degree</w:t>
            </w:r>
          </w:p>
        </w:tc>
        <w:tc>
          <w:tcPr>
            <w:tcW w:w="1980" w:type="dxa"/>
          </w:tcPr>
          <w:p w14:paraId="2785E797" w14:textId="77777777" w:rsidR="008E0894" w:rsidRDefault="00000000">
            <w:pPr>
              <w:pStyle w:val="Compact"/>
            </w:pPr>
            <w:r>
              <w:t>Completed 2019</w:t>
            </w:r>
          </w:p>
        </w:tc>
        <w:tc>
          <w:tcPr>
            <w:tcW w:w="1980" w:type="dxa"/>
          </w:tcPr>
          <w:p w14:paraId="57125775" w14:textId="77777777" w:rsidR="008E0894" w:rsidRDefault="00000000">
            <w:pPr>
              <w:pStyle w:val="Compact"/>
            </w:pPr>
            <w:r>
              <w:t>Business strategy and organizational leadership</w:t>
            </w:r>
          </w:p>
        </w:tc>
      </w:tr>
      <w:tr w:rsidR="008E0894" w14:paraId="769F498E" w14:textId="77777777">
        <w:tc>
          <w:tcPr>
            <w:tcW w:w="1980" w:type="dxa"/>
          </w:tcPr>
          <w:p w14:paraId="49E63868" w14:textId="77777777" w:rsidR="008E0894" w:rsidRDefault="00000000">
            <w:pPr>
              <w:pStyle w:val="Compact"/>
            </w:pPr>
            <w:r>
              <w:t>AI Bootcamp</w:t>
            </w:r>
          </w:p>
        </w:tc>
        <w:tc>
          <w:tcPr>
            <w:tcW w:w="1980" w:type="dxa"/>
          </w:tcPr>
          <w:p w14:paraId="200EC1A1" w14:textId="77777777" w:rsidR="008E0894" w:rsidRDefault="00000000">
            <w:pPr>
              <w:pStyle w:val="Compact"/>
            </w:pPr>
            <w:r>
              <w:t>Certificate</w:t>
            </w:r>
          </w:p>
        </w:tc>
        <w:tc>
          <w:tcPr>
            <w:tcW w:w="1980" w:type="dxa"/>
          </w:tcPr>
          <w:p w14:paraId="7126FAC7" w14:textId="77777777" w:rsidR="008E0894" w:rsidRDefault="00000000">
            <w:pPr>
              <w:pStyle w:val="Compact"/>
            </w:pPr>
            <w:r>
              <w:t>Completed 2020</w:t>
            </w:r>
          </w:p>
        </w:tc>
        <w:tc>
          <w:tcPr>
            <w:tcW w:w="1980" w:type="dxa"/>
          </w:tcPr>
          <w:p w14:paraId="7F6F9475" w14:textId="77777777" w:rsidR="008E0894" w:rsidRDefault="00000000">
            <w:pPr>
              <w:pStyle w:val="Compact"/>
            </w:pPr>
            <w:r>
              <w:t>Current AI/ML fluency</w:t>
            </w:r>
          </w:p>
        </w:tc>
      </w:tr>
      <w:tr w:rsidR="008E0894" w14:paraId="6C571212" w14:textId="77777777">
        <w:tc>
          <w:tcPr>
            <w:tcW w:w="1980" w:type="dxa"/>
          </w:tcPr>
          <w:p w14:paraId="57D5D2EE" w14:textId="77777777" w:rsidR="008E0894" w:rsidRDefault="00000000">
            <w:pPr>
              <w:pStyle w:val="Compact"/>
            </w:pPr>
            <w:r>
              <w:t>Big Data Analytics Grad. Cert.</w:t>
            </w:r>
          </w:p>
        </w:tc>
        <w:tc>
          <w:tcPr>
            <w:tcW w:w="1980" w:type="dxa"/>
          </w:tcPr>
          <w:p w14:paraId="4109E886" w14:textId="77777777" w:rsidR="008E0894" w:rsidRDefault="00000000">
            <w:pPr>
              <w:pStyle w:val="Compact"/>
            </w:pPr>
            <w:r>
              <w:t>Certificate</w:t>
            </w:r>
          </w:p>
        </w:tc>
        <w:tc>
          <w:tcPr>
            <w:tcW w:w="1980" w:type="dxa"/>
          </w:tcPr>
          <w:p w14:paraId="342A4462" w14:textId="77777777" w:rsidR="008E0894" w:rsidRDefault="00000000">
            <w:pPr>
              <w:pStyle w:val="Compact"/>
            </w:pPr>
            <w:r>
              <w:t>Completed 2019</w:t>
            </w:r>
          </w:p>
        </w:tc>
        <w:tc>
          <w:tcPr>
            <w:tcW w:w="1980" w:type="dxa"/>
          </w:tcPr>
          <w:p w14:paraId="548E2610" w14:textId="77777777" w:rsidR="008E0894" w:rsidRDefault="00000000">
            <w:pPr>
              <w:pStyle w:val="Compact"/>
            </w:pPr>
            <w:r>
              <w:t>Data science and analytics</w:t>
            </w:r>
          </w:p>
        </w:tc>
      </w:tr>
      <w:tr w:rsidR="008E0894" w14:paraId="7959F84A" w14:textId="77777777">
        <w:tc>
          <w:tcPr>
            <w:tcW w:w="1980" w:type="dxa"/>
          </w:tcPr>
          <w:p w14:paraId="635D29B5" w14:textId="77777777" w:rsidR="008E0894" w:rsidRDefault="00000000">
            <w:pPr>
              <w:pStyle w:val="Compact"/>
            </w:pPr>
            <w:r>
              <w:t>Harvard Negotiation Program</w:t>
            </w:r>
          </w:p>
        </w:tc>
        <w:tc>
          <w:tcPr>
            <w:tcW w:w="1980" w:type="dxa"/>
          </w:tcPr>
          <w:p w14:paraId="0815F79F" w14:textId="77777777" w:rsidR="008E0894" w:rsidRDefault="00000000">
            <w:pPr>
              <w:pStyle w:val="Compact"/>
            </w:pPr>
            <w:r>
              <w:t>Certificate</w:t>
            </w:r>
          </w:p>
        </w:tc>
        <w:tc>
          <w:tcPr>
            <w:tcW w:w="1980" w:type="dxa"/>
          </w:tcPr>
          <w:p w14:paraId="4DC953B2" w14:textId="77777777" w:rsidR="008E0894" w:rsidRDefault="00000000">
            <w:pPr>
              <w:pStyle w:val="Compact"/>
            </w:pPr>
            <w:r>
              <w:t>Completed 2018</w:t>
            </w:r>
          </w:p>
        </w:tc>
        <w:tc>
          <w:tcPr>
            <w:tcW w:w="1980" w:type="dxa"/>
          </w:tcPr>
          <w:p w14:paraId="3F9CB1B3" w14:textId="77777777" w:rsidR="008E0894" w:rsidRDefault="00000000">
            <w:pPr>
              <w:pStyle w:val="Compact"/>
            </w:pPr>
            <w:r>
              <w:t>Executive-level negotiation skills</w:t>
            </w:r>
          </w:p>
        </w:tc>
      </w:tr>
      <w:tr w:rsidR="008E0894" w14:paraId="0EF422B3" w14:textId="77777777">
        <w:tc>
          <w:tcPr>
            <w:tcW w:w="1980" w:type="dxa"/>
          </w:tcPr>
          <w:p w14:paraId="0B972E0A" w14:textId="77777777" w:rsidR="008E0894" w:rsidRDefault="00000000">
            <w:pPr>
              <w:pStyle w:val="Compact"/>
            </w:pPr>
            <w:r>
              <w:t>TOGAF 10 EA Practitioner</w:t>
            </w:r>
          </w:p>
        </w:tc>
        <w:tc>
          <w:tcPr>
            <w:tcW w:w="1980" w:type="dxa"/>
          </w:tcPr>
          <w:p w14:paraId="41CDF28D" w14:textId="77777777" w:rsidR="008E0894" w:rsidRDefault="00000000">
            <w:pPr>
              <w:pStyle w:val="Compact"/>
            </w:pPr>
            <w:r>
              <w:t>Certification</w:t>
            </w:r>
          </w:p>
        </w:tc>
        <w:tc>
          <w:tcPr>
            <w:tcW w:w="1980" w:type="dxa"/>
          </w:tcPr>
          <w:p w14:paraId="14DED88D" w14:textId="77777777" w:rsidR="008E0894" w:rsidRDefault="00000000">
            <w:pPr>
              <w:pStyle w:val="Compact"/>
            </w:pPr>
            <w:r>
              <w:t>Recommended 2026</w:t>
            </w:r>
          </w:p>
        </w:tc>
        <w:tc>
          <w:tcPr>
            <w:tcW w:w="1980" w:type="dxa"/>
          </w:tcPr>
          <w:p w14:paraId="44265E15" w14:textId="77777777" w:rsidR="008E0894" w:rsidRDefault="00000000">
            <w:pPr>
              <w:pStyle w:val="Compact"/>
            </w:pPr>
            <w:r>
              <w:t>Enterprise architecture, vendor-neutral strategy</w:t>
            </w:r>
          </w:p>
        </w:tc>
      </w:tr>
      <w:tr w:rsidR="008E0894" w14:paraId="79AF198F" w14:textId="77777777">
        <w:tc>
          <w:tcPr>
            <w:tcW w:w="1980" w:type="dxa"/>
          </w:tcPr>
          <w:p w14:paraId="46E3E30D" w14:textId="77777777" w:rsidR="008E0894" w:rsidRDefault="00000000">
            <w:pPr>
              <w:pStyle w:val="Compact"/>
            </w:pPr>
            <w:r>
              <w:t>OCI Architect Professional</w:t>
            </w:r>
          </w:p>
        </w:tc>
        <w:tc>
          <w:tcPr>
            <w:tcW w:w="1980" w:type="dxa"/>
          </w:tcPr>
          <w:p w14:paraId="2F8A4224" w14:textId="77777777" w:rsidR="008E0894" w:rsidRDefault="00000000">
            <w:pPr>
              <w:pStyle w:val="Compact"/>
            </w:pPr>
            <w:r>
              <w:t>Certification</w:t>
            </w:r>
          </w:p>
        </w:tc>
        <w:tc>
          <w:tcPr>
            <w:tcW w:w="1980" w:type="dxa"/>
          </w:tcPr>
          <w:p w14:paraId="66181F71" w14:textId="77777777" w:rsidR="008E0894" w:rsidRDefault="00000000">
            <w:pPr>
              <w:pStyle w:val="Compact"/>
            </w:pPr>
            <w:r>
              <w:t>Recommended 2026</w:t>
            </w:r>
          </w:p>
        </w:tc>
        <w:tc>
          <w:tcPr>
            <w:tcW w:w="1980" w:type="dxa"/>
          </w:tcPr>
          <w:p w14:paraId="467B0D03" w14:textId="77777777" w:rsidR="008E0894" w:rsidRDefault="00000000">
            <w:pPr>
              <w:pStyle w:val="Compact"/>
            </w:pPr>
            <w:r>
              <w:t>Cloud platform technical fluency</w:t>
            </w:r>
          </w:p>
        </w:tc>
      </w:tr>
    </w:tbl>
    <w:p w14:paraId="4D746B40" w14:textId="77777777" w:rsidR="008E0894" w:rsidRDefault="00000000">
      <w:pPr>
        <w:pStyle w:val="BodyText"/>
      </w:pPr>
      <w:r>
        <w:lastRenderedPageBreak/>
        <w:t>This stack positions René uniquely for advisory boards, fractional CIO work, expert network calls, and professor of practice applications — differentiating from both pure academics (who lack certifications) and pure practitioners (who lack the PhD and teaching record).</w:t>
      </w:r>
    </w:p>
    <w:p w14:paraId="06434A19" w14:textId="77777777" w:rsidR="008E0894" w:rsidRDefault="00000000">
      <w:r>
        <w:pict w14:anchorId="0629A9E9">
          <v:rect id="_x0000_i1037" style="width:0;height:1.5pt" o:hralign="center" o:hrstd="t" o:hr="t"/>
        </w:pict>
      </w:r>
    </w:p>
    <w:p w14:paraId="5E7E5E5F" w14:textId="77777777" w:rsidR="008E0894" w:rsidRDefault="00000000">
      <w:r>
        <w:pict w14:anchorId="0768085E">
          <v:rect id="_x0000_i1038" style="width:0;height:1.5pt" o:hralign="center" o:hrstd="t" o:hr="t"/>
        </w:pict>
      </w:r>
    </w:p>
    <w:p w14:paraId="30F752AE" w14:textId="77777777" w:rsidR="008E0894" w:rsidRDefault="00000000">
      <w:pPr>
        <w:pStyle w:val="Heading2"/>
      </w:pPr>
      <w:bookmarkStart w:id="42" w:name="X4aec2b116ffc9a03af0bb665b8e23de4b37570c"/>
      <w:bookmarkEnd w:id="38"/>
      <w:bookmarkEnd w:id="41"/>
      <w:r>
        <w:t>Publication Strategy and Thought Leadership</w:t>
      </w:r>
    </w:p>
    <w:p w14:paraId="1B2BB3D5" w14:textId="77777777" w:rsidR="008E0894" w:rsidRDefault="00000000">
      <w:pPr>
        <w:pStyle w:val="FirstParagraph"/>
      </w:pPr>
      <w:r>
        <w:t xml:space="preserve">Publishing is not optional for this career trajectory — it is the mechanism that maintains AACSB SA status, differentiates the profile from pure operators, and builds the portable reputation that no single employer can take away. </w:t>
      </w:r>
      <w:r w:rsidRPr="00462508">
        <w:rPr>
          <w:highlight w:val="yellow"/>
        </w:rPr>
        <w:t xml:space="preserve">The goal is not to publish in top-tier academic journals (a multi-year, uncertain path) but to build a consistent presence across </w:t>
      </w:r>
      <w:r w:rsidRPr="00462508">
        <w:rPr>
          <w:i/>
          <w:iCs/>
          <w:highlight w:val="yellow"/>
        </w:rPr>
        <w:t>bridge journals</w:t>
      </w:r>
      <w:r w:rsidRPr="00462508">
        <w:rPr>
          <w:highlight w:val="yellow"/>
        </w:rPr>
        <w:t xml:space="preserve"> that practicing executives actually read.</w:t>
      </w:r>
    </w:p>
    <w:p w14:paraId="769EA4F4" w14:textId="77777777" w:rsidR="008E0894" w:rsidRDefault="00000000">
      <w:pPr>
        <w:pStyle w:val="Heading3"/>
      </w:pPr>
      <w:bookmarkStart w:id="43" w:name="why-bridge-journals-are-the-right-target"/>
      <w:r>
        <w:t>Why Bridge Journals Are the Right Target</w:t>
      </w:r>
    </w:p>
    <w:p w14:paraId="3F2B15C8" w14:textId="77777777" w:rsidR="008E0894" w:rsidRDefault="00000000">
      <w:pPr>
        <w:pStyle w:val="FirstParagraph"/>
      </w:pPr>
      <w:r w:rsidRPr="00462508">
        <w:rPr>
          <w:highlight w:val="yellow"/>
        </w:rPr>
        <w:t>Bridge journals sit between pure academic research and trade publications. They reach practicing executives, earn academic credibility, and build a portable reputation. For a profile combining deep industry expertise with doctoral research rigor, they are the highest-impact publication outlet per hour invested.</w:t>
      </w:r>
    </w:p>
    <w:p w14:paraId="72EF7E48" w14:textId="77777777" w:rsidR="008E0894" w:rsidRDefault="00000000">
      <w:pPr>
        <w:pStyle w:val="BodyText"/>
      </w:pPr>
      <w:r w:rsidRPr="00462508">
        <w:rPr>
          <w:highlight w:val="yellow"/>
        </w:rPr>
        <w:t>HBR evaluates submissions on five criteria: expertise, evidence, originality, practical applicability, and accessible writing. Notably, HBR explicitly states it understands that practitioner research often deals with novel or emerging issues where large datasets don’t exist — they want insights grounded in practitioners’ lived experiences</w:t>
      </w:r>
      <w:r>
        <w:t>. René’s 25 years of enterprise IT leadership provides exactly that foundation.</w:t>
      </w:r>
    </w:p>
    <w:p w14:paraId="68CC8E2F" w14:textId="77777777" w:rsidR="008E0894" w:rsidRDefault="00000000">
      <w:pPr>
        <w:pStyle w:val="Heading3"/>
      </w:pPr>
      <w:bookmarkStart w:id="44" w:name="publication-pipeline"/>
      <w:bookmarkEnd w:id="43"/>
      <w:r>
        <w:t>Publication Pipeline</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8E0894" w14:paraId="0C56A291" w14:textId="77777777" w:rsidTr="008E0894">
        <w:trPr>
          <w:cnfStyle w:val="100000000000" w:firstRow="1" w:lastRow="0" w:firstColumn="0" w:lastColumn="0" w:oddVBand="0" w:evenVBand="0" w:oddHBand="0" w:evenHBand="0" w:firstRowFirstColumn="0" w:firstRowLastColumn="0" w:lastRowFirstColumn="0" w:lastRowLastColumn="0"/>
          <w:tblHeader/>
        </w:trPr>
        <w:tc>
          <w:tcPr>
            <w:tcW w:w="1584" w:type="dxa"/>
          </w:tcPr>
          <w:p w14:paraId="0A778EFF" w14:textId="77777777" w:rsidR="008E0894" w:rsidRDefault="00000000">
            <w:pPr>
              <w:pStyle w:val="Compact"/>
            </w:pPr>
            <w:r>
              <w:t>Outlet</w:t>
            </w:r>
          </w:p>
        </w:tc>
        <w:tc>
          <w:tcPr>
            <w:tcW w:w="1584" w:type="dxa"/>
          </w:tcPr>
          <w:p w14:paraId="27B59206" w14:textId="77777777" w:rsidR="008E0894" w:rsidRDefault="00000000">
            <w:pPr>
              <w:pStyle w:val="Compact"/>
            </w:pPr>
            <w:r>
              <w:t>Type</w:t>
            </w:r>
          </w:p>
        </w:tc>
        <w:tc>
          <w:tcPr>
            <w:tcW w:w="1584" w:type="dxa"/>
          </w:tcPr>
          <w:p w14:paraId="7BAFAB4B" w14:textId="77777777" w:rsidR="008E0894" w:rsidRDefault="00000000">
            <w:pPr>
              <w:pStyle w:val="Compact"/>
            </w:pPr>
            <w:r>
              <w:t>Article Concept</w:t>
            </w:r>
          </w:p>
        </w:tc>
        <w:tc>
          <w:tcPr>
            <w:tcW w:w="1584" w:type="dxa"/>
          </w:tcPr>
          <w:p w14:paraId="1D4B6884" w14:textId="77777777" w:rsidR="008E0894" w:rsidRDefault="00000000">
            <w:pPr>
              <w:pStyle w:val="Compact"/>
            </w:pPr>
            <w:r>
              <w:t>Timeline</w:t>
            </w:r>
          </w:p>
        </w:tc>
        <w:tc>
          <w:tcPr>
            <w:tcW w:w="1584" w:type="dxa"/>
          </w:tcPr>
          <w:p w14:paraId="70F544A0" w14:textId="77777777" w:rsidR="008E0894" w:rsidRDefault="00000000">
            <w:pPr>
              <w:pStyle w:val="Compact"/>
            </w:pPr>
            <w:r>
              <w:t>Status</w:t>
            </w:r>
          </w:p>
        </w:tc>
      </w:tr>
      <w:tr w:rsidR="008E0894" w14:paraId="6B3D9C6A" w14:textId="77777777">
        <w:tc>
          <w:tcPr>
            <w:tcW w:w="1584" w:type="dxa"/>
          </w:tcPr>
          <w:p w14:paraId="72A752A4" w14:textId="77777777" w:rsidR="008E0894" w:rsidRDefault="00000000">
            <w:pPr>
              <w:pStyle w:val="Compact"/>
            </w:pPr>
            <w:r>
              <w:t>Target academic journal</w:t>
            </w:r>
          </w:p>
        </w:tc>
        <w:tc>
          <w:tcPr>
            <w:tcW w:w="1584" w:type="dxa"/>
          </w:tcPr>
          <w:p w14:paraId="181A3FBD" w14:textId="77777777" w:rsidR="008E0894" w:rsidRDefault="00000000">
            <w:pPr>
              <w:pStyle w:val="Compact"/>
            </w:pPr>
            <w:r>
              <w:t>Peer-reviewed</w:t>
            </w:r>
          </w:p>
        </w:tc>
        <w:tc>
          <w:tcPr>
            <w:tcW w:w="1584" w:type="dxa"/>
          </w:tcPr>
          <w:p w14:paraId="420BE756" w14:textId="77777777" w:rsidR="008E0894" w:rsidRDefault="00000000">
            <w:pPr>
              <w:pStyle w:val="Compact"/>
            </w:pPr>
            <w:r>
              <w:t>Dissertation-to-journal article (with Chris)</w:t>
            </w:r>
          </w:p>
        </w:tc>
        <w:tc>
          <w:tcPr>
            <w:tcW w:w="1584" w:type="dxa"/>
          </w:tcPr>
          <w:p w14:paraId="5DB6B87D" w14:textId="77777777" w:rsidR="008E0894" w:rsidRDefault="00000000">
            <w:pPr>
              <w:pStyle w:val="Compact"/>
            </w:pPr>
            <w:r>
              <w:t>Q2 2026</w:t>
            </w:r>
          </w:p>
        </w:tc>
        <w:tc>
          <w:tcPr>
            <w:tcW w:w="1584" w:type="dxa"/>
          </w:tcPr>
          <w:p w14:paraId="45D082FA" w14:textId="77777777" w:rsidR="008E0894" w:rsidRDefault="00000000">
            <w:pPr>
              <w:pStyle w:val="Compact"/>
            </w:pPr>
            <w:r>
              <w:t>In progress</w:t>
            </w:r>
          </w:p>
        </w:tc>
      </w:tr>
      <w:tr w:rsidR="008E0894" w14:paraId="54229EBA" w14:textId="77777777">
        <w:tc>
          <w:tcPr>
            <w:tcW w:w="1584" w:type="dxa"/>
          </w:tcPr>
          <w:p w14:paraId="35A6886B" w14:textId="77777777" w:rsidR="008E0894" w:rsidRDefault="00000000">
            <w:pPr>
              <w:pStyle w:val="Compact"/>
            </w:pPr>
            <w:r w:rsidRPr="00462508">
              <w:rPr>
                <w:highlight w:val="yellow"/>
              </w:rPr>
              <w:t>HBR.org</w:t>
            </w:r>
          </w:p>
        </w:tc>
        <w:tc>
          <w:tcPr>
            <w:tcW w:w="1584" w:type="dxa"/>
          </w:tcPr>
          <w:p w14:paraId="50CC38BA" w14:textId="77777777" w:rsidR="008E0894" w:rsidRDefault="00000000">
            <w:pPr>
              <w:pStyle w:val="Compact"/>
            </w:pPr>
            <w:r>
              <w:t>Digital article</w:t>
            </w:r>
          </w:p>
        </w:tc>
        <w:tc>
          <w:tcPr>
            <w:tcW w:w="1584" w:type="dxa"/>
          </w:tcPr>
          <w:p w14:paraId="45A918D4" w14:textId="77777777" w:rsidR="008E0894" w:rsidRDefault="00000000">
            <w:pPr>
              <w:pStyle w:val="Compact"/>
            </w:pPr>
            <w:r>
              <w:t>“What Running IT on a Cruise Ship Teaches You About Disconnected Operations”</w:t>
            </w:r>
          </w:p>
        </w:tc>
        <w:tc>
          <w:tcPr>
            <w:tcW w:w="1584" w:type="dxa"/>
          </w:tcPr>
          <w:p w14:paraId="032A4E04" w14:textId="77777777" w:rsidR="008E0894" w:rsidRDefault="00000000">
            <w:pPr>
              <w:pStyle w:val="Compact"/>
            </w:pPr>
            <w:r>
              <w:t>Q3 2026</w:t>
            </w:r>
          </w:p>
        </w:tc>
        <w:tc>
          <w:tcPr>
            <w:tcW w:w="1584" w:type="dxa"/>
          </w:tcPr>
          <w:p w14:paraId="08FFB07F" w14:textId="77777777" w:rsidR="008E0894" w:rsidRDefault="00000000">
            <w:pPr>
              <w:pStyle w:val="Compact"/>
            </w:pPr>
            <w:r>
              <w:t>To pitch</w:t>
            </w:r>
          </w:p>
        </w:tc>
      </w:tr>
      <w:tr w:rsidR="008E0894" w14:paraId="285E632A" w14:textId="77777777">
        <w:tc>
          <w:tcPr>
            <w:tcW w:w="1584" w:type="dxa"/>
          </w:tcPr>
          <w:p w14:paraId="4F3024F2" w14:textId="77777777" w:rsidR="008E0894" w:rsidRDefault="00000000">
            <w:pPr>
              <w:pStyle w:val="Compact"/>
            </w:pPr>
            <w:r w:rsidRPr="00462508">
              <w:rPr>
                <w:highlight w:val="yellow"/>
              </w:rPr>
              <w:t>Cornell Hospitality Quarterly</w:t>
            </w:r>
          </w:p>
        </w:tc>
        <w:tc>
          <w:tcPr>
            <w:tcW w:w="1584" w:type="dxa"/>
          </w:tcPr>
          <w:p w14:paraId="05062B3D" w14:textId="77777777" w:rsidR="008E0894" w:rsidRDefault="00000000">
            <w:pPr>
              <w:pStyle w:val="Compact"/>
            </w:pPr>
            <w:r>
              <w:t>Practitioner</w:t>
            </w:r>
          </w:p>
        </w:tc>
        <w:tc>
          <w:tcPr>
            <w:tcW w:w="1584" w:type="dxa"/>
          </w:tcPr>
          <w:p w14:paraId="58B57609" w14:textId="77777777" w:rsidR="008E0894" w:rsidRDefault="00000000">
            <w:pPr>
              <w:pStyle w:val="Compact"/>
            </w:pPr>
            <w:r>
              <w:t xml:space="preserve">Digital transformation challenges unique to maritime </w:t>
            </w:r>
            <w:r>
              <w:lastRenderedPageBreak/>
              <w:t>hospitality IT</w:t>
            </w:r>
          </w:p>
        </w:tc>
        <w:tc>
          <w:tcPr>
            <w:tcW w:w="1584" w:type="dxa"/>
          </w:tcPr>
          <w:p w14:paraId="447E1DEC" w14:textId="77777777" w:rsidR="008E0894" w:rsidRDefault="00000000">
            <w:pPr>
              <w:pStyle w:val="Compact"/>
            </w:pPr>
            <w:r>
              <w:lastRenderedPageBreak/>
              <w:t>Q3–Q4 2026</w:t>
            </w:r>
          </w:p>
        </w:tc>
        <w:tc>
          <w:tcPr>
            <w:tcW w:w="1584" w:type="dxa"/>
          </w:tcPr>
          <w:p w14:paraId="354EBABB" w14:textId="77777777" w:rsidR="008E0894" w:rsidRDefault="00000000">
            <w:pPr>
              <w:pStyle w:val="Compact"/>
            </w:pPr>
            <w:r>
              <w:t>To pitch</w:t>
            </w:r>
          </w:p>
        </w:tc>
      </w:tr>
      <w:tr w:rsidR="008E0894" w14:paraId="0001FEA2" w14:textId="77777777">
        <w:tc>
          <w:tcPr>
            <w:tcW w:w="1584" w:type="dxa"/>
          </w:tcPr>
          <w:p w14:paraId="480F03D2" w14:textId="77777777" w:rsidR="008E0894" w:rsidRDefault="00000000">
            <w:pPr>
              <w:pStyle w:val="Compact"/>
            </w:pPr>
            <w:r w:rsidRPr="00462508">
              <w:rPr>
                <w:highlight w:val="yellow"/>
              </w:rPr>
              <w:t>MIT Sloan Mgmt. Review</w:t>
            </w:r>
          </w:p>
        </w:tc>
        <w:tc>
          <w:tcPr>
            <w:tcW w:w="1584" w:type="dxa"/>
          </w:tcPr>
          <w:p w14:paraId="031266A9" w14:textId="77777777" w:rsidR="008E0894" w:rsidRDefault="00000000">
            <w:pPr>
              <w:pStyle w:val="Compact"/>
            </w:pPr>
            <w:r>
              <w:t>Framework</w:t>
            </w:r>
          </w:p>
        </w:tc>
        <w:tc>
          <w:tcPr>
            <w:tcW w:w="1584" w:type="dxa"/>
          </w:tcPr>
          <w:p w14:paraId="73F90CED" w14:textId="77777777" w:rsidR="008E0894" w:rsidRDefault="00000000">
            <w:pPr>
              <w:pStyle w:val="Compact"/>
            </w:pPr>
            <w:r>
              <w:t>IT governance framework for disconnected/remote-site operations</w:t>
            </w:r>
          </w:p>
        </w:tc>
        <w:tc>
          <w:tcPr>
            <w:tcW w:w="1584" w:type="dxa"/>
          </w:tcPr>
          <w:p w14:paraId="3471CE65" w14:textId="77777777" w:rsidR="008E0894" w:rsidRDefault="00000000">
            <w:pPr>
              <w:pStyle w:val="Compact"/>
            </w:pPr>
            <w:r>
              <w:t>Q4 2026</w:t>
            </w:r>
          </w:p>
        </w:tc>
        <w:tc>
          <w:tcPr>
            <w:tcW w:w="1584" w:type="dxa"/>
          </w:tcPr>
          <w:p w14:paraId="0D07D1A2" w14:textId="77777777" w:rsidR="008E0894" w:rsidRDefault="00000000">
            <w:pPr>
              <w:pStyle w:val="Compact"/>
            </w:pPr>
            <w:r>
              <w:t>To pitch</w:t>
            </w:r>
          </w:p>
        </w:tc>
      </w:tr>
      <w:tr w:rsidR="008E0894" w14:paraId="3EF924DE" w14:textId="77777777">
        <w:tc>
          <w:tcPr>
            <w:tcW w:w="1584" w:type="dxa"/>
          </w:tcPr>
          <w:p w14:paraId="67924AF7" w14:textId="77777777" w:rsidR="008E0894" w:rsidRDefault="00000000">
            <w:pPr>
              <w:pStyle w:val="Compact"/>
            </w:pPr>
            <w:r w:rsidRPr="00462508">
              <w:rPr>
                <w:highlight w:val="yellow"/>
              </w:rPr>
              <w:t>Hospitality Upgrade</w:t>
            </w:r>
          </w:p>
        </w:tc>
        <w:tc>
          <w:tcPr>
            <w:tcW w:w="1584" w:type="dxa"/>
          </w:tcPr>
          <w:p w14:paraId="7252D5D2" w14:textId="77777777" w:rsidR="008E0894" w:rsidRDefault="00000000">
            <w:pPr>
              <w:pStyle w:val="Compact"/>
            </w:pPr>
            <w:r>
              <w:t>Industry</w:t>
            </w:r>
          </w:p>
        </w:tc>
        <w:tc>
          <w:tcPr>
            <w:tcW w:w="1584" w:type="dxa"/>
          </w:tcPr>
          <w:p w14:paraId="6EE1DD29" w14:textId="77777777" w:rsidR="008E0894" w:rsidRDefault="00000000">
            <w:pPr>
              <w:pStyle w:val="Compact"/>
            </w:pPr>
            <w:r>
              <w:t>Emerging tech adoption aboard cruise vessels</w:t>
            </w:r>
          </w:p>
        </w:tc>
        <w:tc>
          <w:tcPr>
            <w:tcW w:w="1584" w:type="dxa"/>
          </w:tcPr>
          <w:p w14:paraId="69EE621B" w14:textId="77777777" w:rsidR="008E0894" w:rsidRDefault="00000000">
            <w:pPr>
              <w:pStyle w:val="Compact"/>
            </w:pPr>
            <w:r>
              <w:t>Q1 2027</w:t>
            </w:r>
          </w:p>
        </w:tc>
        <w:tc>
          <w:tcPr>
            <w:tcW w:w="1584" w:type="dxa"/>
          </w:tcPr>
          <w:p w14:paraId="79369B85" w14:textId="77777777" w:rsidR="008E0894" w:rsidRDefault="00000000">
            <w:pPr>
              <w:pStyle w:val="Compact"/>
            </w:pPr>
            <w:r>
              <w:t>To pitch</w:t>
            </w:r>
          </w:p>
        </w:tc>
      </w:tr>
      <w:tr w:rsidR="008E0894" w14:paraId="2FF94DA3" w14:textId="77777777">
        <w:tc>
          <w:tcPr>
            <w:tcW w:w="1584" w:type="dxa"/>
          </w:tcPr>
          <w:p w14:paraId="770833AF" w14:textId="77777777" w:rsidR="008E0894" w:rsidRDefault="00000000">
            <w:pPr>
              <w:pStyle w:val="Compact"/>
            </w:pPr>
            <w:r w:rsidRPr="00462508">
              <w:rPr>
                <w:highlight w:val="yellow"/>
              </w:rPr>
              <w:t>LinkedIn Articles</w:t>
            </w:r>
          </w:p>
        </w:tc>
        <w:tc>
          <w:tcPr>
            <w:tcW w:w="1584" w:type="dxa"/>
          </w:tcPr>
          <w:p w14:paraId="10B3B504" w14:textId="77777777" w:rsidR="008E0894" w:rsidRDefault="00000000">
            <w:pPr>
              <w:pStyle w:val="Compact"/>
            </w:pPr>
            <w:r>
              <w:t>Thought leadership</w:t>
            </w:r>
          </w:p>
        </w:tc>
        <w:tc>
          <w:tcPr>
            <w:tcW w:w="1584" w:type="dxa"/>
          </w:tcPr>
          <w:p w14:paraId="5934186B" w14:textId="77777777" w:rsidR="008E0894" w:rsidRDefault="00000000">
            <w:pPr>
              <w:pStyle w:val="Compact"/>
            </w:pPr>
            <w:r>
              <w:t>1/month across all three content pillars</w:t>
            </w:r>
          </w:p>
        </w:tc>
        <w:tc>
          <w:tcPr>
            <w:tcW w:w="1584" w:type="dxa"/>
          </w:tcPr>
          <w:p w14:paraId="3E99A307" w14:textId="77777777" w:rsidR="008E0894" w:rsidRDefault="00000000">
            <w:pPr>
              <w:pStyle w:val="Compact"/>
            </w:pPr>
            <w:r>
              <w:t>Ongoing</w:t>
            </w:r>
          </w:p>
        </w:tc>
        <w:tc>
          <w:tcPr>
            <w:tcW w:w="1584" w:type="dxa"/>
          </w:tcPr>
          <w:p w14:paraId="27101B70" w14:textId="77777777" w:rsidR="008E0894" w:rsidRDefault="00000000">
            <w:pPr>
              <w:pStyle w:val="Compact"/>
            </w:pPr>
            <w:r>
              <w:t>Start now</w:t>
            </w:r>
          </w:p>
        </w:tc>
      </w:tr>
    </w:tbl>
    <w:p w14:paraId="0A2437AA" w14:textId="77777777" w:rsidR="008E0894" w:rsidRDefault="00000000">
      <w:pPr>
        <w:pStyle w:val="Heading3"/>
      </w:pPr>
      <w:bookmarkStart w:id="45" w:name="the-two-strongest-hbr-pitches"/>
      <w:bookmarkEnd w:id="44"/>
      <w:r>
        <w:t>The Two Strongest HBR Pitches</w:t>
      </w:r>
    </w:p>
    <w:p w14:paraId="2A78393E" w14:textId="77777777" w:rsidR="008E0894" w:rsidRDefault="00000000">
      <w:pPr>
        <w:pStyle w:val="FirstParagraph"/>
      </w:pPr>
      <w:r w:rsidRPr="00462508">
        <w:rPr>
          <w:b/>
          <w:bCs/>
          <w:highlight w:val="yellow"/>
        </w:rPr>
        <w:t>Concept A: “What Running IT on a Cruise Ship Teaches You About Disconnected Operations”</w:t>
      </w:r>
      <w:r>
        <w:t xml:space="preserve"> Cruise ships operate critical IT infrastructure with intermittent satellite connectivity, multi-jurisdictional regulatory compliance, and a captive user population. The operational lessons transfer directly to any organization managing edge computing, remote-site IT, or disaster-resilient infrastructure. This is a genuinely novel problem that HBR’s audience hasn’t encountered — and René is one of very few people globally who can write it with operational authority.</w:t>
      </w:r>
    </w:p>
    <w:p w14:paraId="6138DA1C" w14:textId="77777777" w:rsidR="008E0894" w:rsidRDefault="00000000">
      <w:pPr>
        <w:pStyle w:val="BodyText"/>
      </w:pPr>
      <w:r w:rsidRPr="00462508">
        <w:rPr>
          <w:b/>
          <w:bCs/>
          <w:highlight w:val="yellow"/>
        </w:rPr>
        <w:t>Concept B: “The PhD You Don’t Expect: What Happens When a 25-Year IT Executive Goes Back to School”</w:t>
      </w:r>
      <w:r>
        <w:t xml:space="preserve"> A personal narrative about what academic research revealed that decades of industry experience missed — and vice versa. Fits HBR’s appetite for counterintuitive insights and personal authority. Directly positions the pracademic identity for a large executive readership. </w:t>
      </w:r>
      <w:r>
        <w:rPr>
          <w:i/>
          <w:iCs/>
        </w:rPr>
        <w:t>How to submit</w:t>
      </w:r>
      <w:r>
        <w:t>: HBR’s Submittable portal at harvardbusinessreview.submittable.com; start with HBR.org (digital) rather than the print magazine — faster editorial cycle, more accessible entry point.</w:t>
      </w:r>
    </w:p>
    <w:p w14:paraId="5D14552A" w14:textId="77777777" w:rsidR="008E0894" w:rsidRDefault="00000000">
      <w:pPr>
        <w:pStyle w:val="Heading3"/>
      </w:pPr>
      <w:bookmarkStart w:id="46" w:name="X9a8067dcf0664e24b12ad1bdfc834c42ab65468"/>
      <w:bookmarkEnd w:id="45"/>
      <w:r w:rsidRPr="00462508">
        <w:rPr>
          <w:highlight w:val="yellow"/>
        </w:rPr>
        <w:t>Three Content Pillars for Thought Leadership</w:t>
      </w:r>
    </w:p>
    <w:p w14:paraId="701402CC" w14:textId="77777777" w:rsidR="008E0894" w:rsidRDefault="00000000">
      <w:pPr>
        <w:pStyle w:val="FirstParagraph"/>
      </w:pPr>
      <w:r>
        <w:t>All LinkedIn articles, conference presentations, expert network positioning, and publication pitches should organize around three interconnected pillars:</w:t>
      </w:r>
    </w:p>
    <w:p w14:paraId="4ABC4472" w14:textId="77777777" w:rsidR="008E0894" w:rsidRDefault="00000000">
      <w:pPr>
        <w:pStyle w:val="BodyText"/>
      </w:pPr>
      <w:r>
        <w:rPr>
          <w:b/>
          <w:bCs/>
        </w:rPr>
        <w:t xml:space="preserve">Pillar 1: </w:t>
      </w:r>
      <w:r w:rsidRPr="00462508">
        <w:rPr>
          <w:b/>
          <w:bCs/>
          <w:highlight w:val="yellow"/>
        </w:rPr>
        <w:t>Maritime and Cruise Line IT Operations</w:t>
      </w:r>
      <w:r>
        <w:t xml:space="preserve"> Shipboard IT infrastructure challenges, disconnected-site operations, maritime regulatory compliance (ILO, SOLAS), IoT and safety systems aboard vessels. Highest-differentiation pillar — virtually no one is writing about this with both insider operational knowledge and doctoral-level analysis. Every article here is defensible territory.</w:t>
      </w:r>
    </w:p>
    <w:p w14:paraId="339A9877" w14:textId="77777777" w:rsidR="008E0894" w:rsidRDefault="00000000">
      <w:pPr>
        <w:pStyle w:val="BodyText"/>
      </w:pPr>
      <w:r>
        <w:rPr>
          <w:b/>
          <w:bCs/>
        </w:rPr>
        <w:lastRenderedPageBreak/>
        <w:t xml:space="preserve">Pillar 2: </w:t>
      </w:r>
      <w:r w:rsidRPr="00462508">
        <w:rPr>
          <w:b/>
          <w:bCs/>
          <w:highlight w:val="yellow"/>
        </w:rPr>
        <w:t>Enterprise IT Operations Leadership</w:t>
      </w:r>
      <w:r>
        <w:t xml:space="preserve"> IT governance, service management, ITIL/TOGAF frameworks, global IT team management, vendor management, digital transformation leadership. Connects to the broader IT executive audience and positions for fractional CIO/CDO work and professor of practice applications in IS/IT Management.</w:t>
      </w:r>
    </w:p>
    <w:p w14:paraId="4CD7D8E8" w14:textId="77777777" w:rsidR="008E0894" w:rsidRDefault="00000000">
      <w:pPr>
        <w:pStyle w:val="BodyText"/>
      </w:pPr>
      <w:r>
        <w:rPr>
          <w:b/>
          <w:bCs/>
        </w:rPr>
        <w:t xml:space="preserve">Pillar 3: </w:t>
      </w:r>
      <w:r w:rsidRPr="00462508">
        <w:rPr>
          <w:b/>
          <w:bCs/>
          <w:highlight w:val="yellow"/>
        </w:rPr>
        <w:t>The Pracademic Identity</w:t>
      </w:r>
      <w:r>
        <w:t xml:space="preserve"> Bridging academic research and industry practice, what MBA students need to know about IT operations that textbooks miss, the value of the industry PhD, reflections on teaching graduate students while leading enterprise IT. Builds academic brand, supports faculty applications, and resonates with the growing pracademic community.</w:t>
      </w:r>
    </w:p>
    <w:p w14:paraId="0FA927A8" w14:textId="77777777" w:rsidR="008E0894" w:rsidRPr="00462508" w:rsidRDefault="00000000">
      <w:pPr>
        <w:pStyle w:val="Heading3"/>
        <w:rPr>
          <w:highlight w:val="yellow"/>
        </w:rPr>
      </w:pPr>
      <w:bookmarkStart w:id="47" w:name="linkedin-posting-cadence"/>
      <w:bookmarkEnd w:id="46"/>
      <w:r w:rsidRPr="00462508">
        <w:rPr>
          <w:highlight w:val="yellow"/>
        </w:rPr>
        <w:t>LinkedIn Posting Cadence</w:t>
      </w:r>
    </w:p>
    <w:p w14:paraId="676316AB" w14:textId="77777777" w:rsidR="008E0894" w:rsidRPr="00462508" w:rsidRDefault="00000000">
      <w:pPr>
        <w:pStyle w:val="Compact"/>
        <w:numPr>
          <w:ilvl w:val="0"/>
          <w:numId w:val="20"/>
        </w:numPr>
        <w:rPr>
          <w:highlight w:val="yellow"/>
        </w:rPr>
      </w:pPr>
      <w:r w:rsidRPr="00462508">
        <w:rPr>
          <w:b/>
          <w:bCs/>
          <w:highlight w:val="yellow"/>
        </w:rPr>
        <w:t>2 short posts/week</w:t>
      </w:r>
      <w:r w:rsidRPr="00462508">
        <w:rPr>
          <w:highlight w:val="yellow"/>
        </w:rPr>
        <w:t xml:space="preserve"> (15–20 min each): industry commentary, teaching reflections, research-to-practice insights</w:t>
      </w:r>
    </w:p>
    <w:p w14:paraId="5F6998A1" w14:textId="77777777" w:rsidR="008E0894" w:rsidRPr="00462508" w:rsidRDefault="00000000">
      <w:pPr>
        <w:pStyle w:val="Compact"/>
        <w:numPr>
          <w:ilvl w:val="0"/>
          <w:numId w:val="20"/>
        </w:numPr>
        <w:rPr>
          <w:highlight w:val="yellow"/>
        </w:rPr>
      </w:pPr>
      <w:r w:rsidRPr="00462508">
        <w:rPr>
          <w:b/>
          <w:bCs/>
          <w:highlight w:val="yellow"/>
        </w:rPr>
        <w:t>1 long-form article/month</w:t>
      </w:r>
      <w:r w:rsidRPr="00462508">
        <w:rPr>
          <w:highlight w:val="yellow"/>
        </w:rPr>
        <w:t xml:space="preserve"> (800–1,200 words): deeper analysis on one of the three pillars</w:t>
      </w:r>
    </w:p>
    <w:p w14:paraId="711131A6" w14:textId="77777777" w:rsidR="008E0894" w:rsidRPr="00462508" w:rsidRDefault="00000000">
      <w:pPr>
        <w:pStyle w:val="Compact"/>
        <w:numPr>
          <w:ilvl w:val="0"/>
          <w:numId w:val="20"/>
        </w:numPr>
        <w:rPr>
          <w:highlight w:val="yellow"/>
        </w:rPr>
      </w:pPr>
      <w:r w:rsidRPr="00462508">
        <w:rPr>
          <w:b/>
          <w:bCs/>
          <w:highlight w:val="yellow"/>
        </w:rPr>
        <w:t>Daily engagement</w:t>
      </w:r>
      <w:r w:rsidRPr="00462508">
        <w:rPr>
          <w:highlight w:val="yellow"/>
        </w:rPr>
        <w:t xml:space="preserve"> (5–10 min): thoughtful comments on posts by department chairs, hospitality CIOs, and industry analysts — this drives connection growth more efficiently than posts alone</w:t>
      </w:r>
    </w:p>
    <w:p w14:paraId="3BAAB35A" w14:textId="77777777" w:rsidR="008E0894" w:rsidRDefault="00000000">
      <w:pPr>
        <w:pStyle w:val="FirstParagraph"/>
      </w:pPr>
      <w:r>
        <w:rPr>
          <w:b/>
          <w:bCs/>
        </w:rPr>
        <w:t>90-day LinkedIn targets</w:t>
      </w:r>
      <w:r>
        <w:t>: 500+ new targeted connections, 10K+ impressions/month, 2–3 inbound inquiries (speaking, consulting, advisory board interest)</w:t>
      </w:r>
    </w:p>
    <w:p w14:paraId="1EAF5BE3" w14:textId="77777777" w:rsidR="008E0894" w:rsidRDefault="00000000">
      <w:r>
        <w:pict w14:anchorId="3D15C4E2">
          <v:rect id="_x0000_i1039" style="width:0;height:1.5pt" o:hralign="center" o:hrstd="t" o:hr="t"/>
        </w:pict>
      </w:r>
    </w:p>
    <w:p w14:paraId="4864E549" w14:textId="77777777" w:rsidR="008E0894" w:rsidRDefault="00000000">
      <w:pPr>
        <w:pStyle w:val="Heading2"/>
      </w:pPr>
      <w:bookmarkStart w:id="48" w:name="X909a2391ce508aabcfa5b8f25afcc552782b613"/>
      <w:bookmarkEnd w:id="42"/>
      <w:bookmarkEnd w:id="47"/>
      <w:r>
        <w:t>Near-Term Strategy: Keep Oracle, Build the Side Hustle</w:t>
      </w:r>
    </w:p>
    <w:p w14:paraId="61BD08D8" w14:textId="77777777" w:rsidR="008E0894" w:rsidRDefault="00000000">
      <w:pPr>
        <w:pStyle w:val="FirstParagraph"/>
      </w:pPr>
      <w:r>
        <w:t>The portfolio career does not require leaving Oracle. The optimal near-term strategy is to compound assets without burning bridges — using Oracle’s W-2 income and benefits as the financial foundation while building the consulting brand, publication record, and academic network that will support the full portfolio transition.</w:t>
      </w:r>
    </w:p>
    <w:p w14:paraId="2C0932D1" w14:textId="77777777" w:rsidR="008E0894" w:rsidRDefault="00000000">
      <w:pPr>
        <w:pStyle w:val="Heading3"/>
      </w:pPr>
      <w:bookmarkStart w:id="49" w:name="the-core-principle"/>
      <w:r>
        <w:t>The Core Principle</w:t>
      </w:r>
    </w:p>
    <w:p w14:paraId="77EF486D" w14:textId="77777777" w:rsidR="008E0894" w:rsidRDefault="00000000">
      <w:pPr>
        <w:pStyle w:val="FirstParagraph"/>
      </w:pPr>
      <w:r w:rsidRPr="00462508">
        <w:rPr>
          <w:highlight w:val="yellow"/>
        </w:rPr>
        <w:t>Oracle</w:t>
      </w:r>
      <w:r>
        <w:t xml:space="preserve"> provides income, institutional credibility, and technical currency. </w:t>
      </w:r>
      <w:r w:rsidRPr="00462508">
        <w:rPr>
          <w:highlight w:val="yellow"/>
        </w:rPr>
        <w:t>FAU</w:t>
      </w:r>
      <w:r>
        <w:t xml:space="preserve"> provides academic affiliation and AACSB SA status. The </w:t>
      </w:r>
      <w:r w:rsidRPr="00462508">
        <w:rPr>
          <w:highlight w:val="yellow"/>
        </w:rPr>
        <w:t>consulting LLC</w:t>
      </w:r>
      <w:r>
        <w:t xml:space="preserve"> captures the upside of scarce expertise. Each component reinforces the others — and the side hustle built now is the infrastructure for the full portfolio career later, whether that transition happens in 2027 or 2030.</w:t>
      </w:r>
    </w:p>
    <w:p w14:paraId="31BA68E5" w14:textId="77777777" w:rsidR="008E0894" w:rsidRDefault="00000000">
      <w:pPr>
        <w:pStyle w:val="Heading3"/>
      </w:pPr>
      <w:bookmarkStart w:id="50" w:name="llc-setup-month-1-action-items"/>
      <w:bookmarkEnd w:id="49"/>
      <w:r>
        <w:t>LLC Setup (Month 1 Action Items)</w:t>
      </w:r>
    </w:p>
    <w:p w14:paraId="5756F73A" w14:textId="77777777" w:rsidR="008E0894" w:rsidRDefault="00000000">
      <w:pPr>
        <w:pStyle w:val="Compact"/>
        <w:numPr>
          <w:ilvl w:val="0"/>
          <w:numId w:val="21"/>
        </w:numPr>
      </w:pPr>
      <w:r>
        <w:rPr>
          <w:b/>
          <w:bCs/>
        </w:rPr>
        <w:t>Register a Florida LLC</w:t>
      </w:r>
      <w:r>
        <w:t xml:space="preserve"> on Sunbiz.org — $125 filing fee, same-day processing</w:t>
      </w:r>
    </w:p>
    <w:p w14:paraId="3E574456" w14:textId="77777777" w:rsidR="008E0894" w:rsidRDefault="00000000">
      <w:pPr>
        <w:pStyle w:val="Compact"/>
        <w:numPr>
          <w:ilvl w:val="0"/>
          <w:numId w:val="21"/>
        </w:numPr>
      </w:pPr>
      <w:r>
        <w:rPr>
          <w:b/>
          <w:bCs/>
        </w:rPr>
        <w:t>Obtain an EIN</w:t>
      </w:r>
      <w:r>
        <w:t xml:space="preserve"> from the IRS — free, online, instant</w:t>
      </w:r>
    </w:p>
    <w:p w14:paraId="34E57009" w14:textId="77777777" w:rsidR="008E0894" w:rsidRDefault="00000000">
      <w:pPr>
        <w:pStyle w:val="Compact"/>
        <w:numPr>
          <w:ilvl w:val="0"/>
          <w:numId w:val="21"/>
        </w:numPr>
      </w:pPr>
      <w:r>
        <w:rPr>
          <w:b/>
          <w:bCs/>
        </w:rPr>
        <w:t>Open a business checking account</w:t>
      </w:r>
      <w:r>
        <w:t xml:space="preserve"> separate from personal accounts</w:t>
      </w:r>
    </w:p>
    <w:p w14:paraId="6107C61C" w14:textId="77777777" w:rsidR="008E0894" w:rsidRDefault="00000000">
      <w:pPr>
        <w:pStyle w:val="Compact"/>
        <w:numPr>
          <w:ilvl w:val="0"/>
          <w:numId w:val="21"/>
        </w:numPr>
      </w:pPr>
      <w:r>
        <w:rPr>
          <w:b/>
          <w:bCs/>
        </w:rPr>
        <w:lastRenderedPageBreak/>
        <w:t>Elect S-corp status</w:t>
      </w:r>
      <w:r>
        <w:t xml:space="preserve"> (Form 2553) once consulting income exceeds $40K–$50K annually — saves self-employment tax on distributions</w:t>
      </w:r>
    </w:p>
    <w:p w14:paraId="02480CE6" w14:textId="77777777" w:rsidR="008E0894" w:rsidRDefault="00000000">
      <w:pPr>
        <w:pStyle w:val="Compact"/>
        <w:numPr>
          <w:ilvl w:val="0"/>
          <w:numId w:val="21"/>
        </w:numPr>
      </w:pPr>
      <w:r>
        <w:rPr>
          <w:b/>
          <w:bCs/>
        </w:rPr>
        <w:t>Brand around vendor-neutral expertise</w:t>
      </w:r>
      <w:r>
        <w:t>: digital transformation strategy, IT operations governance, enterprise architecture advisory, executive education. Do not reference Oracle or SPMS in any marketing while employed.</w:t>
      </w:r>
    </w:p>
    <w:p w14:paraId="2123762C" w14:textId="77777777" w:rsidR="008E0894" w:rsidRDefault="00000000">
      <w:pPr>
        <w:pStyle w:val="Compact"/>
        <w:numPr>
          <w:ilvl w:val="0"/>
          <w:numId w:val="21"/>
        </w:numPr>
      </w:pPr>
      <w:r>
        <w:rPr>
          <w:b/>
          <w:bCs/>
        </w:rPr>
        <w:t>File Oracle disclosure</w:t>
      </w:r>
      <w:r>
        <w:t xml:space="preserve"> for both the FAU adjunct role and the consulting LLC if Oracle’s Code of Ethics requires it — transparency protects</w:t>
      </w:r>
    </w:p>
    <w:p w14:paraId="68794CAD" w14:textId="77777777" w:rsidR="008E0894" w:rsidRDefault="00000000">
      <w:pPr>
        <w:pStyle w:val="Heading3"/>
      </w:pPr>
      <w:bookmarkStart w:id="51" w:name="oracle-conflict-of-interest-boundaries"/>
      <w:bookmarkEnd w:id="50"/>
      <w:r>
        <w:t>Oracle Conflict-of-Interest Boundaries</w:t>
      </w:r>
    </w:p>
    <w:p w14:paraId="107F7FC3" w14:textId="77777777" w:rsidR="008E0894" w:rsidRDefault="00000000">
      <w:pPr>
        <w:pStyle w:val="FirstParagraph"/>
      </w:pPr>
      <w:r>
        <w:rPr>
          <w:b/>
          <w:bCs/>
        </w:rPr>
        <w:t>While employed at Oracle, consulting must NOT:</w:t>
      </w:r>
      <w:r>
        <w:t xml:space="preserve"> - Advise cruise lines or hospitality companies on Oracle SPMS implementations, configurations, or migrations (direct conflict with Oracle’s business) - Recommend competing PMS products to Oracle customers or prospects - Use any Oracle proprietary information, internal documentation, or customer data - Solicit Oracle employees or customers for the consulting business</w:t>
      </w:r>
    </w:p>
    <w:p w14:paraId="0655196F" w14:textId="77777777" w:rsidR="008E0894" w:rsidRDefault="00000000">
      <w:pPr>
        <w:pStyle w:val="BodyText"/>
      </w:pPr>
      <w:r>
        <w:rPr>
          <w:b/>
          <w:bCs/>
        </w:rPr>
        <w:t>Cleanly permitted while at Oracle:</w:t>
      </w:r>
      <w:r>
        <w:t xml:space="preserve"> - Vendor-neutral digital transformation strategy consulting - IT governance, ITIL, and enterprise architecture advisory (especially with TOGAF certification) - Executive education workshops on general IT operations management topics - Expert network calls (GLG, Guidepoint) sharing general industry knowledge — not Oracle proprietary information - Teaching graduate courses at FAU on IT management and operations - Publishing in academic and practitioner journals - Speaking at industry conferences on general digital transformation topics</w:t>
      </w:r>
    </w:p>
    <w:p w14:paraId="09BD76A4" w14:textId="77777777" w:rsidR="008E0894" w:rsidRDefault="00000000">
      <w:pPr>
        <w:pStyle w:val="BodyText"/>
      </w:pPr>
      <w:r>
        <w:rPr>
          <w:b/>
          <w:bCs/>
        </w:rPr>
        <w:t>After leaving Oracle:</w:t>
      </w:r>
      <w:r>
        <w:t xml:space="preserve"> Non-compete constraints lift (subject to any post-employment restrictive covenants), and the full cruise line SPMS and Oracle Hospitality operational expertise becomes available for consulting. This is when the consulting business reaches its highest value. The side hustle infrastructure built now — brand, client pipeline, publication record, credentials — is ready to scale immediately.</w:t>
      </w:r>
    </w:p>
    <w:p w14:paraId="447D37B6" w14:textId="77777777" w:rsidR="008E0894" w:rsidRDefault="00000000">
      <w:pPr>
        <w:pStyle w:val="Heading3"/>
      </w:pPr>
      <w:bookmarkStart w:id="52" w:name="X51699819b21024a1639bf57f8319d7443c5596f"/>
      <w:bookmarkEnd w:id="51"/>
      <w:r>
        <w:t>Near-Term Revenue Streams (Ranked by Speed to First Dollar)</w:t>
      </w:r>
    </w:p>
    <w:p w14:paraId="12CF1B8F" w14:textId="77777777" w:rsidR="008E0894" w:rsidRDefault="00000000">
      <w:pPr>
        <w:pStyle w:val="FirstParagraph"/>
      </w:pPr>
      <w:r w:rsidRPr="00431C25">
        <w:rPr>
          <w:b/>
          <w:bCs/>
          <w:highlight w:val="yellow"/>
        </w:rPr>
        <w:t>Stream 1: Expert Network Calls (Week 1–2)</w:t>
      </w:r>
      <w:r w:rsidRPr="00431C25">
        <w:rPr>
          <w:highlight w:val="yellow"/>
        </w:rPr>
        <w:t xml:space="preserve"> Register on GLG, Guidepoint, AlphaSights, and Tegus.</w:t>
      </w:r>
      <w:r>
        <w:t xml:space="preserve"> These platforms connect with PE firms, consulting firms, and investors paying $300–$800/hour for 30–60 minute calls on cruise line IT operations, hospitality technology trends, and enterprise IT governance. Low time commitment, zero Oracle conflict, highest hourly rate available near-term.</w:t>
      </w:r>
    </w:p>
    <w:p w14:paraId="2E60F9A4" w14:textId="77777777" w:rsidR="008E0894" w:rsidRDefault="00000000">
      <w:pPr>
        <w:pStyle w:val="BodyText"/>
      </w:pPr>
      <w:r w:rsidRPr="00431C25">
        <w:rPr>
          <w:b/>
          <w:bCs/>
          <w:highlight w:val="yellow"/>
        </w:rPr>
        <w:t>Stream 2: Executive Education Workshops (Month 2–3)</w:t>
      </w:r>
      <w:r>
        <w:t xml:space="preserve"> Weekend or PTO workshops: “IT Governance Frameworks for Hospitality,” “Digital Transformation Strategy for Operations Leaders,” “Enterprise Architecture Fundamentals.” </w:t>
      </w:r>
      <w:r w:rsidRPr="00431C25">
        <w:rPr>
          <w:highlight w:val="yellow"/>
        </w:rPr>
        <w:t>Target HFTP, CLIA, AHLA, and university executive education programs</w:t>
      </w:r>
      <w:r>
        <w:t>. Rate: $5K–$15K per session.</w:t>
      </w:r>
    </w:p>
    <w:p w14:paraId="5955E75C" w14:textId="77777777" w:rsidR="008E0894" w:rsidRDefault="00000000">
      <w:pPr>
        <w:pStyle w:val="BodyText"/>
      </w:pPr>
      <w:r>
        <w:rPr>
          <w:b/>
          <w:bCs/>
        </w:rPr>
        <w:t xml:space="preserve">Stream 3: </w:t>
      </w:r>
      <w:r w:rsidRPr="00431C25">
        <w:rPr>
          <w:b/>
          <w:bCs/>
          <w:highlight w:val="yellow"/>
        </w:rPr>
        <w:t>Advisory Board Seats</w:t>
      </w:r>
      <w:r>
        <w:rPr>
          <w:b/>
          <w:bCs/>
        </w:rPr>
        <w:t xml:space="preserve"> (Month 3–6)</w:t>
      </w:r>
      <w:r>
        <w:t xml:space="preserve"> Hospitality technology startups and South Florida tech companies value a PhD-holding enterprise IT leader on their advisory board. </w:t>
      </w:r>
      <w:r>
        <w:lastRenderedPageBreak/>
        <w:t>Typically $5K–$20K annually in equity or cash, minimal time (quarterly meetings), and expands the network for future consulting referrals.</w:t>
      </w:r>
    </w:p>
    <w:p w14:paraId="4F99AC02" w14:textId="77777777" w:rsidR="008E0894" w:rsidRDefault="00000000">
      <w:pPr>
        <w:pStyle w:val="BodyText"/>
      </w:pPr>
      <w:r>
        <w:rPr>
          <w:b/>
          <w:bCs/>
        </w:rPr>
        <w:t xml:space="preserve">Stream 4: </w:t>
      </w:r>
      <w:r w:rsidRPr="00431C25">
        <w:rPr>
          <w:b/>
          <w:bCs/>
          <w:highlight w:val="yellow"/>
        </w:rPr>
        <w:t>Vendor-Neutral Consulting</w:t>
      </w:r>
      <w:r>
        <w:rPr>
          <w:b/>
          <w:bCs/>
        </w:rPr>
        <w:t xml:space="preserve"> (Month 6+)</w:t>
      </w:r>
      <w:r>
        <w:t xml:space="preserve"> Once LLC is established and expert network calls generate referrals: IT strategy assessments, enterprise architecture reviews, and digital transformation roadmaps for mid-market companies. Rate: $200–$400/hour. Keep strictly vendor-neutral while at Oracle.</w:t>
      </w:r>
    </w:p>
    <w:p w14:paraId="55689EAB" w14:textId="77777777" w:rsidR="008E0894" w:rsidRDefault="00000000">
      <w:pPr>
        <w:pStyle w:val="Heading3"/>
      </w:pPr>
      <w:bookmarkStart w:id="53" w:name="X1110390875b1c07acf29abc511d1f857892380f"/>
      <w:bookmarkEnd w:id="52"/>
      <w:r>
        <w:t>Income Growth Trajectory (Side Hustle While at Oracle)</w:t>
      </w:r>
    </w:p>
    <w:tbl>
      <w:tblPr>
        <w:tblStyle w:val="Table"/>
        <w:tblW w:w="5000" w:type="pct"/>
        <w:tblLayout w:type="fixed"/>
        <w:tblLook w:val="0020" w:firstRow="1" w:lastRow="0" w:firstColumn="0" w:lastColumn="0" w:noHBand="0" w:noVBand="0"/>
      </w:tblPr>
      <w:tblGrid>
        <w:gridCol w:w="2394"/>
        <w:gridCol w:w="2394"/>
        <w:gridCol w:w="2394"/>
        <w:gridCol w:w="2394"/>
      </w:tblGrid>
      <w:tr w:rsidR="008E0894" w14:paraId="61655A1B" w14:textId="77777777" w:rsidTr="008E0894">
        <w:trPr>
          <w:cnfStyle w:val="100000000000" w:firstRow="1" w:lastRow="0" w:firstColumn="0" w:lastColumn="0" w:oddVBand="0" w:evenVBand="0" w:oddHBand="0" w:evenHBand="0" w:firstRowFirstColumn="0" w:firstRowLastColumn="0" w:lastRowFirstColumn="0" w:lastRowLastColumn="0"/>
          <w:tblHeader/>
        </w:trPr>
        <w:tc>
          <w:tcPr>
            <w:tcW w:w="1980" w:type="dxa"/>
          </w:tcPr>
          <w:p w14:paraId="299BED13" w14:textId="77777777" w:rsidR="008E0894" w:rsidRDefault="00000000">
            <w:pPr>
              <w:pStyle w:val="Compact"/>
            </w:pPr>
            <w:r>
              <w:t>Year</w:t>
            </w:r>
          </w:p>
        </w:tc>
        <w:tc>
          <w:tcPr>
            <w:tcW w:w="1980" w:type="dxa"/>
          </w:tcPr>
          <w:p w14:paraId="5DE2BB68" w14:textId="77777777" w:rsidR="008E0894" w:rsidRDefault="00000000">
            <w:pPr>
              <w:pStyle w:val="Compact"/>
            </w:pPr>
            <w:r>
              <w:t>Side Hustle Income</w:t>
            </w:r>
          </w:p>
        </w:tc>
        <w:tc>
          <w:tcPr>
            <w:tcW w:w="1980" w:type="dxa"/>
          </w:tcPr>
          <w:p w14:paraId="5E3C65E3" w14:textId="77777777" w:rsidR="008E0894" w:rsidRDefault="00000000">
            <w:pPr>
              <w:pStyle w:val="Compact"/>
            </w:pPr>
            <w:r>
              <w:t>Primary Sources</w:t>
            </w:r>
          </w:p>
        </w:tc>
        <w:tc>
          <w:tcPr>
            <w:tcW w:w="1980" w:type="dxa"/>
          </w:tcPr>
          <w:p w14:paraId="4E1D9EE3" w14:textId="77777777" w:rsidR="008E0894" w:rsidRDefault="00000000">
            <w:pPr>
              <w:pStyle w:val="Compact"/>
            </w:pPr>
            <w:r>
              <w:t>Oracle Status</w:t>
            </w:r>
          </w:p>
        </w:tc>
      </w:tr>
      <w:tr w:rsidR="008E0894" w14:paraId="6D8786FD" w14:textId="77777777">
        <w:tc>
          <w:tcPr>
            <w:tcW w:w="1980" w:type="dxa"/>
          </w:tcPr>
          <w:p w14:paraId="083EB061" w14:textId="77777777" w:rsidR="008E0894" w:rsidRDefault="00000000">
            <w:pPr>
              <w:pStyle w:val="Compact"/>
            </w:pPr>
            <w:r>
              <w:t>Year 1 (Now–2027)</w:t>
            </w:r>
          </w:p>
        </w:tc>
        <w:tc>
          <w:tcPr>
            <w:tcW w:w="1980" w:type="dxa"/>
          </w:tcPr>
          <w:p w14:paraId="6801224C" w14:textId="77777777" w:rsidR="008E0894" w:rsidRDefault="00000000">
            <w:pPr>
              <w:pStyle w:val="Compact"/>
            </w:pPr>
            <w:r>
              <w:t>$20K–$40K</w:t>
            </w:r>
          </w:p>
        </w:tc>
        <w:tc>
          <w:tcPr>
            <w:tcW w:w="1980" w:type="dxa"/>
          </w:tcPr>
          <w:p w14:paraId="0E8DAC22" w14:textId="77777777" w:rsidR="008E0894" w:rsidRDefault="00000000">
            <w:pPr>
              <w:pStyle w:val="Compact"/>
            </w:pPr>
            <w:r>
              <w:t>Expert network, 1–2 workshops, advisory board</w:t>
            </w:r>
          </w:p>
        </w:tc>
        <w:tc>
          <w:tcPr>
            <w:tcW w:w="1980" w:type="dxa"/>
          </w:tcPr>
          <w:p w14:paraId="6C1144C1" w14:textId="77777777" w:rsidR="008E0894" w:rsidRDefault="00000000">
            <w:pPr>
              <w:pStyle w:val="Compact"/>
            </w:pPr>
            <w:r>
              <w:t>Full-time W-2</w:t>
            </w:r>
          </w:p>
        </w:tc>
      </w:tr>
      <w:tr w:rsidR="008E0894" w14:paraId="5C1025A2" w14:textId="77777777">
        <w:tc>
          <w:tcPr>
            <w:tcW w:w="1980" w:type="dxa"/>
          </w:tcPr>
          <w:p w14:paraId="035280E4" w14:textId="77777777" w:rsidR="008E0894" w:rsidRDefault="00000000">
            <w:pPr>
              <w:pStyle w:val="Compact"/>
            </w:pPr>
            <w:r>
              <w:t>Year 2 (2027–2028)</w:t>
            </w:r>
          </w:p>
        </w:tc>
        <w:tc>
          <w:tcPr>
            <w:tcW w:w="1980" w:type="dxa"/>
          </w:tcPr>
          <w:p w14:paraId="0F274A60" w14:textId="77777777" w:rsidR="008E0894" w:rsidRDefault="00000000">
            <w:pPr>
              <w:pStyle w:val="Compact"/>
            </w:pPr>
            <w:r>
              <w:t>$50K–$100K</w:t>
            </w:r>
          </w:p>
        </w:tc>
        <w:tc>
          <w:tcPr>
            <w:tcW w:w="1980" w:type="dxa"/>
          </w:tcPr>
          <w:p w14:paraId="715D0A68" w14:textId="77777777" w:rsidR="008E0894" w:rsidRDefault="00000000">
            <w:pPr>
              <w:pStyle w:val="Compact"/>
            </w:pPr>
            <w:r>
              <w:t>Consulting pipeline, speaking, publications</w:t>
            </w:r>
          </w:p>
        </w:tc>
        <w:tc>
          <w:tcPr>
            <w:tcW w:w="1980" w:type="dxa"/>
          </w:tcPr>
          <w:p w14:paraId="19653E35" w14:textId="77777777" w:rsidR="008E0894" w:rsidRDefault="00000000">
            <w:pPr>
              <w:pStyle w:val="Compact"/>
            </w:pPr>
            <w:r>
              <w:t>Full-time W-2</w:t>
            </w:r>
          </w:p>
        </w:tc>
      </w:tr>
      <w:tr w:rsidR="008E0894" w14:paraId="30EB7C61" w14:textId="77777777">
        <w:tc>
          <w:tcPr>
            <w:tcW w:w="1980" w:type="dxa"/>
          </w:tcPr>
          <w:p w14:paraId="7280A266" w14:textId="77777777" w:rsidR="008E0894" w:rsidRDefault="00000000">
            <w:pPr>
              <w:pStyle w:val="Compact"/>
            </w:pPr>
            <w:r>
              <w:t>Year 3+ (2028+)</w:t>
            </w:r>
          </w:p>
        </w:tc>
        <w:tc>
          <w:tcPr>
            <w:tcW w:w="1980" w:type="dxa"/>
          </w:tcPr>
          <w:p w14:paraId="4BE30822" w14:textId="77777777" w:rsidR="008E0894" w:rsidRDefault="00000000">
            <w:pPr>
              <w:pStyle w:val="Compact"/>
            </w:pPr>
            <w:r>
              <w:t>$100K–$200K+</w:t>
            </w:r>
          </w:p>
        </w:tc>
        <w:tc>
          <w:tcPr>
            <w:tcW w:w="1980" w:type="dxa"/>
          </w:tcPr>
          <w:p w14:paraId="5FBBDB8A" w14:textId="77777777" w:rsidR="008E0894" w:rsidRDefault="00000000">
            <w:pPr>
              <w:pStyle w:val="Compact"/>
            </w:pPr>
            <w:r>
              <w:t>Full consulting portfolio, cruise SPMS expertise unlocked</w:t>
            </w:r>
          </w:p>
        </w:tc>
        <w:tc>
          <w:tcPr>
            <w:tcW w:w="1980" w:type="dxa"/>
          </w:tcPr>
          <w:p w14:paraId="44E21925" w14:textId="77777777" w:rsidR="008E0894" w:rsidRDefault="00000000">
            <w:pPr>
              <w:pStyle w:val="Compact"/>
            </w:pPr>
            <w:r>
              <w:t>W-2 or transition</w:t>
            </w:r>
          </w:p>
        </w:tc>
      </w:tr>
    </w:tbl>
    <w:p w14:paraId="550F6A35" w14:textId="77777777" w:rsidR="008E0894" w:rsidRDefault="00000000">
      <w:pPr>
        <w:pStyle w:val="BodyText"/>
      </w:pPr>
      <w:r>
        <w:rPr>
          <w:b/>
          <w:bCs/>
        </w:rPr>
        <w:t>Total combined (Year 1):</w:t>
      </w:r>
      <w:r>
        <w:t xml:space="preserve"> Oracle W-2 + adjunct + side hustle = well above $200K with growing trajectory </w:t>
      </w:r>
      <w:r>
        <w:rPr>
          <w:b/>
          <w:bCs/>
        </w:rPr>
        <w:t>Total combined (Year 3+):</w:t>
      </w:r>
      <w:r>
        <w:t xml:space="preserve"> If Oracle W-2 ends — portfolio career already operational at $300K–$500K+ run rate</w:t>
      </w:r>
    </w:p>
    <w:p w14:paraId="4B6A4C58" w14:textId="77777777" w:rsidR="008E0894" w:rsidRDefault="00000000">
      <w:r>
        <w:pict w14:anchorId="072ED790">
          <v:rect id="_x0000_i1040" style="width:0;height:1.5pt" o:hralign="center" o:hrstd="t" o:hr="t"/>
        </w:pict>
      </w:r>
    </w:p>
    <w:p w14:paraId="47FFA4AF" w14:textId="77777777" w:rsidR="008E0894" w:rsidRDefault="00000000">
      <w:r>
        <w:pict w14:anchorId="2B107167">
          <v:rect id="_x0000_i1041" style="width:0;height:1.5pt" o:hralign="center" o:hrstd="t" o:hr="t"/>
        </w:pict>
      </w:r>
    </w:p>
    <w:p w14:paraId="355DA9D0" w14:textId="77777777" w:rsidR="008E0894" w:rsidRDefault="00000000">
      <w:pPr>
        <w:pStyle w:val="Heading2"/>
      </w:pPr>
      <w:bookmarkStart w:id="54" w:name="day-action-plan"/>
      <w:bookmarkEnd w:id="48"/>
      <w:bookmarkEnd w:id="53"/>
      <w:r>
        <w:t>90-Day Action Plan</w:t>
      </w:r>
    </w:p>
    <w:p w14:paraId="65485B0A" w14:textId="77777777" w:rsidR="008E0894" w:rsidRDefault="00000000">
      <w:pPr>
        <w:pStyle w:val="FirstParagraph"/>
      </w:pPr>
      <w:r>
        <w:t xml:space="preserve">The following plan converts strategy into a sequenced, time-bounded set of actions. Three parallel tracks run simultaneously: </w:t>
      </w:r>
      <w:r w:rsidRPr="00431C25">
        <w:rPr>
          <w:highlight w:val="yellow"/>
        </w:rPr>
        <w:t>academic job search</w:t>
      </w:r>
      <w:r>
        <w:t xml:space="preserve">, </w:t>
      </w:r>
      <w:r w:rsidRPr="00431C25">
        <w:rPr>
          <w:highlight w:val="yellow"/>
        </w:rPr>
        <w:t>consulting infrastructure</w:t>
      </w:r>
      <w:r>
        <w:t xml:space="preserve">, and </w:t>
      </w:r>
      <w:r w:rsidRPr="00431C25">
        <w:rPr>
          <w:highlight w:val="yellow"/>
        </w:rPr>
        <w:t>thought leadership</w:t>
      </w:r>
      <w:r>
        <w:t>. Each phase builds on the previous.</w:t>
      </w:r>
    </w:p>
    <w:p w14:paraId="23D97D9B" w14:textId="77777777" w:rsidR="008E0894" w:rsidRDefault="00000000">
      <w:pPr>
        <w:pStyle w:val="Heading3"/>
      </w:pPr>
      <w:bookmarkStart w:id="55" w:name="phase-1-foundation-days-130"/>
      <w:r>
        <w:t>Phase 1: Foundation (Days 1–30)</w:t>
      </w:r>
    </w:p>
    <w:p w14:paraId="69B45728" w14:textId="77777777" w:rsidR="008E0894" w:rsidRDefault="00000000">
      <w:pPr>
        <w:pStyle w:val="FirstParagraph"/>
      </w:pPr>
      <w:r w:rsidRPr="00431C25">
        <w:rPr>
          <w:i/>
          <w:iCs/>
          <w:highlight w:val="yellow"/>
        </w:rPr>
        <w:t>Theme: Secure the anchor, activate the brand</w:t>
      </w:r>
    </w:p>
    <w:p w14:paraId="46808E0B" w14:textId="77777777" w:rsidR="008E0894" w:rsidRDefault="00000000">
      <w:pPr>
        <w:pStyle w:val="BodyText"/>
      </w:pPr>
      <w:r w:rsidRPr="00431C25">
        <w:rPr>
          <w:b/>
          <w:bCs/>
          <w:highlight w:val="yellow"/>
        </w:rPr>
        <w:t>Academic Job Search</w:t>
      </w:r>
      <w:r>
        <w:t xml:space="preserve"> 1. Create accounts on </w:t>
      </w:r>
      <w:r w:rsidRPr="00431C25">
        <w:rPr>
          <w:highlight w:val="yellow"/>
        </w:rPr>
        <w:t>HigherEdJobs, Chronicle Vitae, AIS Academic Careers (academiccareers.aisnet.org), and INFORMS Career Center</w:t>
      </w:r>
      <w:r>
        <w:t xml:space="preserve">. Set alerts for: </w:t>
      </w:r>
      <w:r w:rsidRPr="00431C25">
        <w:rPr>
          <w:highlight w:val="yellow"/>
        </w:rPr>
        <w:t>professor of practice, clinical professor, teaching professor, and lecturer in IS, IT Management, Business Analytics, and Digital Transformation</w:t>
      </w:r>
      <w:r>
        <w:t xml:space="preserve">. 2. </w:t>
      </w:r>
      <w:r w:rsidRPr="00431C25">
        <w:rPr>
          <w:highlight w:val="yellow"/>
        </w:rPr>
        <w:t>Prepare a dedicated academic cover letter template emphasizing three differentiators: (a) 25+ years of enterprise IT leadership at Oracle Hospitality, (b) PhD in Business Administration completed 2024, (c) demonstrated teaching effectiveness with MBA and MS graduate</w:t>
      </w:r>
      <w:r>
        <w:t xml:space="preserve"> </w:t>
      </w:r>
      <w:r w:rsidRPr="00431C25">
        <w:rPr>
          <w:highlight w:val="yellow"/>
        </w:rPr>
        <w:lastRenderedPageBreak/>
        <w:t>students at R1 university</w:t>
      </w:r>
      <w:r>
        <w:t xml:space="preserve">. 3. </w:t>
      </w:r>
      <w:r w:rsidRPr="00431C25">
        <w:rPr>
          <w:highlight w:val="yellow"/>
        </w:rPr>
        <w:t>Request updated teaching evaluations from FAU Executive Education</w:t>
      </w:r>
      <w:r>
        <w:t xml:space="preserve">. </w:t>
      </w:r>
      <w:r w:rsidRPr="00431C25">
        <w:rPr>
          <w:highlight w:val="yellow"/>
        </w:rPr>
        <w:t>Compile teaching portfolio: syllabi, sample assignments, student feedback, course development examples</w:t>
      </w:r>
      <w:r>
        <w:t xml:space="preserve">. 4. </w:t>
      </w:r>
      <w:r w:rsidRPr="00431C25">
        <w:rPr>
          <w:highlight w:val="yellow"/>
        </w:rPr>
        <w:t>Identify and apply to 5–10 current openings</w:t>
      </w:r>
      <w:r>
        <w:t xml:space="preserve">. Priority: Tulane (Professor of Practice in IT, start June 2026), UMBC (Assistant Teaching Professor in IS, Fall 2026), Texas State (Asst. Prof. of Practice in ISA). 5. Contact department chairs at </w:t>
      </w:r>
      <w:r w:rsidRPr="00431C25">
        <w:rPr>
          <w:highlight w:val="yellow"/>
        </w:rPr>
        <w:t>FIU</w:t>
      </w:r>
      <w:r>
        <w:t xml:space="preserve"> (IS and Business Analytics) and </w:t>
      </w:r>
      <w:r w:rsidRPr="00431C25">
        <w:rPr>
          <w:highlight w:val="yellow"/>
        </w:rPr>
        <w:t>UCF Rosen College</w:t>
      </w:r>
      <w:r>
        <w:t xml:space="preserve"> to inquire about upcoming practice-oriented faculty openings — especially in light of the H-1B freeze.</w:t>
      </w:r>
    </w:p>
    <w:p w14:paraId="4CD62725" w14:textId="77777777" w:rsidR="008E0894" w:rsidRDefault="00000000">
      <w:pPr>
        <w:pStyle w:val="BodyText"/>
      </w:pPr>
      <w:r w:rsidRPr="00431C25">
        <w:rPr>
          <w:b/>
          <w:bCs/>
          <w:highlight w:val="yellow"/>
        </w:rPr>
        <w:t>Consulting Infrastructure</w:t>
      </w:r>
      <w:r>
        <w:t xml:space="preserve"> 1. </w:t>
      </w:r>
      <w:r w:rsidRPr="00431C25">
        <w:rPr>
          <w:highlight w:val="yellow"/>
        </w:rPr>
        <w:t>Review Oracle employment agreement</w:t>
      </w:r>
      <w:r>
        <w:t xml:space="preserve"> for outside employment, non-compete, and IP assignment clauses. File disclosure for FAU adjunct and consulting LLC if required. 2. </w:t>
      </w:r>
      <w:r w:rsidRPr="00431C25">
        <w:rPr>
          <w:highlight w:val="yellow"/>
        </w:rPr>
        <w:t>Register Florida LLC on Sunbiz.org ($125</w:t>
      </w:r>
      <w:r>
        <w:t xml:space="preserve">). Obtain EIN. Open business checking account. 3. </w:t>
      </w:r>
      <w:r w:rsidRPr="00431C25">
        <w:rPr>
          <w:highlight w:val="yellow"/>
        </w:rPr>
        <w:t>Register on GLG, Guidepoint, AlphaSights, and Tegus as expert in cruise line IT operations and hospitality technology</w:t>
      </w:r>
      <w:r>
        <w:t xml:space="preserve">. Target: first expert network call within 2 weeks of registration. 4. </w:t>
      </w:r>
      <w:r w:rsidRPr="00431C25">
        <w:rPr>
          <w:highlight w:val="yellow"/>
        </w:rPr>
        <w:t>Begin TOGAF 10 Foundation self-study</w:t>
      </w:r>
      <w:r>
        <w:t xml:space="preserve"> (evenings and weekends — 3–4 weeks to exam-ready).</w:t>
      </w:r>
    </w:p>
    <w:p w14:paraId="4EA8868A" w14:textId="77777777" w:rsidR="008E0894" w:rsidRDefault="00000000">
      <w:pPr>
        <w:pStyle w:val="BodyText"/>
      </w:pPr>
      <w:r w:rsidRPr="00431C25">
        <w:rPr>
          <w:b/>
          <w:bCs/>
          <w:highlight w:val="yellow"/>
        </w:rPr>
        <w:t>Thought Leadership</w:t>
      </w:r>
      <w:r>
        <w:t xml:space="preserve"> 1. </w:t>
      </w:r>
      <w:r w:rsidRPr="00431C25">
        <w:rPr>
          <w:highlight w:val="yellow"/>
        </w:rPr>
        <w:t>Rewrite LinkedIn headline</w:t>
      </w:r>
      <w:r>
        <w:t xml:space="preserve">: “PhD | Global Director, IT Operations at Oracle Hospitality | Adjunct Instructor, FAU | Enterprise Architecture &amp; Digital Transformation” 2. </w:t>
      </w:r>
      <w:r w:rsidRPr="00431C25">
        <w:rPr>
          <w:highlight w:val="yellow"/>
        </w:rPr>
        <w:t>Publish first two LinkedIn articles</w:t>
      </w:r>
      <w:r>
        <w:t xml:space="preserve">: (a) lessons from managing IT in disconnected/remote environments; (b) what MBA students need to know about IT operations that textbooks miss. 3. </w:t>
      </w:r>
      <w:r w:rsidRPr="00431C25">
        <w:rPr>
          <w:highlight w:val="yellow"/>
        </w:rPr>
        <w:t>Complete the POLR (Provisional Outline Literature Review) restructured around a single theoretical framework per advisor guidance</w:t>
      </w:r>
      <w:r>
        <w:t>.</w:t>
      </w:r>
    </w:p>
    <w:p w14:paraId="323E3CA4" w14:textId="77777777" w:rsidR="008E0894" w:rsidRDefault="00000000">
      <w:pPr>
        <w:pStyle w:val="BodyText"/>
      </w:pPr>
      <w:r w:rsidRPr="00431C25">
        <w:rPr>
          <w:b/>
          <w:bCs/>
          <w:highlight w:val="yellow"/>
        </w:rPr>
        <w:t>Phase 1 Success Metrics</w:t>
      </w:r>
      <w:r>
        <w:rPr>
          <w:b/>
          <w:bCs/>
        </w:rPr>
        <w:t>:</w:t>
      </w:r>
      <w:r>
        <w:t xml:space="preserve"> </w:t>
      </w:r>
      <w:r w:rsidRPr="00431C25">
        <w:rPr>
          <w:highlight w:val="yellow"/>
        </w:rPr>
        <w:t>5+ academic applications submitted</w:t>
      </w:r>
      <w:r>
        <w:t xml:space="preserve">, </w:t>
      </w:r>
      <w:r w:rsidRPr="00431C25">
        <w:rPr>
          <w:highlight w:val="yellow"/>
        </w:rPr>
        <w:t>LLC registered</w:t>
      </w:r>
      <w:r>
        <w:t xml:space="preserve">, </w:t>
      </w:r>
      <w:r w:rsidRPr="00431C25">
        <w:rPr>
          <w:highlight w:val="yellow"/>
        </w:rPr>
        <w:t>expert network profiles live</w:t>
      </w:r>
      <w:r>
        <w:t xml:space="preserve">, 2 </w:t>
      </w:r>
      <w:r w:rsidRPr="00431C25">
        <w:rPr>
          <w:highlight w:val="yellow"/>
        </w:rPr>
        <w:t>LinkedIn articles published,</w:t>
      </w:r>
      <w:r>
        <w:t xml:space="preserve"> </w:t>
      </w:r>
      <w:r w:rsidRPr="00431C25">
        <w:rPr>
          <w:highlight w:val="yellow"/>
        </w:rPr>
        <w:t>POLR draft complete</w:t>
      </w:r>
      <w:r>
        <w:t>.</w:t>
      </w:r>
    </w:p>
    <w:p w14:paraId="18A9379F" w14:textId="77777777" w:rsidR="008E0894" w:rsidRDefault="00000000">
      <w:r>
        <w:pict w14:anchorId="30DB37D6">
          <v:rect id="_x0000_i1042" style="width:0;height:1.5pt" o:hralign="center" o:hrstd="t" o:hr="t"/>
        </w:pict>
      </w:r>
    </w:p>
    <w:p w14:paraId="2EC792A6" w14:textId="77777777" w:rsidR="008E0894" w:rsidRDefault="00000000">
      <w:pPr>
        <w:pStyle w:val="Heading3"/>
      </w:pPr>
      <w:bookmarkStart w:id="56" w:name="phase-2-acceleration-days-3160"/>
      <w:bookmarkEnd w:id="55"/>
      <w:r>
        <w:t>Phase 2: Acceleration (Days 31–60)</w:t>
      </w:r>
    </w:p>
    <w:p w14:paraId="3951B383" w14:textId="77777777" w:rsidR="008E0894" w:rsidRDefault="00000000">
      <w:pPr>
        <w:pStyle w:val="FirstParagraph"/>
      </w:pPr>
      <w:r w:rsidRPr="00431C25">
        <w:rPr>
          <w:i/>
          <w:iCs/>
          <w:highlight w:val="yellow"/>
        </w:rPr>
        <w:t>Theme: Build pipeline, generate first revenue</w:t>
      </w:r>
    </w:p>
    <w:p w14:paraId="0E606DD4" w14:textId="77777777" w:rsidR="008E0894" w:rsidRDefault="00000000">
      <w:pPr>
        <w:pStyle w:val="BodyText"/>
      </w:pPr>
      <w:r w:rsidRPr="00431C25">
        <w:rPr>
          <w:b/>
          <w:bCs/>
          <w:highlight w:val="yellow"/>
        </w:rPr>
        <w:t>Academic</w:t>
      </w:r>
      <w:r>
        <w:t xml:space="preserve"> 1. Follow up on all Phase 1 applications. If any are progressing, begin preparing teaching demonstrations. 2. Schedule informational conversations with 3–5 department chairs: FIU, University of Miami, Nova Southeastern, UCF Rosen. 3. Join AIS (Association for Information Systems) and </w:t>
      </w:r>
      <w:r w:rsidRPr="00431C25">
        <w:rPr>
          <w:highlight w:val="yellow"/>
        </w:rPr>
        <w:t>AACSB Bridge to Practice</w:t>
      </w:r>
      <w:r>
        <w:t xml:space="preserve"> community.</w:t>
      </w:r>
    </w:p>
    <w:p w14:paraId="24620B33" w14:textId="77777777" w:rsidR="008E0894" w:rsidRDefault="00000000">
      <w:pPr>
        <w:pStyle w:val="BodyText"/>
      </w:pPr>
      <w:r w:rsidRPr="00431C25">
        <w:rPr>
          <w:b/>
          <w:bCs/>
          <w:highlight w:val="yellow"/>
        </w:rPr>
        <w:t>Consulting</w:t>
      </w:r>
      <w:r>
        <w:t xml:space="preserve"> 1. </w:t>
      </w:r>
      <w:r w:rsidRPr="00431C25">
        <w:rPr>
          <w:highlight w:val="yellow"/>
        </w:rPr>
        <w:t>Complete first 3–5 expert network</w:t>
      </w:r>
      <w:r>
        <w:t xml:space="preserve"> calls (target: $900–$4,000 in first revenue). 2. </w:t>
      </w:r>
      <w:r w:rsidRPr="00431C25">
        <w:rPr>
          <w:highlight w:val="yellow"/>
        </w:rPr>
        <w:t>Pass TOGAF 10 Foundation exam</w:t>
      </w:r>
      <w:r>
        <w:t>. 3</w:t>
      </w:r>
      <w:r w:rsidRPr="00431C25">
        <w:rPr>
          <w:highlight w:val="yellow"/>
        </w:rPr>
        <w:t>. Create a one-page consulting services overview</w:t>
      </w:r>
      <w:r>
        <w:t xml:space="preserve"> for vendor-neutral engagements (digital transformation strategy, IT governance, enterprise architecture advisory). 4. </w:t>
      </w:r>
      <w:r w:rsidRPr="00431C25">
        <w:rPr>
          <w:highlight w:val="yellow"/>
        </w:rPr>
        <w:t>Register on Toptal or Fortium Partners for fractional CIO/CDO</w:t>
      </w:r>
      <w:r>
        <w:t xml:space="preserve"> positioning. 5. Reach out to 3–5 Oracle Hospitality partner ecosystem contacts for potential advisory or consulting referrals (vendor-neutral topics only).</w:t>
      </w:r>
    </w:p>
    <w:p w14:paraId="60546B4F" w14:textId="77777777" w:rsidR="008E0894" w:rsidRDefault="00000000">
      <w:pPr>
        <w:pStyle w:val="BodyText"/>
      </w:pPr>
      <w:r w:rsidRPr="00431C25">
        <w:rPr>
          <w:b/>
          <w:bCs/>
          <w:highlight w:val="yellow"/>
        </w:rPr>
        <w:t>Thought Leadership</w:t>
      </w:r>
      <w:r>
        <w:t xml:space="preserve"> 1. </w:t>
      </w:r>
      <w:r w:rsidRPr="00431C25">
        <w:rPr>
          <w:highlight w:val="yellow"/>
        </w:rPr>
        <w:t>Submit first draft of journal article to advisor for review</w:t>
      </w:r>
      <w:r>
        <w:t xml:space="preserve">. 2. </w:t>
      </w:r>
      <w:r w:rsidRPr="00431C25">
        <w:rPr>
          <w:highlight w:val="yellow"/>
        </w:rPr>
        <w:t>Submit pitch to Cornell Hospitality Quarterly: “Digital transformation challenges unique to maritime hospitality IT.”</w:t>
      </w:r>
      <w:r>
        <w:t xml:space="preserve"> 3. </w:t>
      </w:r>
      <w:r w:rsidRPr="00431C25">
        <w:rPr>
          <w:highlight w:val="yellow"/>
        </w:rPr>
        <w:t>Establish weekly LinkedIn posting rhythm: 2 short posts/week</w:t>
      </w:r>
      <w:r>
        <w:t xml:space="preserve"> + </w:t>
      </w:r>
      <w:r w:rsidRPr="00431C25">
        <w:rPr>
          <w:highlight w:val="yellow"/>
        </w:rPr>
        <w:lastRenderedPageBreak/>
        <w:t>1 long-form article/month</w:t>
      </w:r>
      <w:r>
        <w:t xml:space="preserve">. 4. </w:t>
      </w:r>
      <w:r w:rsidRPr="00431C25">
        <w:rPr>
          <w:highlight w:val="yellow"/>
        </w:rPr>
        <w:t>Propose a conference presentation at HITEC 2026 (Houston, June) or HFTP Annual Convention</w:t>
      </w:r>
      <w:r>
        <w:t xml:space="preserve">. 5. </w:t>
      </w:r>
      <w:r w:rsidRPr="00431C25">
        <w:rPr>
          <w:highlight w:val="yellow"/>
        </w:rPr>
        <w:t>Join HFTP (Hospitality Financial and Technology Professionals</w:t>
      </w:r>
      <w:r>
        <w:t>).</w:t>
      </w:r>
    </w:p>
    <w:p w14:paraId="21A58FFD" w14:textId="77777777" w:rsidR="008E0894" w:rsidRDefault="00000000">
      <w:pPr>
        <w:pStyle w:val="BodyText"/>
      </w:pPr>
      <w:r w:rsidRPr="00431C25">
        <w:rPr>
          <w:b/>
          <w:bCs/>
          <w:highlight w:val="yellow"/>
        </w:rPr>
        <w:t>Phase 2 Success Metrics</w:t>
      </w:r>
      <w:r>
        <w:rPr>
          <w:b/>
          <w:bCs/>
        </w:rPr>
        <w:t>:</w:t>
      </w:r>
      <w:r>
        <w:t xml:space="preserve"> First consulting revenue, TOGAF Foundation passed, journal article draft submitted, 3+ informational academic conversations completed, HITEC/HFTP conference proposal submitted.</w:t>
      </w:r>
    </w:p>
    <w:p w14:paraId="6791B207" w14:textId="77777777" w:rsidR="008E0894" w:rsidRDefault="00000000">
      <w:r>
        <w:pict w14:anchorId="64F9E827">
          <v:rect id="_x0000_i1043" style="width:0;height:1.5pt" o:hralign="center" o:hrstd="t" o:hr="t"/>
        </w:pict>
      </w:r>
    </w:p>
    <w:p w14:paraId="5B679D91" w14:textId="77777777" w:rsidR="008E0894" w:rsidRDefault="00000000">
      <w:pPr>
        <w:pStyle w:val="Heading3"/>
      </w:pPr>
      <w:bookmarkStart w:id="57" w:name="phase-3-conversion-days-6190"/>
      <w:bookmarkEnd w:id="56"/>
      <w:r>
        <w:t>Phase 3: Conversion (Days 61–90)</w:t>
      </w:r>
    </w:p>
    <w:p w14:paraId="3114BA83" w14:textId="77777777" w:rsidR="008E0894" w:rsidRDefault="00000000">
      <w:pPr>
        <w:pStyle w:val="FirstParagraph"/>
      </w:pPr>
      <w:r w:rsidRPr="00431C25">
        <w:rPr>
          <w:i/>
          <w:iCs/>
          <w:highlight w:val="yellow"/>
        </w:rPr>
        <w:t>Theme: Close opportunities, stack credentials</w:t>
      </w:r>
    </w:p>
    <w:p w14:paraId="03441094" w14:textId="77777777" w:rsidR="008E0894" w:rsidRDefault="00000000">
      <w:pPr>
        <w:pStyle w:val="BodyText"/>
      </w:pPr>
      <w:r w:rsidRPr="00431C25">
        <w:rPr>
          <w:b/>
          <w:bCs/>
          <w:highlight w:val="yellow"/>
        </w:rPr>
        <w:t>Academic</w:t>
      </w:r>
      <w:r>
        <w:t xml:space="preserve"> 1. If academic applications progressing: prepare and deliver teaching demonstrations tailored to each institution. 2. If offers emerge: evaluate full-time professor of practice vs. continuing Oracle + side hustle based on compensation, location, and timeline. 3. </w:t>
      </w:r>
      <w:r w:rsidRPr="00431C25">
        <w:rPr>
          <w:highlight w:val="yellow"/>
        </w:rPr>
        <w:t>Propose a new course at FAU: “Digital Transformation in Practice” or “AI Strategy for Operations Leaders” — builds IP usable in consulting and strengthens internal promotion case.</w:t>
      </w:r>
    </w:p>
    <w:p w14:paraId="653CC133" w14:textId="77777777" w:rsidR="008E0894" w:rsidRDefault="00000000">
      <w:pPr>
        <w:pStyle w:val="BodyText"/>
      </w:pPr>
      <w:r w:rsidRPr="00431C25">
        <w:rPr>
          <w:b/>
          <w:bCs/>
          <w:highlight w:val="yellow"/>
        </w:rPr>
        <w:t>Consulting</w:t>
      </w:r>
      <w:r>
        <w:t xml:space="preserve"> 1. </w:t>
      </w:r>
      <w:r w:rsidRPr="00431C25">
        <w:rPr>
          <w:highlight w:val="yellow"/>
        </w:rPr>
        <w:t>Begin TOGAF 10 Practitioner study</w:t>
      </w:r>
      <w:r>
        <w:t xml:space="preserve">. 2. </w:t>
      </w:r>
      <w:r w:rsidRPr="00431C25">
        <w:rPr>
          <w:highlight w:val="yellow"/>
        </w:rPr>
        <w:t>Convert at least one consulting lead into a paid engagement</w:t>
      </w:r>
      <w:r>
        <w:t xml:space="preserve">: technology assessment, executive workshop, or advisory board seat. 3. </w:t>
      </w:r>
      <w:r w:rsidRPr="00431C25">
        <w:rPr>
          <w:highlight w:val="yellow"/>
        </w:rPr>
        <w:t>Apply to 2–3 advisory board positions at hospitality technology startups or South Florida tech companies</w:t>
      </w:r>
      <w:r>
        <w:t xml:space="preserve">. 4. </w:t>
      </w:r>
      <w:r w:rsidRPr="00431C25">
        <w:rPr>
          <w:highlight w:val="yellow"/>
        </w:rPr>
        <w:t>Explore OCI Architect Professional</w:t>
      </w:r>
      <w:r>
        <w:t xml:space="preserve"> training through Oracle internal resources.</w:t>
      </w:r>
    </w:p>
    <w:p w14:paraId="66CCADA6" w14:textId="77777777" w:rsidR="008E0894" w:rsidRDefault="00000000">
      <w:pPr>
        <w:pStyle w:val="BodyText"/>
      </w:pPr>
      <w:r w:rsidRPr="00431C25">
        <w:rPr>
          <w:b/>
          <w:bCs/>
          <w:highlight w:val="yellow"/>
        </w:rPr>
        <w:t>Thought Leadership</w:t>
      </w:r>
      <w:r>
        <w:t xml:space="preserve"> 1. </w:t>
      </w:r>
      <w:r w:rsidRPr="00431C25">
        <w:rPr>
          <w:highlight w:val="yellow"/>
        </w:rPr>
        <w:t>Submit journal article to target journal</w:t>
      </w:r>
      <w:r>
        <w:t xml:space="preserve">. 2. </w:t>
      </w:r>
      <w:r w:rsidRPr="00431C25">
        <w:rPr>
          <w:highlight w:val="yellow"/>
        </w:rPr>
        <w:t>Pitch HBR.org</w:t>
      </w:r>
      <w:r>
        <w:t xml:space="preserve">: “What Running IT on a Cruise Ship Teaches You About Disconnected Operations.” 3. Evaluate month-3 </w:t>
      </w:r>
      <w:r w:rsidRPr="00431C25">
        <w:rPr>
          <w:highlight w:val="yellow"/>
        </w:rPr>
        <w:t>LinkedIn analytics: target 500+ new connections</w:t>
      </w:r>
      <w:r>
        <w:t xml:space="preserve">, 10K+ impressions/month, 2–3 inbound inquiries. 4. </w:t>
      </w:r>
      <w:r w:rsidRPr="00431C25">
        <w:rPr>
          <w:highlight w:val="yellow"/>
        </w:rPr>
        <w:t>Begin outlining the book concept</w:t>
      </w:r>
      <w:r>
        <w:t xml:space="preserve"> (“Running IT on a Cruise Ship” or equivalent) — even a detailed chapter outline is a marketable asset for speaking and publishing credibility.</w:t>
      </w:r>
    </w:p>
    <w:p w14:paraId="552EAE44" w14:textId="77777777" w:rsidR="008E0894" w:rsidRDefault="00000000">
      <w:pPr>
        <w:pStyle w:val="BodyText"/>
      </w:pPr>
      <w:r w:rsidRPr="00431C25">
        <w:rPr>
          <w:b/>
          <w:bCs/>
          <w:highlight w:val="yellow"/>
        </w:rPr>
        <w:t>Phase 3 Success Metrics</w:t>
      </w:r>
      <w:r>
        <w:rPr>
          <w:b/>
          <w:bCs/>
        </w:rPr>
        <w:t>:</w:t>
      </w:r>
      <w:r>
        <w:t xml:space="preserve"> At least one paid consulting engagement, one advisory board seat, TOGAF Practitioner in progress, HBR pitch submitted, journal article submitted, book outline drafted.</w:t>
      </w:r>
    </w:p>
    <w:p w14:paraId="7AE0554B" w14:textId="77777777" w:rsidR="008E0894" w:rsidRDefault="00000000">
      <w:r>
        <w:pict w14:anchorId="624C1115">
          <v:rect id="_x0000_i1044" style="width:0;height:1.5pt" o:hralign="center" o:hrstd="t" o:hr="t"/>
        </w:pict>
      </w:r>
    </w:p>
    <w:p w14:paraId="0B352259" w14:textId="77777777" w:rsidR="008E0894" w:rsidRDefault="00000000">
      <w:pPr>
        <w:pStyle w:val="Heading3"/>
      </w:pPr>
      <w:bookmarkStart w:id="58" w:name="X57935b5f48b6b5436bbf7510ece30366cbe60d3"/>
      <w:bookmarkEnd w:id="57"/>
      <w:r>
        <w:t>Five Highest-Priority Actions (Start This Week)</w:t>
      </w:r>
    </w:p>
    <w:tbl>
      <w:tblPr>
        <w:tblStyle w:val="Table"/>
        <w:tblW w:w="5000" w:type="pct"/>
        <w:tblLayout w:type="fixed"/>
        <w:tblLook w:val="0020" w:firstRow="1" w:lastRow="0" w:firstColumn="0" w:lastColumn="0" w:noHBand="0" w:noVBand="0"/>
      </w:tblPr>
      <w:tblGrid>
        <w:gridCol w:w="2394"/>
        <w:gridCol w:w="2394"/>
        <w:gridCol w:w="2394"/>
        <w:gridCol w:w="2394"/>
      </w:tblGrid>
      <w:tr w:rsidR="008E0894" w14:paraId="607607F9" w14:textId="77777777" w:rsidTr="008E0894">
        <w:trPr>
          <w:cnfStyle w:val="100000000000" w:firstRow="1" w:lastRow="0" w:firstColumn="0" w:lastColumn="0" w:oddVBand="0" w:evenVBand="0" w:oddHBand="0" w:evenHBand="0" w:firstRowFirstColumn="0" w:firstRowLastColumn="0" w:lastRowFirstColumn="0" w:lastRowLastColumn="0"/>
          <w:tblHeader/>
        </w:trPr>
        <w:tc>
          <w:tcPr>
            <w:tcW w:w="1980" w:type="dxa"/>
          </w:tcPr>
          <w:p w14:paraId="10736CCD" w14:textId="77777777" w:rsidR="008E0894" w:rsidRDefault="00000000">
            <w:pPr>
              <w:pStyle w:val="Compact"/>
            </w:pPr>
            <w:r>
              <w:t>Priority</w:t>
            </w:r>
          </w:p>
        </w:tc>
        <w:tc>
          <w:tcPr>
            <w:tcW w:w="1980" w:type="dxa"/>
          </w:tcPr>
          <w:p w14:paraId="3721BE5A" w14:textId="77777777" w:rsidR="008E0894" w:rsidRDefault="00000000">
            <w:pPr>
              <w:pStyle w:val="Compact"/>
            </w:pPr>
            <w:r>
              <w:t>Action</w:t>
            </w:r>
          </w:p>
        </w:tc>
        <w:tc>
          <w:tcPr>
            <w:tcW w:w="1980" w:type="dxa"/>
          </w:tcPr>
          <w:p w14:paraId="24906048" w14:textId="77777777" w:rsidR="008E0894" w:rsidRDefault="00000000">
            <w:pPr>
              <w:pStyle w:val="Compact"/>
            </w:pPr>
            <w:r>
              <w:t>Track</w:t>
            </w:r>
          </w:p>
        </w:tc>
        <w:tc>
          <w:tcPr>
            <w:tcW w:w="1980" w:type="dxa"/>
          </w:tcPr>
          <w:p w14:paraId="51CA7EF9" w14:textId="77777777" w:rsidR="008E0894" w:rsidRDefault="00000000">
            <w:pPr>
              <w:pStyle w:val="Compact"/>
            </w:pPr>
            <w:r>
              <w:t>Expected Outcome</w:t>
            </w:r>
          </w:p>
        </w:tc>
      </w:tr>
      <w:tr w:rsidR="008E0894" w14:paraId="44E5D1CD" w14:textId="77777777">
        <w:tc>
          <w:tcPr>
            <w:tcW w:w="1980" w:type="dxa"/>
          </w:tcPr>
          <w:p w14:paraId="2B1CBC6A" w14:textId="77777777" w:rsidR="008E0894" w:rsidRDefault="00000000">
            <w:pPr>
              <w:pStyle w:val="Compact"/>
            </w:pPr>
            <w:r>
              <w:t>1</w:t>
            </w:r>
          </w:p>
        </w:tc>
        <w:tc>
          <w:tcPr>
            <w:tcW w:w="1980" w:type="dxa"/>
          </w:tcPr>
          <w:p w14:paraId="08750A00" w14:textId="77777777" w:rsidR="008E0894" w:rsidRDefault="00000000">
            <w:pPr>
              <w:pStyle w:val="Compact"/>
            </w:pPr>
            <w:r>
              <w:t>Apply to 5 professor of practice openings</w:t>
            </w:r>
          </w:p>
        </w:tc>
        <w:tc>
          <w:tcPr>
            <w:tcW w:w="1980" w:type="dxa"/>
          </w:tcPr>
          <w:p w14:paraId="0D0D4D2A" w14:textId="77777777" w:rsidR="008E0894" w:rsidRDefault="00000000">
            <w:pPr>
              <w:pStyle w:val="Compact"/>
            </w:pPr>
            <w:r>
              <w:t>Academic</w:t>
            </w:r>
          </w:p>
        </w:tc>
        <w:tc>
          <w:tcPr>
            <w:tcW w:w="1980" w:type="dxa"/>
          </w:tcPr>
          <w:p w14:paraId="5255E959" w14:textId="77777777" w:rsidR="008E0894" w:rsidRDefault="00000000">
            <w:pPr>
              <w:pStyle w:val="Compact"/>
            </w:pPr>
            <w:r>
              <w:t>Pipeline for anchor role; H-1B window is open now</w:t>
            </w:r>
          </w:p>
        </w:tc>
      </w:tr>
      <w:tr w:rsidR="008E0894" w14:paraId="449CDC19" w14:textId="77777777">
        <w:tc>
          <w:tcPr>
            <w:tcW w:w="1980" w:type="dxa"/>
          </w:tcPr>
          <w:p w14:paraId="3FAE707A" w14:textId="77777777" w:rsidR="008E0894" w:rsidRDefault="00000000">
            <w:pPr>
              <w:pStyle w:val="Compact"/>
            </w:pPr>
            <w:r>
              <w:t>2</w:t>
            </w:r>
          </w:p>
        </w:tc>
        <w:tc>
          <w:tcPr>
            <w:tcW w:w="1980" w:type="dxa"/>
          </w:tcPr>
          <w:p w14:paraId="221DCB58" w14:textId="77777777" w:rsidR="008E0894" w:rsidRDefault="00000000">
            <w:pPr>
              <w:pStyle w:val="Compact"/>
            </w:pPr>
            <w:r>
              <w:t xml:space="preserve">Register on GLG and </w:t>
            </w:r>
            <w:r>
              <w:lastRenderedPageBreak/>
              <w:t>Guidepoint</w:t>
            </w:r>
          </w:p>
        </w:tc>
        <w:tc>
          <w:tcPr>
            <w:tcW w:w="1980" w:type="dxa"/>
          </w:tcPr>
          <w:p w14:paraId="6C0EAC55" w14:textId="77777777" w:rsidR="008E0894" w:rsidRDefault="00000000">
            <w:pPr>
              <w:pStyle w:val="Compact"/>
            </w:pPr>
            <w:r>
              <w:lastRenderedPageBreak/>
              <w:t>Consulting</w:t>
            </w:r>
          </w:p>
        </w:tc>
        <w:tc>
          <w:tcPr>
            <w:tcW w:w="1980" w:type="dxa"/>
          </w:tcPr>
          <w:p w14:paraId="09F63005" w14:textId="77777777" w:rsidR="008E0894" w:rsidRDefault="00000000">
            <w:pPr>
              <w:pStyle w:val="Compact"/>
            </w:pPr>
            <w:r>
              <w:t xml:space="preserve">First expert network </w:t>
            </w:r>
            <w:r>
              <w:lastRenderedPageBreak/>
              <w:t>calls within 2 weeks; $300–$800/hr</w:t>
            </w:r>
          </w:p>
        </w:tc>
      </w:tr>
      <w:tr w:rsidR="008E0894" w14:paraId="7B265E6B" w14:textId="77777777">
        <w:tc>
          <w:tcPr>
            <w:tcW w:w="1980" w:type="dxa"/>
          </w:tcPr>
          <w:p w14:paraId="50B49255" w14:textId="77777777" w:rsidR="008E0894" w:rsidRDefault="00000000">
            <w:pPr>
              <w:pStyle w:val="Compact"/>
            </w:pPr>
            <w:r>
              <w:lastRenderedPageBreak/>
              <w:t>3</w:t>
            </w:r>
          </w:p>
        </w:tc>
        <w:tc>
          <w:tcPr>
            <w:tcW w:w="1980" w:type="dxa"/>
          </w:tcPr>
          <w:p w14:paraId="3A5EAC42" w14:textId="77777777" w:rsidR="008E0894" w:rsidRDefault="00000000">
            <w:pPr>
              <w:pStyle w:val="Compact"/>
            </w:pPr>
            <w:r>
              <w:t>Register Florida LLC on Sunbiz.org</w:t>
            </w:r>
          </w:p>
        </w:tc>
        <w:tc>
          <w:tcPr>
            <w:tcW w:w="1980" w:type="dxa"/>
          </w:tcPr>
          <w:p w14:paraId="5D033099" w14:textId="77777777" w:rsidR="008E0894" w:rsidRDefault="00000000">
            <w:pPr>
              <w:pStyle w:val="Compact"/>
            </w:pPr>
            <w:r>
              <w:t>Consulting</w:t>
            </w:r>
          </w:p>
        </w:tc>
        <w:tc>
          <w:tcPr>
            <w:tcW w:w="1980" w:type="dxa"/>
          </w:tcPr>
          <w:p w14:paraId="5E6C4881" w14:textId="77777777" w:rsidR="008E0894" w:rsidRDefault="00000000">
            <w:pPr>
              <w:pStyle w:val="Compact"/>
            </w:pPr>
            <w:r>
              <w:t>Legal infrastructure for all future revenue</w:t>
            </w:r>
          </w:p>
        </w:tc>
      </w:tr>
      <w:tr w:rsidR="008E0894" w14:paraId="4E4FA549" w14:textId="77777777">
        <w:tc>
          <w:tcPr>
            <w:tcW w:w="1980" w:type="dxa"/>
          </w:tcPr>
          <w:p w14:paraId="0A011BBF" w14:textId="77777777" w:rsidR="008E0894" w:rsidRDefault="00000000">
            <w:pPr>
              <w:pStyle w:val="Compact"/>
            </w:pPr>
            <w:r>
              <w:t>4</w:t>
            </w:r>
          </w:p>
        </w:tc>
        <w:tc>
          <w:tcPr>
            <w:tcW w:w="1980" w:type="dxa"/>
          </w:tcPr>
          <w:p w14:paraId="67921F03" w14:textId="77777777" w:rsidR="008E0894" w:rsidRDefault="00000000">
            <w:pPr>
              <w:pStyle w:val="Compact"/>
            </w:pPr>
            <w:r>
              <w:t>Rewrite LinkedIn headline and About section</w:t>
            </w:r>
          </w:p>
        </w:tc>
        <w:tc>
          <w:tcPr>
            <w:tcW w:w="1980" w:type="dxa"/>
          </w:tcPr>
          <w:p w14:paraId="6BBCB1DE" w14:textId="77777777" w:rsidR="008E0894" w:rsidRDefault="00000000">
            <w:pPr>
              <w:pStyle w:val="Compact"/>
            </w:pPr>
            <w:r>
              <w:t>Brand</w:t>
            </w:r>
          </w:p>
        </w:tc>
        <w:tc>
          <w:tcPr>
            <w:tcW w:w="1980" w:type="dxa"/>
          </w:tcPr>
          <w:p w14:paraId="4100948C" w14:textId="77777777" w:rsidR="008E0894" w:rsidRDefault="00000000">
            <w:pPr>
              <w:pStyle w:val="Compact"/>
            </w:pPr>
            <w:r>
              <w:t>Platform for inbound opportunities across all tracks</w:t>
            </w:r>
          </w:p>
        </w:tc>
      </w:tr>
      <w:tr w:rsidR="008E0894" w14:paraId="10F5AF14" w14:textId="77777777">
        <w:tc>
          <w:tcPr>
            <w:tcW w:w="1980" w:type="dxa"/>
          </w:tcPr>
          <w:p w14:paraId="6084C6F9" w14:textId="77777777" w:rsidR="008E0894" w:rsidRDefault="00000000">
            <w:pPr>
              <w:pStyle w:val="Compact"/>
            </w:pPr>
            <w:r>
              <w:t>5</w:t>
            </w:r>
          </w:p>
        </w:tc>
        <w:tc>
          <w:tcPr>
            <w:tcW w:w="1980" w:type="dxa"/>
          </w:tcPr>
          <w:p w14:paraId="60D2160C" w14:textId="77777777" w:rsidR="008E0894" w:rsidRDefault="00000000">
            <w:pPr>
              <w:pStyle w:val="Compact"/>
            </w:pPr>
            <w:r>
              <w:t>Complete POLR restructuring and submit to advisor</w:t>
            </w:r>
          </w:p>
        </w:tc>
        <w:tc>
          <w:tcPr>
            <w:tcW w:w="1980" w:type="dxa"/>
          </w:tcPr>
          <w:p w14:paraId="76A4B128" w14:textId="77777777" w:rsidR="008E0894" w:rsidRDefault="00000000">
            <w:pPr>
              <w:pStyle w:val="Compact"/>
            </w:pPr>
            <w:r>
              <w:t>Academic</w:t>
            </w:r>
          </w:p>
        </w:tc>
        <w:tc>
          <w:tcPr>
            <w:tcW w:w="1980" w:type="dxa"/>
          </w:tcPr>
          <w:p w14:paraId="272D53D4" w14:textId="77777777" w:rsidR="008E0894" w:rsidRDefault="00000000">
            <w:pPr>
              <w:pStyle w:val="Compact"/>
            </w:pPr>
            <w:r>
              <w:t>Journal article in pipeline; AACSB SA status maintenance</w:t>
            </w:r>
          </w:p>
        </w:tc>
      </w:tr>
    </w:tbl>
    <w:p w14:paraId="3C4A5B8C" w14:textId="77777777" w:rsidR="008E0894" w:rsidRDefault="00000000">
      <w:pPr>
        <w:pStyle w:val="BodyText"/>
      </w:pPr>
      <w:r>
        <w:rPr>
          <w:i/>
          <w:iCs/>
        </w:rPr>
        <w:t>The combination of Oracle Hospitality global leadership, a 2024 PhD, and R1 adjunct teaching is not just competitive — it fills a structural gap that business schools, consulting firms, and technology-driven industries are all actively trying to close.</w:t>
      </w:r>
    </w:p>
    <w:p w14:paraId="0BA6D611" w14:textId="77777777" w:rsidR="008E0894" w:rsidRDefault="00000000">
      <w:r>
        <w:pict w14:anchorId="1B384892">
          <v:rect id="_x0000_i1045" style="width:0;height:1.5pt" o:hralign="center" o:hrstd="t" o:hr="t"/>
        </w:pict>
      </w:r>
    </w:p>
    <w:p w14:paraId="1A6EF33D" w14:textId="77777777" w:rsidR="008E0894" w:rsidRDefault="00000000">
      <w:pPr>
        <w:pStyle w:val="FirstParagraph"/>
      </w:pPr>
      <w:r>
        <w:rPr>
          <w:i/>
          <w:iCs/>
        </w:rPr>
        <w:t xml:space="preserve">See also: </w:t>
      </w:r>
      <w:hyperlink r:id="rId5">
        <w:r>
          <w:rPr>
            <w:rStyle w:val="Hyperlink"/>
            <w:i/>
            <w:iCs/>
          </w:rPr>
          <w:t>Pracademic Overview →</w:t>
        </w:r>
      </w:hyperlink>
      <w:bookmarkEnd w:id="0"/>
      <w:bookmarkEnd w:id="54"/>
      <w:bookmarkEnd w:id="58"/>
    </w:p>
    <w:sectPr w:rsidR="008E089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FA212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9092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E20E1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6791162">
    <w:abstractNumId w:val="0"/>
  </w:num>
  <w:num w:numId="2" w16cid:durableId="906722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280438">
    <w:abstractNumId w:val="1"/>
  </w:num>
  <w:num w:numId="4" w16cid:durableId="1674062545">
    <w:abstractNumId w:val="1"/>
  </w:num>
  <w:num w:numId="5" w16cid:durableId="1946112676">
    <w:abstractNumId w:val="1"/>
  </w:num>
  <w:num w:numId="6" w16cid:durableId="6835628">
    <w:abstractNumId w:val="1"/>
  </w:num>
  <w:num w:numId="7" w16cid:durableId="2121484029">
    <w:abstractNumId w:val="1"/>
  </w:num>
  <w:num w:numId="8" w16cid:durableId="192619146">
    <w:abstractNumId w:val="1"/>
  </w:num>
  <w:num w:numId="9" w16cid:durableId="1067604015">
    <w:abstractNumId w:val="1"/>
  </w:num>
  <w:num w:numId="10" w16cid:durableId="1138257885">
    <w:abstractNumId w:val="1"/>
  </w:num>
  <w:num w:numId="11" w16cid:durableId="1813713736">
    <w:abstractNumId w:val="1"/>
  </w:num>
  <w:num w:numId="12" w16cid:durableId="1142425904">
    <w:abstractNumId w:val="1"/>
  </w:num>
  <w:num w:numId="13" w16cid:durableId="1276449325">
    <w:abstractNumId w:val="1"/>
  </w:num>
  <w:num w:numId="14" w16cid:durableId="370496814">
    <w:abstractNumId w:val="1"/>
  </w:num>
  <w:num w:numId="15" w16cid:durableId="1020354068">
    <w:abstractNumId w:val="1"/>
  </w:num>
  <w:num w:numId="16" w16cid:durableId="1002467487">
    <w:abstractNumId w:val="1"/>
  </w:num>
  <w:num w:numId="17" w16cid:durableId="1798404333">
    <w:abstractNumId w:val="1"/>
  </w:num>
  <w:num w:numId="18" w16cid:durableId="985233870">
    <w:abstractNumId w:val="1"/>
  </w:num>
  <w:num w:numId="19" w16cid:durableId="529076284">
    <w:abstractNumId w:val="1"/>
  </w:num>
  <w:num w:numId="20" w16cid:durableId="262031065">
    <w:abstractNumId w:val="1"/>
  </w:num>
  <w:num w:numId="21" w16cid:durableId="1061095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E0894"/>
    <w:rsid w:val="001548DC"/>
    <w:rsid w:val="00431C25"/>
    <w:rsid w:val="00462508"/>
    <w:rsid w:val="006B60E0"/>
    <w:rsid w:val="008E0894"/>
    <w:rsid w:val="00AA2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55FB"/>
  <w15:docId w15:val="{BE3FF039-9A58-47BD-910C-35E7F0B2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pracademic-overview.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20</Pages>
  <Words>5909</Words>
  <Characters>33685</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Rene Bordas</cp:lastModifiedBy>
  <cp:revision>2</cp:revision>
  <dcterms:created xsi:type="dcterms:W3CDTF">2026-03-19T20:54:00Z</dcterms:created>
  <dcterms:modified xsi:type="dcterms:W3CDTF">2026-03-19T22:00:00Z</dcterms:modified>
</cp:coreProperties>
</file>