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MediTrack Health</w:t>
      </w:r>
    </w:p>
    <w:p>
      <w:pPr>
        <w:spacing w:after="200"/>
        <w:jc w:val="center"/>
      </w:pPr>
      <w:r>
        <w:t xml:space="preserve">Effective Date: November 20, 2025</w:t>
      </w:r>
    </w:p>
    <w:p>
      <w:pPr>
        <w:spacing w:after="400"/>
      </w:pPr>
    </w:p>
    <w:p>
      <w:pPr>
        <w:pStyle w:val="Heading2"/>
        <w:spacing w:after="200"/>
      </w:pPr>
      <w:r>
        <w:t xml:space="preserve">1. Acceptance of Terms</w:t>
      </w:r>
    </w:p>
    <w:p>
      <w:pPr>
        <w:spacing w:after="200"/>
      </w:pPr>
      <w:r>
        <w:t xml:space="preserve">By accessing or using the personal health monitoring and telemedicine platform provided by MediTrack Health ("Company," "we," "us," or "our") through meditrackhealth.com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MediTrack Health provides a personal health monitoring and telemedicine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MediTrack Health and its licensors. The Service is protected by copyright, trademark, and other laws of both the United States and foreign countries. Our trademarks and trade dress may not be used in connection with any product or service without the prior written consent of MediTrack Health.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MediTrack Health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meditrackhealth.com/privacy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MEDITRACK HEALTH,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MediTrack Health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 xml:space="preserve">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w:t>
      </w:r>
      <w:del w:id="100" w:author="Managed Agents Demo" w:date="2026-05-29T16:04:10Z">
        <w:r>
          <w:delText xml:space="preserve">its Commercial Arbitration Rules</w:delText>
        </w:r>
      </w:del>
      <w:ins w:id="101" w:author="Managed Agents Demo" w:date="2026-05-29T16:04:10Z">
        <w:r>
          <w:t xml:space="preserve">its Commercial Arbitration Rules (2024)</w:t>
        </w:r>
      </w:ins>
      <w:r>
        <w:t xml:space="preserve">.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legal@meditrackhealth.com or write to MediTrack Health,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MediTrack Health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2026-03-24T23:53:47.955Z</dcterms:created>
  <dcterms:modified xsi:type="dcterms:W3CDTF">2026-03-24T23:53:47.955Z</dcterms:modified>
</cp:coreProperties>
</file>

<file path=docProps/custom.xml><?xml version="1.0" encoding="utf-8"?>
<Properties xmlns="http://schemas.openxmlformats.org/officeDocument/2006/custom-properties" xmlns:vt="http://schemas.openxmlformats.org/officeDocument/2006/docPropsVTypes"/>
</file>