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BEB9F" w14:textId="5AC1EBCE" w:rsidR="00A0344F" w:rsidRDefault="00750272">
      <w:r>
        <w:t>Reference:</w:t>
      </w:r>
    </w:p>
    <w:p w14:paraId="5C8034D2" w14:textId="77777777" w:rsidR="000032FD" w:rsidRDefault="000032FD"/>
    <w:p w14:paraId="7E70639A" w14:textId="77777777" w:rsidR="000032FD" w:rsidRDefault="000032FD" w:rsidP="000032FD">
      <w:pPr>
        <w:pStyle w:val="references"/>
        <w:ind w:left="354" w:hanging="354"/>
      </w:pPr>
      <w:r w:rsidRPr="005329CE">
        <w:t>Landi, I., Glicksberg, B. S., Lee, H. C., Cherng, S., Landi, G., Danieletto, M., ... &amp; Miotto, R. (2020). Deep representation learning of electronic health records to unlock patient stratification at scale. NPJ digital medicine, 3(1), 1-11.</w:t>
      </w:r>
    </w:p>
    <w:p w14:paraId="38AA06CD" w14:textId="77777777" w:rsidR="000032FD" w:rsidRDefault="000032FD" w:rsidP="000032FD">
      <w:pPr>
        <w:pStyle w:val="references"/>
        <w:ind w:left="354" w:hanging="354"/>
      </w:pPr>
      <w:r w:rsidRPr="00843777">
        <w:t>Nagamine, T., Gillette, B., Pakhomov, A., Kahoun, J., Mayer, H., Burghaus, R., ... &amp; Saxena, M. (2020). Multiscale classification of heart failure phenotypes by unsupervised clustering of unstructured electronic medical record data. Scientific reports, 10(1), 1-13.</w:t>
      </w:r>
    </w:p>
    <w:p w14:paraId="6DD3CA0D" w14:textId="77777777" w:rsidR="000032FD" w:rsidRDefault="000032FD" w:rsidP="000032FD">
      <w:pPr>
        <w:pStyle w:val="references"/>
        <w:ind w:left="354" w:hanging="354"/>
      </w:pPr>
      <w:r w:rsidRPr="00135A18">
        <w:t>Aguiar, H., Santos, M., Watkinson, P., &amp; Zhu, T. (2020). Phenotyping Clusters of Patient Trajectories suffering from Chronic Complex Disease. arXiv preprint arXiv:2011.08356</w:t>
      </w:r>
    </w:p>
    <w:p w14:paraId="70FB3DEB" w14:textId="77777777" w:rsidR="000032FD" w:rsidRDefault="000032FD" w:rsidP="000032FD">
      <w:pPr>
        <w:pStyle w:val="references"/>
        <w:ind w:left="354" w:hanging="354"/>
      </w:pPr>
      <w:r w:rsidRPr="009D203D">
        <w:t>da Silva, J. F., Hernandez-Romieu, A. C., Browning, S. D., Bruce, B. B., Natarajan, P., Morris, S. B., ... &amp; Wong, K. K. (2020, December). COVID-19 clinical phenotypes: presentation and temporal progression of disease in a cohort of hospitalized adults in Georgia, United States. In Open Forum Infectious Diseases.</w:t>
      </w:r>
    </w:p>
    <w:p w14:paraId="60D25B27" w14:textId="77777777" w:rsidR="00D063E1" w:rsidRPr="00D063E1" w:rsidRDefault="00D063E1" w:rsidP="00D063E1">
      <w:pPr>
        <w:pStyle w:val="references"/>
        <w:framePr w:wrap="auto" w:vAnchor="page" w:hAnchor="page" w:x="1440" w:y="3942"/>
      </w:pPr>
      <w:r w:rsidRPr="00D063E1">
        <w:t>Feng, C., Huang, Z., Wang, L., Chen, X., Zhai, Y., Zhu, F., ... &amp; Li, T. (2020). A novel triage tool of artificial intelligence assisted diagnosis aid system for suspected COVID-19 pneumonia in fever clinics. MedRxiv.</w:t>
      </w:r>
    </w:p>
    <w:p w14:paraId="71836178" w14:textId="77777777" w:rsidR="000032FD" w:rsidRDefault="000032FD" w:rsidP="000032FD">
      <w:pPr>
        <w:pStyle w:val="references"/>
        <w:ind w:left="354" w:hanging="354"/>
      </w:pPr>
      <w:r w:rsidRPr="00770691">
        <w:t>Renoux, C., Fort, R., Nader, E., Boisson, C., Joly, P., Stauffer, E., ... &amp; Connes, P. Impact of COVID-19 on red blood cell rheology. British journal of haematology.</w:t>
      </w:r>
    </w:p>
    <w:p w14:paraId="443702AA" w14:textId="77777777" w:rsidR="000032FD" w:rsidRPr="005D70AE" w:rsidRDefault="000032FD" w:rsidP="000032FD">
      <w:pPr>
        <w:pStyle w:val="references"/>
        <w:rPr>
          <w:sz w:val="24"/>
          <w:szCs w:val="24"/>
        </w:rPr>
      </w:pPr>
      <w:r w:rsidRPr="005D70AE">
        <w:rPr>
          <w:shd w:val="clear" w:color="auto" w:fill="FFFFFF"/>
        </w:rPr>
        <w:t>Nishiga, M., Wang, D. W., Han, Y., Lewis, D. B., &amp; Wu, J. C. (2020). COVID-19 and cardiovascular disease: from basic mechanisms to clinical perspectives. </w:t>
      </w:r>
      <w:r w:rsidRPr="005D70AE">
        <w:rPr>
          <w:i/>
          <w:iCs/>
        </w:rPr>
        <w:t>Nature Reviews Cardiology</w:t>
      </w:r>
      <w:r w:rsidRPr="005D70AE">
        <w:rPr>
          <w:shd w:val="clear" w:color="auto" w:fill="FFFFFF"/>
        </w:rPr>
        <w:t>, </w:t>
      </w:r>
      <w:r w:rsidRPr="005D70AE">
        <w:rPr>
          <w:i/>
          <w:iCs/>
        </w:rPr>
        <w:t>17</w:t>
      </w:r>
      <w:r w:rsidRPr="005D70AE">
        <w:rPr>
          <w:shd w:val="clear" w:color="auto" w:fill="FFFFFF"/>
        </w:rPr>
        <w:t>(9), 543-558.</w:t>
      </w:r>
    </w:p>
    <w:p w14:paraId="0D6E1E3C" w14:textId="31679BBC" w:rsidR="000032FD" w:rsidRPr="00D063E1" w:rsidRDefault="000032FD" w:rsidP="000032FD">
      <w:pPr>
        <w:pStyle w:val="references"/>
        <w:rPr>
          <w:sz w:val="24"/>
          <w:szCs w:val="24"/>
        </w:rPr>
      </w:pPr>
      <w:r w:rsidRPr="005D70AE">
        <w:rPr>
          <w:shd w:val="clear" w:color="auto" w:fill="FFFFFF"/>
        </w:rPr>
        <w:t>Brodin, P. (2021). Immune determinants of COVID-19 disease presentation and severity. </w:t>
      </w:r>
      <w:r w:rsidRPr="005D70AE">
        <w:rPr>
          <w:i/>
          <w:iCs/>
        </w:rPr>
        <w:t>Nature Medicine</w:t>
      </w:r>
      <w:r w:rsidRPr="005D70AE">
        <w:rPr>
          <w:shd w:val="clear" w:color="auto" w:fill="FFFFFF"/>
        </w:rPr>
        <w:t>, </w:t>
      </w:r>
      <w:r w:rsidRPr="005D70AE">
        <w:rPr>
          <w:i/>
          <w:iCs/>
        </w:rPr>
        <w:t>27</w:t>
      </w:r>
      <w:r w:rsidRPr="005D70AE">
        <w:rPr>
          <w:shd w:val="clear" w:color="auto" w:fill="FFFFFF"/>
        </w:rPr>
        <w:t>(1), 28-33.</w:t>
      </w:r>
      <w:r w:rsidR="00D063E1">
        <w:rPr>
          <w:shd w:val="clear" w:color="auto" w:fill="FFFFFF"/>
        </w:rPr>
        <w:t xml:space="preserve"> </w:t>
      </w:r>
    </w:p>
    <w:p w14:paraId="440EF9F0" w14:textId="77777777" w:rsidR="00D063E1" w:rsidRPr="005D70AE" w:rsidRDefault="00D063E1" w:rsidP="00D063E1">
      <w:pPr>
        <w:pStyle w:val="references"/>
        <w:numPr>
          <w:ilvl w:val="0"/>
          <w:numId w:val="0"/>
        </w:numPr>
        <w:rPr>
          <w:sz w:val="24"/>
          <w:szCs w:val="24"/>
        </w:rPr>
      </w:pPr>
    </w:p>
    <w:p w14:paraId="5BC725A2" w14:textId="01FBA926" w:rsidR="00750272" w:rsidRDefault="00750272" w:rsidP="000032FD">
      <w:pPr>
        <w:pStyle w:val="references"/>
        <w:numPr>
          <w:ilvl w:val="0"/>
          <w:numId w:val="0"/>
        </w:numPr>
        <w:ind w:left="354"/>
      </w:pPr>
    </w:p>
    <w:sectPr w:rsidR="00750272" w:rsidSect="0012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72"/>
    <w:rsid w:val="000032FD"/>
    <w:rsid w:val="00126EBC"/>
    <w:rsid w:val="00750272"/>
    <w:rsid w:val="00A0344F"/>
    <w:rsid w:val="00D0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194DA"/>
  <w15:chartTrackingRefBased/>
  <w15:docId w15:val="{49D72111-927E-5442-9D5A-2B3499B2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50272"/>
  </w:style>
  <w:style w:type="paragraph" w:customStyle="1" w:styleId="references">
    <w:name w:val="references"/>
    <w:rsid w:val="000032FD"/>
    <w:pPr>
      <w:numPr>
        <w:numId w:val="1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character" w:customStyle="1" w:styleId="normaltextrun">
    <w:name w:val="normaltextrun"/>
    <w:basedOn w:val="DefaultParagraphFont"/>
    <w:rsid w:val="00D06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Bryce M</dc:creator>
  <cp:keywords/>
  <dc:description/>
  <cp:lastModifiedBy>Butler, Bryce M</cp:lastModifiedBy>
  <cp:revision>3</cp:revision>
  <dcterms:created xsi:type="dcterms:W3CDTF">2021-05-06T03:10:00Z</dcterms:created>
  <dcterms:modified xsi:type="dcterms:W3CDTF">2021-05-06T03:18:00Z</dcterms:modified>
</cp:coreProperties>
</file>