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8990A" w14:textId="77777777" w:rsidR="00693B42" w:rsidRDefault="00000000">
      <w:pPr>
        <w:spacing w:after="200"/>
        <w:jc w:val="center"/>
      </w:pPr>
      <w:r>
        <w:rPr>
          <w:b/>
          <w:bCs/>
          <w:sz w:val="32"/>
          <w:szCs w:val="32"/>
        </w:rPr>
        <w:t>Response to Reviewers</w:t>
      </w:r>
    </w:p>
    <w:p w14:paraId="08E41450" w14:textId="77777777" w:rsidR="00693B42" w:rsidRDefault="00000000">
      <w:pPr>
        <w:spacing w:after="120"/>
      </w:pPr>
      <w:r>
        <w:rPr>
          <w:b/>
          <w:bCs/>
        </w:rPr>
        <w:t xml:space="preserve">Manuscript ID: </w:t>
      </w:r>
      <w:r>
        <w:t>PONE-D-25-56168</w:t>
      </w:r>
    </w:p>
    <w:p w14:paraId="30EC0852" w14:textId="77777777" w:rsidR="00693B42" w:rsidRDefault="00000000">
      <w:pPr>
        <w:spacing w:after="120"/>
      </w:pPr>
      <w:r>
        <w:rPr>
          <w:b/>
          <w:bCs/>
        </w:rPr>
        <w:t xml:space="preserve">Title: </w:t>
      </w:r>
      <w:r>
        <w:t xml:space="preserve">Distinct tumor genomic signatures </w:t>
      </w:r>
      <w:proofErr w:type="gramStart"/>
      <w:r>
        <w:t>underlie</w:t>
      </w:r>
      <w:proofErr w:type="gramEnd"/>
      <w:r>
        <w:t xml:space="preserve"> canine macrophage polarization</w:t>
      </w:r>
    </w:p>
    <w:p w14:paraId="234B8592" w14:textId="77777777" w:rsidR="00BD6867" w:rsidRDefault="00BD6867">
      <w:pPr>
        <w:spacing w:after="200"/>
      </w:pPr>
    </w:p>
    <w:p w14:paraId="5034A25C" w14:textId="13643205" w:rsidR="00693B42" w:rsidRDefault="00000000">
      <w:pPr>
        <w:spacing w:after="200"/>
      </w:pPr>
      <w:r>
        <w:t xml:space="preserve">Dear </w:t>
      </w:r>
      <w:r w:rsidR="00BD6867">
        <w:t>XXX</w:t>
      </w:r>
    </w:p>
    <w:p w14:paraId="0E4587D4" w14:textId="77777777" w:rsidR="00693B42" w:rsidRDefault="00000000">
      <w:pPr>
        <w:spacing w:after="200"/>
      </w:pPr>
      <w:r>
        <w:t>Thank you for the opportunity to revise our manuscript and for the thoughtful and constructive feedback. We appreciate the reviewer's recognition of the study's contributions to comparative oncology and canine immuno-oncology. We have carefully addressed all comments and believe the revisions have substantially strengthened the manuscript.</w:t>
      </w:r>
    </w:p>
    <w:p w14:paraId="1C7892C7" w14:textId="77777777" w:rsidR="00693B42" w:rsidRDefault="00000000">
      <w:pPr>
        <w:spacing w:after="200"/>
      </w:pPr>
      <w:r>
        <w:t xml:space="preserve">Below, we provide point-by-point responses to each comment. Reviewer comments are shown in </w:t>
      </w:r>
      <w:r>
        <w:rPr>
          <w:b/>
          <w:bCs/>
        </w:rPr>
        <w:t>bold</w:t>
      </w:r>
      <w:r>
        <w:t>, and our responses follow.</w:t>
      </w:r>
    </w:p>
    <w:p w14:paraId="58A3B010" w14:textId="77777777" w:rsidR="00693B42" w:rsidRDefault="00000000">
      <w:pPr>
        <w:pStyle w:val="Heading1"/>
      </w:pPr>
      <w:r>
        <w:t>Journal Requirements</w:t>
      </w:r>
    </w:p>
    <w:p w14:paraId="1AA63280" w14:textId="77777777" w:rsidR="00693B42" w:rsidRDefault="00000000">
      <w:pPr>
        <w:pStyle w:val="Heading2"/>
      </w:pPr>
      <w:r>
        <w:t>Requirement 1: PLOS ONE Style Requirements</w:t>
      </w:r>
    </w:p>
    <w:p w14:paraId="74EC266C" w14:textId="77777777" w:rsidR="00693B42" w:rsidRDefault="00000000">
      <w:pPr>
        <w:spacing w:after="120"/>
      </w:pPr>
      <w:r>
        <w:rPr>
          <w:b/>
          <w:bCs/>
        </w:rPr>
        <w:t>Please ensure that your manuscript meets PLOS ONE's style requirements, including those for file naming.</w:t>
      </w:r>
    </w:p>
    <w:p w14:paraId="228AF9D8" w14:textId="77777777" w:rsidR="00693B42" w:rsidRDefault="00000000">
      <w:pPr>
        <w:spacing w:after="200"/>
      </w:pPr>
      <w:r>
        <w:rPr>
          <w:b/>
          <w:bCs/>
        </w:rPr>
        <w:t xml:space="preserve">Response: </w:t>
      </w:r>
      <w:r>
        <w:t xml:space="preserve">We have revised the manuscript to comply with PLOS ONE style guidelines. Specific changes </w:t>
      </w:r>
      <w:proofErr w:type="gramStart"/>
      <w:r>
        <w:t>include:</w:t>
      </w:r>
      <w:proofErr w:type="gramEnd"/>
      <w:r>
        <w:t xml:space="preserve"> state abbreviations in affiliations spelled out in full (e.g., "Colorado" instead of "CO"); figure citations use "Fig" format; continuous line numbering implemented throughout; all abbreviations defined at first use; and Vancouver reference style verified.</w:t>
      </w:r>
    </w:p>
    <w:p w14:paraId="489F89A4" w14:textId="77777777" w:rsidR="00693B42" w:rsidRDefault="00000000">
      <w:pPr>
        <w:pStyle w:val="Heading2"/>
      </w:pPr>
      <w:r>
        <w:t>Requirement 2: Code Sharing</w:t>
      </w:r>
    </w:p>
    <w:p w14:paraId="2B703EEF" w14:textId="77777777" w:rsidR="00693B42" w:rsidRDefault="00000000">
      <w:pPr>
        <w:spacing w:after="120"/>
      </w:pPr>
      <w:r>
        <w:rPr>
          <w:b/>
          <w:bCs/>
        </w:rPr>
        <w:t>Please review our guidelines on code sharing and ensure that your code is shared in a way that follows best practice.</w:t>
      </w:r>
    </w:p>
    <w:p w14:paraId="0C2B0EF3" w14:textId="77777777" w:rsidR="00693B42" w:rsidRDefault="00000000">
      <w:pPr>
        <w:spacing w:after="200"/>
      </w:pPr>
      <w:r>
        <w:rPr>
          <w:b/>
          <w:bCs/>
        </w:rPr>
        <w:t xml:space="preserve">Response: </w:t>
      </w:r>
      <w:r>
        <w:t xml:space="preserve">All R scripts used for statistical analysis, visualization, and gene set enrichment analysis have been deposited in a public GitHub repository. The repository URL and DOI (via </w:t>
      </w:r>
      <w:proofErr w:type="spellStart"/>
      <w:r>
        <w:t>Zenodo</w:t>
      </w:r>
      <w:proofErr w:type="spellEnd"/>
      <w:r>
        <w:t>) have been added to the Data Availability Statement and Methods section.</w:t>
      </w:r>
    </w:p>
    <w:p w14:paraId="6AE935A0" w14:textId="77777777" w:rsidR="00693B42" w:rsidRDefault="00000000">
      <w:pPr>
        <w:pStyle w:val="Heading2"/>
      </w:pPr>
      <w:r>
        <w:t>Requirement 3: Role of Funders</w:t>
      </w:r>
    </w:p>
    <w:p w14:paraId="0FBB218E" w14:textId="77777777" w:rsidR="00693B42" w:rsidRDefault="00000000">
      <w:pPr>
        <w:spacing w:after="120"/>
      </w:pPr>
      <w:r>
        <w:rPr>
          <w:b/>
          <w:bCs/>
        </w:rPr>
        <w:t>Please state what role the funders took in the study.</w:t>
      </w:r>
    </w:p>
    <w:p w14:paraId="190303C1" w14:textId="6074134E" w:rsidR="00693B42" w:rsidRDefault="00000000">
      <w:pPr>
        <w:spacing w:after="200"/>
      </w:pPr>
      <w:r>
        <w:rPr>
          <w:b/>
          <w:bCs/>
        </w:rPr>
        <w:t xml:space="preserve">Response: </w:t>
      </w:r>
      <w:r w:rsidR="00BD6867">
        <w:t>The following statement is correct:</w:t>
      </w:r>
      <w:r>
        <w:t xml:space="preserve"> "The funders had no role in study design, data collection and analysis, decision to publish, or preparation of the manuscript."</w:t>
      </w:r>
    </w:p>
    <w:p w14:paraId="23B3BB50" w14:textId="77777777" w:rsidR="00693B42" w:rsidRDefault="00000000">
      <w:pPr>
        <w:pStyle w:val="Heading2"/>
      </w:pPr>
      <w:r>
        <w:t>Requirement 4: Data Availability</w:t>
      </w:r>
    </w:p>
    <w:p w14:paraId="4125A861" w14:textId="77777777" w:rsidR="00693B42" w:rsidRDefault="00000000">
      <w:pPr>
        <w:spacing w:after="120"/>
      </w:pPr>
      <w:r>
        <w:rPr>
          <w:b/>
          <w:bCs/>
        </w:rPr>
        <w:t>We strongly recommend all authors decide on a data sharing plan before acceptance.</w:t>
      </w:r>
    </w:p>
    <w:p w14:paraId="5CB9738B" w14:textId="77777777" w:rsidR="00693B42" w:rsidRDefault="00000000">
      <w:pPr>
        <w:spacing w:after="200"/>
      </w:pPr>
      <w:r>
        <w:rPr>
          <w:b/>
          <w:bCs/>
        </w:rPr>
        <w:t xml:space="preserve">Response: </w:t>
      </w:r>
      <w:r>
        <w:t xml:space="preserve">All data underlying the findings are now available. Raw cytokine measurements and modified z-scores are provided in Supporting Information (S1 Data). RNA-seq data are available </w:t>
      </w:r>
      <w:r>
        <w:lastRenderedPageBreak/>
        <w:t xml:space="preserve">through the referenced FACC publications and NCBI </w:t>
      </w:r>
      <w:proofErr w:type="spellStart"/>
      <w:r>
        <w:t>BioProjects</w:t>
      </w:r>
      <w:proofErr w:type="spellEnd"/>
      <w:r>
        <w:t>. Analysis scripts are deposited in GitHub/</w:t>
      </w:r>
      <w:proofErr w:type="spellStart"/>
      <w:r>
        <w:t>Zenodo</w:t>
      </w:r>
      <w:proofErr w:type="spellEnd"/>
      <w:r>
        <w:t>.</w:t>
      </w:r>
    </w:p>
    <w:p w14:paraId="51928153" w14:textId="77777777" w:rsidR="00693B42" w:rsidRDefault="00000000">
      <w:pPr>
        <w:pStyle w:val="Heading2"/>
      </w:pPr>
      <w:r>
        <w:t>Requirement 5: Blot/Gel Images</w:t>
      </w:r>
    </w:p>
    <w:p w14:paraId="7C782138" w14:textId="77777777" w:rsidR="00693B42" w:rsidRDefault="00000000">
      <w:pPr>
        <w:spacing w:after="120"/>
      </w:pPr>
      <w:r>
        <w:rPr>
          <w:b/>
          <w:bCs/>
        </w:rPr>
        <w:t>Please provide the original uncropped and unadjusted images underlying all blot or gel results.</w:t>
      </w:r>
    </w:p>
    <w:p w14:paraId="279F59E8" w14:textId="61D18FDF" w:rsidR="00693B42" w:rsidRDefault="00000000">
      <w:pPr>
        <w:spacing w:after="200"/>
      </w:pPr>
      <w:r>
        <w:rPr>
          <w:b/>
          <w:bCs/>
        </w:rPr>
        <w:t xml:space="preserve">Response: </w:t>
      </w:r>
      <w:r>
        <w:t xml:space="preserve">Original uncropped western blot images for CCL3 knockdown validation have been uploaded as </w:t>
      </w:r>
      <w:r w:rsidR="00BD6867">
        <w:t>XXX.</w:t>
      </w:r>
      <w:r>
        <w:t xml:space="preserve"> </w:t>
      </w:r>
    </w:p>
    <w:p w14:paraId="2748D6CD" w14:textId="77777777" w:rsidR="00693B42" w:rsidRDefault="00000000">
      <w:pPr>
        <w:pStyle w:val="Heading2"/>
      </w:pPr>
      <w:r>
        <w:t>Requirement 6: "Unpublished Data" References</w:t>
      </w:r>
    </w:p>
    <w:p w14:paraId="30652ED2" w14:textId="77777777" w:rsidR="00693B42" w:rsidRDefault="00000000">
      <w:pPr>
        <w:spacing w:after="120"/>
      </w:pPr>
      <w:r>
        <w:rPr>
          <w:b/>
          <w:bCs/>
        </w:rPr>
        <w:t>PLOS does not permit references to inaccessible data.</w:t>
      </w:r>
    </w:p>
    <w:p w14:paraId="34C1F88B" w14:textId="1852C28C" w:rsidR="00693B42" w:rsidRDefault="00000000">
      <w:pPr>
        <w:spacing w:after="200"/>
      </w:pPr>
      <w:r>
        <w:rPr>
          <w:b/>
          <w:bCs/>
        </w:rPr>
        <w:t xml:space="preserve">Response: </w:t>
      </w:r>
      <w:r>
        <w:t xml:space="preserve">Personal communications regarding CCL3 expression in canine histiocytic sarcoma have been </w:t>
      </w:r>
      <w:r w:rsidR="00BD6867">
        <w:t>XXX</w:t>
      </w:r>
    </w:p>
    <w:p w14:paraId="1068C690" w14:textId="77777777" w:rsidR="00693B42" w:rsidRDefault="00000000">
      <w:pPr>
        <w:pStyle w:val="Heading1"/>
      </w:pPr>
      <w:r>
        <w:t>Reviewer #1 Comments</w:t>
      </w:r>
    </w:p>
    <w:p w14:paraId="1E964287" w14:textId="77777777" w:rsidR="00693B42" w:rsidRDefault="00000000">
      <w:pPr>
        <w:spacing w:after="200"/>
      </w:pPr>
      <w:r>
        <w:t>We thank Reviewer #1 for the thoughtful and expert evaluation of our work. The reviewer's comments have significantly improved the manuscript's focus and impact.</w:t>
      </w:r>
    </w:p>
    <w:p w14:paraId="05830213" w14:textId="77777777" w:rsidR="00693B42" w:rsidRDefault="00000000">
      <w:pPr>
        <w:pStyle w:val="Heading2"/>
      </w:pPr>
      <w:r>
        <w:t>Major Comments</w:t>
      </w:r>
    </w:p>
    <w:p w14:paraId="0DF33BE4" w14:textId="77777777" w:rsidR="00693B42" w:rsidRDefault="00000000">
      <w:pPr>
        <w:pStyle w:val="Heading3"/>
      </w:pPr>
      <w:r>
        <w:t>Major Comment 1: Introduction is overly human-centric</w:t>
      </w:r>
    </w:p>
    <w:p w14:paraId="474D5B04" w14:textId="77777777" w:rsidR="00693B42" w:rsidRDefault="00000000">
      <w:pPr>
        <w:spacing w:after="120"/>
      </w:pPr>
      <w:r>
        <w:rPr>
          <w:b/>
          <w:bCs/>
        </w:rPr>
        <w:t>"While the Introduction is comprehensive, the majority of cited literature and conceptual framing is centered on human cancer biology... The Introduction should be re-structured to center companion animals earlier and more prominently."</w:t>
      </w:r>
    </w:p>
    <w:p w14:paraId="7DA98356" w14:textId="77777777" w:rsidR="00693B42" w:rsidRDefault="00000000">
      <w:pPr>
        <w:spacing w:after="200"/>
      </w:pPr>
      <w:r>
        <w:rPr>
          <w:b/>
          <w:bCs/>
        </w:rPr>
        <w:t xml:space="preserve">Response: </w:t>
      </w:r>
      <w:r>
        <w:t>We agree that the Introduction was imbalanced. We have substantially revised it to: (1) center canine cancer biology earlier, establishing companion animal oncology as the primary focus; (2) expand discussion of knowledge gaps in canine tumor immunology, including the paucity of validated biomarkers and limited mechanistic understanding of macrophage-tumor crosstalk in dogs; (3) position canine cancer as biologically informative in its own right, not merely a translational bridge; and (4) reduce generic human TME content.</w:t>
      </w:r>
    </w:p>
    <w:p w14:paraId="6B20871B" w14:textId="77777777" w:rsidR="00693B42" w:rsidRDefault="00000000">
      <w:pPr>
        <w:pStyle w:val="Heading3"/>
      </w:pPr>
      <w:r>
        <w:t>Major Comment 2: TME section disproportionately long</w:t>
      </w:r>
    </w:p>
    <w:p w14:paraId="59EC033B" w14:textId="77777777" w:rsidR="00693B42" w:rsidRDefault="00000000">
      <w:pPr>
        <w:spacing w:after="120"/>
      </w:pPr>
      <w:r>
        <w:rPr>
          <w:b/>
          <w:bCs/>
        </w:rPr>
        <w:t>"The general TME overview is overly extensive, whereas the section on canine immunotherapy and TAM biology is comparatively brief."</w:t>
      </w:r>
    </w:p>
    <w:p w14:paraId="4E44C1FA" w14:textId="77777777" w:rsidR="00693B42" w:rsidRDefault="00000000">
      <w:pPr>
        <w:spacing w:after="200"/>
      </w:pPr>
      <w:r>
        <w:rPr>
          <w:b/>
          <w:bCs/>
        </w:rPr>
        <w:t xml:space="preserve">Response: </w:t>
      </w:r>
      <w:r>
        <w:t>We have rebalanced the Introduction by substantially condensing the generic TME discussion (heterogeneity, metabolic reprogramming, epigenetic regulation) and expanding canine-specific content, including known gaps in canine immunotherapy development, limited availability of validated immune biomarkers in veterinary oncology, and specific challenges in translating TAM-targeted therapies to companion animals.</w:t>
      </w:r>
    </w:p>
    <w:p w14:paraId="3ED281F7" w14:textId="77777777" w:rsidR="00693B42" w:rsidRDefault="00000000">
      <w:pPr>
        <w:pStyle w:val="Heading3"/>
      </w:pPr>
      <w:r>
        <w:t>Major Comment 3: "Biomarker" used too broadly</w:t>
      </w:r>
    </w:p>
    <w:p w14:paraId="2CD0BB05" w14:textId="77777777" w:rsidR="00693B42" w:rsidRDefault="00000000">
      <w:pPr>
        <w:spacing w:after="120"/>
      </w:pPr>
      <w:r>
        <w:rPr>
          <w:b/>
          <w:bCs/>
        </w:rPr>
        <w:t>"The term biomarker is used somewhat loosely... substantial additional work would be required before these could function as predictive or clinical biomarkers."</w:t>
      </w:r>
    </w:p>
    <w:p w14:paraId="5EA383EF" w14:textId="77777777" w:rsidR="00693B42" w:rsidRDefault="00000000">
      <w:pPr>
        <w:spacing w:after="200"/>
      </w:pPr>
      <w:r>
        <w:rPr>
          <w:b/>
          <w:bCs/>
        </w:rPr>
        <w:lastRenderedPageBreak/>
        <w:t xml:space="preserve">Response: </w:t>
      </w:r>
      <w:r>
        <w:t xml:space="preserve">We agree and have revised terminology throughout. All instances of "biomarker" have been changed to "candidate biomarker," "putative biomarker," or "biological correlate" as appropriate. We have added explicit acknowledgment in the Discussion that significant additional validation is required before these </w:t>
      </w:r>
      <w:proofErr w:type="gramStart"/>
      <w:r>
        <w:t>correlates</w:t>
      </w:r>
      <w:proofErr w:type="gramEnd"/>
      <w:r>
        <w:t xml:space="preserve"> could serve as predictive or therapeutic biomarkers.</w:t>
      </w:r>
    </w:p>
    <w:p w14:paraId="42094EDA" w14:textId="77777777" w:rsidR="00693B42" w:rsidRDefault="00000000">
      <w:pPr>
        <w:pStyle w:val="Heading3"/>
      </w:pPr>
      <w:r>
        <w:t>Major Comment 4: Exosome findings under-emphasized</w:t>
      </w:r>
    </w:p>
    <w:p w14:paraId="7A22D1AA" w14:textId="77777777" w:rsidR="00693B42" w:rsidRDefault="00000000">
      <w:pPr>
        <w:spacing w:after="120"/>
      </w:pPr>
      <w:r>
        <w:rPr>
          <w:b/>
          <w:bCs/>
        </w:rPr>
        <w:t>"The exosome findings represent the most innovative and distinguishing aspect of the study... I strongly recommend elevating the exosome story more prominently."</w:t>
      </w:r>
    </w:p>
    <w:p w14:paraId="24D26A1C" w14:textId="77777777" w:rsidR="00693B42" w:rsidRDefault="00000000">
      <w:pPr>
        <w:spacing w:after="200"/>
      </w:pPr>
      <w:r>
        <w:rPr>
          <w:b/>
          <w:bCs/>
        </w:rPr>
        <w:t xml:space="preserve">Response: </w:t>
      </w:r>
      <w:r>
        <w:t>We thank the reviewer for this important suggestion. We have: (1) revised the Abstract to more prominently feature the exosome findings; (2) moved the exosome Discussion section earlier and expanded it to highlight how this mechanism may differ from human systems and to frame exosome-mediated macrophage reprogramming as a key feature of canine tumor immunology; (3) added a more prominent Results subheading; and (4) highlighted the exosome finding as a primary contribution in the Conclusions.</w:t>
      </w:r>
    </w:p>
    <w:p w14:paraId="373D77AF" w14:textId="77777777" w:rsidR="00693B42" w:rsidRDefault="00000000">
      <w:pPr>
        <w:pStyle w:val="Heading3"/>
      </w:pPr>
      <w:r>
        <w:t>Major Comment 5: Manuscript structure and figure placement</w:t>
      </w:r>
    </w:p>
    <w:p w14:paraId="4C25414D" w14:textId="77777777" w:rsidR="00693B42" w:rsidRDefault="00000000">
      <w:pPr>
        <w:spacing w:after="120"/>
      </w:pPr>
      <w:r>
        <w:rPr>
          <w:b/>
          <w:bCs/>
        </w:rPr>
        <w:t>"The current structure, with long figure legends interspersed throughout the Results, makes the manuscript difficult to read."</w:t>
      </w:r>
    </w:p>
    <w:p w14:paraId="4C4700D0" w14:textId="77777777" w:rsidR="00693B42" w:rsidRDefault="00000000">
      <w:pPr>
        <w:spacing w:after="200"/>
      </w:pPr>
      <w:r>
        <w:rPr>
          <w:b/>
          <w:bCs/>
        </w:rPr>
        <w:t xml:space="preserve">Response: </w:t>
      </w:r>
      <w:r>
        <w:t>We have improved manuscript structure by: (1) formatting figure legends to be clearly distinct from main text; (2) adding descriptive subsection headers throughout Results to guide the reader; and (3) ensuring conceptual advances are described in the text before directing readers to figures.</w:t>
      </w:r>
    </w:p>
    <w:p w14:paraId="5AF6FD3C" w14:textId="77777777" w:rsidR="00693B42" w:rsidRDefault="00000000">
      <w:pPr>
        <w:pStyle w:val="Heading2"/>
      </w:pPr>
      <w:r>
        <w:t>Minor and Technical Comments</w:t>
      </w:r>
    </w:p>
    <w:p w14:paraId="505DC030" w14:textId="77777777" w:rsidR="00693B42" w:rsidRDefault="00000000">
      <w:pPr>
        <w:pStyle w:val="Heading3"/>
      </w:pPr>
      <w:r>
        <w:t>Minor Comment 1: Supplementary tables</w:t>
      </w:r>
    </w:p>
    <w:p w14:paraId="37A2BFAA" w14:textId="77777777" w:rsidR="00693B42" w:rsidRDefault="00000000">
      <w:pPr>
        <w:spacing w:after="120"/>
      </w:pPr>
      <w:r>
        <w:rPr>
          <w:b/>
          <w:bCs/>
        </w:rPr>
        <w:t>"Supplementary tables are frequently referenced, but their contents are not always sufficiently described in the main text."</w:t>
      </w:r>
    </w:p>
    <w:p w14:paraId="799FA882" w14:textId="77777777" w:rsidR="00693B42" w:rsidRDefault="00000000">
      <w:pPr>
        <w:spacing w:after="200"/>
      </w:pPr>
      <w:r>
        <w:rPr>
          <w:b/>
          <w:bCs/>
        </w:rPr>
        <w:t xml:space="preserve">Response: </w:t>
      </w:r>
      <w:r>
        <w:t>We have added brief in-text descriptions for each supplementary table when first referenced, including the variables included, sample sizes, and analytical purpose.</w:t>
      </w:r>
    </w:p>
    <w:p w14:paraId="7D107590" w14:textId="77777777" w:rsidR="00693B42" w:rsidRDefault="00000000">
      <w:pPr>
        <w:pStyle w:val="Heading3"/>
      </w:pPr>
      <w:r>
        <w:t>Minor Comment 2: R scripts and reproducibility</w:t>
      </w:r>
    </w:p>
    <w:p w14:paraId="7B7B1CB4" w14:textId="77777777" w:rsidR="00693B42" w:rsidRDefault="00000000">
      <w:pPr>
        <w:spacing w:after="120"/>
      </w:pPr>
      <w:r>
        <w:rPr>
          <w:b/>
          <w:bCs/>
        </w:rPr>
        <w:t>"It is unclear whether these scripts are available and where readers can access them."</w:t>
      </w:r>
    </w:p>
    <w:p w14:paraId="3D092E49" w14:textId="77777777" w:rsidR="00693B42" w:rsidRDefault="00000000">
      <w:pPr>
        <w:spacing w:after="200"/>
      </w:pPr>
      <w:r>
        <w:rPr>
          <w:b/>
          <w:bCs/>
        </w:rPr>
        <w:t xml:space="preserve">Response: </w:t>
      </w:r>
      <w:r>
        <w:t xml:space="preserve">All R scripts have been deposited in a public GitHub repository with an archived DOI via </w:t>
      </w:r>
      <w:proofErr w:type="spellStart"/>
      <w:r>
        <w:t>Zenodo</w:t>
      </w:r>
      <w:proofErr w:type="spellEnd"/>
      <w:r>
        <w:t xml:space="preserve">. The repository includes data processing scripts, statistical analysis code, DESeq2 pipeline, GSEA scripts, and figure generation code. The repository URL and </w:t>
      </w:r>
      <w:proofErr w:type="spellStart"/>
      <w:r>
        <w:t>Zenodo</w:t>
      </w:r>
      <w:proofErr w:type="spellEnd"/>
      <w:r>
        <w:t xml:space="preserve"> DOI have been added to the Data Availability Statement.</w:t>
      </w:r>
    </w:p>
    <w:p w14:paraId="24417AF7" w14:textId="77777777" w:rsidR="00693B42" w:rsidRDefault="00000000">
      <w:pPr>
        <w:pStyle w:val="Heading3"/>
      </w:pPr>
      <w:r>
        <w:t>Minor Comment 3: Pathway analysis choices (KEGG)</w:t>
      </w:r>
    </w:p>
    <w:p w14:paraId="7F172467" w14:textId="77777777" w:rsidR="00693B42" w:rsidRDefault="00000000">
      <w:pPr>
        <w:spacing w:after="120"/>
      </w:pPr>
      <w:r>
        <w:rPr>
          <w:b/>
          <w:bCs/>
        </w:rPr>
        <w:t>"It would be helpful to explain why KEGG libraries were not included."</w:t>
      </w:r>
    </w:p>
    <w:p w14:paraId="35DC78FB" w14:textId="77777777" w:rsidR="00693B42" w:rsidRDefault="00000000">
      <w:pPr>
        <w:spacing w:after="200"/>
      </w:pPr>
      <w:r>
        <w:rPr>
          <w:b/>
          <w:bCs/>
        </w:rPr>
        <w:t xml:space="preserve">Response: </w:t>
      </w:r>
      <w:r>
        <w:t>We have added a brief justification in the Methods: "</w:t>
      </w:r>
      <w:proofErr w:type="spellStart"/>
      <w:r>
        <w:t>MSigDB</w:t>
      </w:r>
      <w:proofErr w:type="spellEnd"/>
      <w:r>
        <w:t xml:space="preserve"> Hallmark, C2, C6, and C7 </w:t>
      </w:r>
      <w:proofErr w:type="gramStart"/>
      <w:r>
        <w:t>collections</w:t>
      </w:r>
      <w:proofErr w:type="gramEnd"/>
      <w:r>
        <w:t xml:space="preserve"> were selected for their comprehensive coverage of immune and cancer-related pathways relevant to macrophage biology. KEGG pathways were not included as our primary </w:t>
      </w:r>
      <w:r>
        <w:lastRenderedPageBreak/>
        <w:t>focus was on immunomodulatory and oncogenic signaling rather than metabolic pathway mapping."</w:t>
      </w:r>
    </w:p>
    <w:p w14:paraId="661A0EDF" w14:textId="77777777" w:rsidR="00693B42" w:rsidRDefault="00000000">
      <w:pPr>
        <w:pStyle w:val="Heading3"/>
      </w:pPr>
      <w:r>
        <w:t>Minor Comment 4: "Cell counts at TCM harvest" clarification</w:t>
      </w:r>
    </w:p>
    <w:p w14:paraId="10B96B1D" w14:textId="77777777" w:rsidR="00693B42" w:rsidRDefault="00000000">
      <w:pPr>
        <w:spacing w:after="120"/>
      </w:pPr>
      <w:r>
        <w:rPr>
          <w:b/>
          <w:bCs/>
        </w:rPr>
        <w:t>"The phrase 'cell counts at TCM harvest' is confusing... It is unclear whether this refers to tumor cells, macrophages, or another population."</w:t>
      </w:r>
    </w:p>
    <w:p w14:paraId="344EF2CE" w14:textId="77777777" w:rsidR="00693B42" w:rsidRDefault="00000000">
      <w:pPr>
        <w:spacing w:after="200"/>
      </w:pPr>
      <w:r>
        <w:rPr>
          <w:b/>
          <w:bCs/>
        </w:rPr>
        <w:t xml:space="preserve">Response: </w:t>
      </w:r>
      <w:r>
        <w:t>We have clarified this throughout the manuscript. The phrase now reads "tumor cell counts at TCM harvest" or "the number of cancer cells present when TCM was collected."</w:t>
      </w:r>
    </w:p>
    <w:p w14:paraId="53C59650" w14:textId="77777777" w:rsidR="00693B42" w:rsidRDefault="00000000">
      <w:pPr>
        <w:pStyle w:val="Heading3"/>
      </w:pPr>
      <w:r>
        <w:t>Minor Comment 5: Canine-specific immunology emphasis</w:t>
      </w:r>
    </w:p>
    <w:p w14:paraId="5E244DDB" w14:textId="77777777" w:rsidR="00693B42" w:rsidRDefault="00000000">
      <w:pPr>
        <w:spacing w:after="120"/>
      </w:pPr>
      <w:r>
        <w:rPr>
          <w:b/>
          <w:bCs/>
        </w:rPr>
        <w:t>"Several Discussion sections revert to human analogies... The manuscript would benefit from more explicit statements highlighting what we still do not understand about canine immune regulation."</w:t>
      </w:r>
    </w:p>
    <w:p w14:paraId="31CBBFBF" w14:textId="44A02F39" w:rsidR="00693B42" w:rsidRDefault="00000000">
      <w:pPr>
        <w:spacing w:after="200"/>
      </w:pPr>
      <w:r>
        <w:rPr>
          <w:b/>
          <w:bCs/>
        </w:rPr>
        <w:t xml:space="preserve">Response: </w:t>
      </w:r>
      <w:r>
        <w:t>We have revised the Discussion to lead with canine-specific findings before drawing human parallels, add explicit statements about gaps in canine knowledge, and frame comparative insights as bidirectional</w:t>
      </w:r>
      <w:r w:rsidR="00C875D7">
        <w:t xml:space="preserve"> i.e. </w:t>
      </w:r>
      <w:r>
        <w:t>what canine studies can teach us about human biology.</w:t>
      </w:r>
    </w:p>
    <w:p w14:paraId="7087DF85" w14:textId="77777777" w:rsidR="00693B42" w:rsidRDefault="00000000">
      <w:pPr>
        <w:pStyle w:val="Heading1"/>
      </w:pPr>
      <w:r>
        <w:t>Closing</w:t>
      </w:r>
    </w:p>
    <w:p w14:paraId="2796E90E" w14:textId="77777777" w:rsidR="00693B42" w:rsidRDefault="00000000">
      <w:pPr>
        <w:spacing w:after="200"/>
      </w:pPr>
      <w:r>
        <w:t>We believe these revisions have substantially improved the manuscript and addressed all reviewer concerns. We thank the editor and reviewer for their time and constructive feedback.</w:t>
      </w:r>
    </w:p>
    <w:p w14:paraId="63777BC0" w14:textId="77777777" w:rsidR="00693B42" w:rsidRDefault="00000000">
      <w:pPr>
        <w:spacing w:after="120"/>
      </w:pPr>
      <w:r>
        <w:t>Sincerely,</w:t>
      </w:r>
    </w:p>
    <w:p w14:paraId="79D36165" w14:textId="77777777" w:rsidR="00693B42" w:rsidRDefault="00000000">
      <w:pPr>
        <w:spacing w:after="120"/>
      </w:pPr>
      <w:r>
        <w:t>Rachel V. Brady, DVM, PhD</w:t>
      </w:r>
    </w:p>
    <w:p w14:paraId="3D4C4811" w14:textId="77777777" w:rsidR="00693B42" w:rsidRDefault="00000000">
      <w:r>
        <w:t>On behalf of all authors</w:t>
      </w:r>
    </w:p>
    <w:sectPr w:rsidR="00693B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238D1"/>
    <w:multiLevelType w:val="hybridMultilevel"/>
    <w:tmpl w:val="99946804"/>
    <w:lvl w:ilvl="0" w:tplc="C2D01774">
      <w:start w:val="1"/>
      <w:numFmt w:val="bullet"/>
      <w:lvlText w:val="●"/>
      <w:lvlJc w:val="left"/>
      <w:pPr>
        <w:ind w:left="720" w:hanging="360"/>
      </w:pPr>
    </w:lvl>
    <w:lvl w:ilvl="1" w:tplc="145EB2CE">
      <w:start w:val="1"/>
      <w:numFmt w:val="bullet"/>
      <w:lvlText w:val="○"/>
      <w:lvlJc w:val="left"/>
      <w:pPr>
        <w:ind w:left="1440" w:hanging="360"/>
      </w:pPr>
    </w:lvl>
    <w:lvl w:ilvl="2" w:tplc="27AE9ED6">
      <w:start w:val="1"/>
      <w:numFmt w:val="bullet"/>
      <w:lvlText w:val="■"/>
      <w:lvlJc w:val="left"/>
      <w:pPr>
        <w:ind w:left="2160" w:hanging="360"/>
      </w:pPr>
    </w:lvl>
    <w:lvl w:ilvl="3" w:tplc="E660B6B4">
      <w:start w:val="1"/>
      <w:numFmt w:val="bullet"/>
      <w:lvlText w:val="●"/>
      <w:lvlJc w:val="left"/>
      <w:pPr>
        <w:ind w:left="2880" w:hanging="360"/>
      </w:pPr>
    </w:lvl>
    <w:lvl w:ilvl="4" w:tplc="B3542506">
      <w:start w:val="1"/>
      <w:numFmt w:val="bullet"/>
      <w:lvlText w:val="○"/>
      <w:lvlJc w:val="left"/>
      <w:pPr>
        <w:ind w:left="3600" w:hanging="360"/>
      </w:pPr>
    </w:lvl>
    <w:lvl w:ilvl="5" w:tplc="AE769742">
      <w:start w:val="1"/>
      <w:numFmt w:val="bullet"/>
      <w:lvlText w:val="■"/>
      <w:lvlJc w:val="left"/>
      <w:pPr>
        <w:ind w:left="4320" w:hanging="360"/>
      </w:pPr>
    </w:lvl>
    <w:lvl w:ilvl="6" w:tplc="561AA218">
      <w:start w:val="1"/>
      <w:numFmt w:val="bullet"/>
      <w:lvlText w:val="●"/>
      <w:lvlJc w:val="left"/>
      <w:pPr>
        <w:ind w:left="5040" w:hanging="360"/>
      </w:pPr>
    </w:lvl>
    <w:lvl w:ilvl="7" w:tplc="10004554">
      <w:start w:val="1"/>
      <w:numFmt w:val="bullet"/>
      <w:lvlText w:val="●"/>
      <w:lvlJc w:val="left"/>
      <w:pPr>
        <w:ind w:left="5760" w:hanging="360"/>
      </w:pPr>
    </w:lvl>
    <w:lvl w:ilvl="8" w:tplc="3B3CE812">
      <w:start w:val="1"/>
      <w:numFmt w:val="bullet"/>
      <w:lvlText w:val="●"/>
      <w:lvlJc w:val="left"/>
      <w:pPr>
        <w:ind w:left="6480" w:hanging="360"/>
      </w:pPr>
    </w:lvl>
  </w:abstractNum>
  <w:num w:numId="1" w16cid:durableId="396242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B42"/>
    <w:rsid w:val="003B750E"/>
    <w:rsid w:val="0064189C"/>
    <w:rsid w:val="00693B42"/>
    <w:rsid w:val="00BD6867"/>
    <w:rsid w:val="00C87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48485"/>
  <w15:docId w15:val="{48F5A106-D253-4952-A3C8-952DB7F9D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80" w:after="80"/>
      <w:outlineLvl w:val="1"/>
    </w:pPr>
    <w:rPr>
      <w:b/>
      <w:bCs/>
      <w:sz w:val="26"/>
      <w:szCs w:val="26"/>
    </w:rPr>
  </w:style>
  <w:style w:type="paragraph" w:styleId="Heading3">
    <w:name w:val="heading 3"/>
    <w:uiPriority w:val="9"/>
    <w:unhideWhenUsed/>
    <w:qFormat/>
    <w:pPr>
      <w:spacing w:before="20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1201</Words>
  <Characters>7369</Characters>
  <Application>Microsoft Office Word</Application>
  <DocSecurity>0</DocSecurity>
  <Lines>127</Lines>
  <Paragraphs>72</Paragraphs>
  <ScaleCrop>false</ScaleCrop>
  <Company/>
  <LinksUpToDate>false</LinksUpToDate>
  <CharactersWithSpaces>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Brady,Rachel</cp:lastModifiedBy>
  <cp:revision>3</cp:revision>
  <dcterms:created xsi:type="dcterms:W3CDTF">2026-01-15T19:50:00Z</dcterms:created>
  <dcterms:modified xsi:type="dcterms:W3CDTF">2026-01-15T19:51:00Z</dcterms:modified>
</cp:coreProperties>
</file>