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D37D" w14:textId="77777777" w:rsidR="00516D80" w:rsidRPr="00D26DBC" w:rsidRDefault="00516D80" w:rsidP="00516D80">
      <w:pPr>
        <w:spacing w:line="240" w:lineRule="auto"/>
        <w:rPr>
          <w:szCs w:val="22"/>
        </w:rPr>
      </w:pPr>
      <w:r w:rsidRPr="00D26DBC">
        <w:rPr>
          <w:noProof/>
          <w:szCs w:val="22"/>
        </w:rPr>
        <w:drawing>
          <wp:inline distT="0" distB="0" distL="0" distR="0" wp14:anchorId="171D70E0" wp14:editId="5F8002DC">
            <wp:extent cx="4638675" cy="7458075"/>
            <wp:effectExtent l="19050" t="19050" r="28575" b="28575"/>
            <wp:docPr id="94815799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graph&#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b="697"/>
                    <a:stretch>
                      <a:fillRect/>
                    </a:stretch>
                  </pic:blipFill>
                  <pic:spPr bwMode="auto">
                    <a:xfrm>
                      <a:off x="0" y="0"/>
                      <a:ext cx="4638675" cy="7458075"/>
                    </a:xfrm>
                    <a:prstGeom prst="rect">
                      <a:avLst/>
                    </a:prstGeom>
                    <a:noFill/>
                    <a:ln w="12700" cmpd="sng" algn="ctr">
                      <a:solidFill>
                        <a:srgbClr val="000000"/>
                      </a:solidFill>
                      <a:miter lim="800000"/>
                      <a:headEnd/>
                      <a:tailEnd/>
                    </a:ln>
                    <a:effectLst/>
                  </pic:spPr>
                </pic:pic>
              </a:graphicData>
            </a:graphic>
          </wp:inline>
        </w:drawing>
      </w:r>
    </w:p>
    <w:p w14:paraId="0CC906FB" w14:textId="693E98D8" w:rsidR="00516D80" w:rsidRPr="00D26DBC" w:rsidRDefault="00516D80" w:rsidP="00516D80">
      <w:pPr>
        <w:spacing w:line="240" w:lineRule="auto"/>
        <w:rPr>
          <w:b/>
          <w:bCs/>
          <w:szCs w:val="22"/>
        </w:rPr>
      </w:pPr>
      <w:r w:rsidRPr="00D26DBC">
        <w:rPr>
          <w:b/>
          <w:szCs w:val="22"/>
        </w:rPr>
        <w:t xml:space="preserve">Figure 1: Modified z-scores of each analyte. </w:t>
      </w:r>
      <w:r w:rsidR="00594ACF">
        <w:rPr>
          <w:szCs w:val="22"/>
        </w:rPr>
        <w:t>Mean</w:t>
      </w:r>
      <w:r w:rsidRPr="00D26DBC">
        <w:rPr>
          <w:szCs w:val="22"/>
        </w:rPr>
        <w:t xml:space="preserve"> modified z-score for each cytokine</w:t>
      </w:r>
      <w:r w:rsidR="001A42C5">
        <w:rPr>
          <w:szCs w:val="22"/>
        </w:rPr>
        <w:t xml:space="preserve"> secreted by dono</w:t>
      </w:r>
      <w:r w:rsidR="00154041">
        <w:rPr>
          <w:szCs w:val="22"/>
        </w:rPr>
        <w:t>r</w:t>
      </w:r>
      <w:r w:rsidR="001A42C5">
        <w:rPr>
          <w:szCs w:val="22"/>
        </w:rPr>
        <w:t xml:space="preserve"> macro</w:t>
      </w:r>
      <w:r w:rsidR="00154041">
        <w:rPr>
          <w:szCs w:val="22"/>
        </w:rPr>
        <w:t>phages</w:t>
      </w:r>
      <w:r w:rsidRPr="00D26DBC">
        <w:rPr>
          <w:szCs w:val="22"/>
        </w:rPr>
        <w:t xml:space="preserve">, ranked in descending order, color-coded by histology. Vertical dotted line represents the modified z-score of control macrophages from the same 3 donors. </w:t>
      </w:r>
      <w:proofErr w:type="gramStart"/>
      <w:r w:rsidRPr="00D26DBC">
        <w:rPr>
          <w:szCs w:val="22"/>
        </w:rPr>
        <w:t>Data are</w:t>
      </w:r>
      <w:proofErr w:type="gramEnd"/>
      <w:r w:rsidRPr="00D26DBC">
        <w:rPr>
          <w:szCs w:val="22"/>
        </w:rPr>
        <w:t xml:space="preserve"> mean +/- </w:t>
      </w:r>
      <w:r w:rsidR="00594ACF">
        <w:rPr>
          <w:szCs w:val="22"/>
        </w:rPr>
        <w:t>SEM</w:t>
      </w:r>
      <w:r w:rsidRPr="00D26DBC">
        <w:rPr>
          <w:szCs w:val="22"/>
        </w:rPr>
        <w:t>; n=3.</w:t>
      </w:r>
    </w:p>
    <w:p w14:paraId="2CA84D07" w14:textId="2B56F3CA" w:rsidR="00516D80" w:rsidRPr="00D26DBC" w:rsidRDefault="00516D80" w:rsidP="00516D80">
      <w:pPr>
        <w:spacing w:line="240" w:lineRule="auto"/>
        <w:rPr>
          <w:szCs w:val="22"/>
        </w:rPr>
      </w:pPr>
      <w:r w:rsidRPr="00D26DBC">
        <w:rPr>
          <w:b/>
          <w:szCs w:val="22"/>
        </w:rPr>
        <w:lastRenderedPageBreak/>
        <w:t xml:space="preserve">Table 1. Analytes included for further analysis. </w:t>
      </w:r>
      <w:r w:rsidRPr="00D26DBC">
        <w:rPr>
          <w:szCs w:val="22"/>
        </w:rPr>
        <w:t>Data are expressed as modified z-scores</w:t>
      </w:r>
      <w:r w:rsidR="00E2386B">
        <w:rPr>
          <w:szCs w:val="22"/>
        </w:rPr>
        <w:t>.</w:t>
      </w:r>
      <w:r w:rsidR="00E2386B">
        <w:rPr>
          <w:szCs w:val="22"/>
        </w:rPr>
        <w:t xml:space="preserve"> </w:t>
      </w:r>
      <w:r w:rsidRPr="00D26DBC">
        <w:rPr>
          <w:szCs w:val="22"/>
        </w:rPr>
        <w:t xml:space="preserve">A modified z-score of +1.0 indicates the measurement lies one </w:t>
      </w:r>
      <w:r w:rsidR="00E2386B">
        <w:rPr>
          <w:szCs w:val="22"/>
        </w:rPr>
        <w:t>median absolute deviation (</w:t>
      </w:r>
      <w:r w:rsidRPr="00D26DBC">
        <w:rPr>
          <w:szCs w:val="22"/>
        </w:rPr>
        <w:t>MAD</w:t>
      </w:r>
      <w:r w:rsidR="00E2386B">
        <w:rPr>
          <w:szCs w:val="22"/>
        </w:rPr>
        <w:t>)</w:t>
      </w:r>
      <w:r w:rsidRPr="00D26DBC">
        <w:rPr>
          <w:szCs w:val="22"/>
        </w:rPr>
        <w:t xml:space="preserve"> above the median, </w:t>
      </w:r>
      <w:r w:rsidR="00E2386B">
        <w:rPr>
          <w:szCs w:val="22"/>
        </w:rPr>
        <w:t xml:space="preserve">    </w:t>
      </w:r>
      <w:r w:rsidRPr="00D26DBC">
        <w:rPr>
          <w:szCs w:val="22"/>
        </w:rPr>
        <w:t xml:space="preserve">-1.0 indicates one MAD below. </w:t>
      </w:r>
      <w:r w:rsidR="00E2386B" w:rsidRPr="00D26DBC">
        <w:rPr>
          <w:szCs w:val="22"/>
        </w:rPr>
        <w:t>I</w:t>
      </w:r>
      <w:r w:rsidR="00594ACF">
        <w:rPr>
          <w:szCs w:val="22"/>
        </w:rPr>
        <w:t>nterclass correlation coefficients (ICCs)</w:t>
      </w:r>
      <w:r w:rsidR="00E2386B">
        <w:rPr>
          <w:szCs w:val="22"/>
        </w:rPr>
        <w:t xml:space="preserve"> represent </w:t>
      </w:r>
      <w:r w:rsidR="00E2386B" w:rsidRPr="00D26DBC">
        <w:rPr>
          <w:szCs w:val="22"/>
        </w:rPr>
        <w:t xml:space="preserve">the fraction of total variance attributable to donor identity and the corresponding </w:t>
      </w:r>
      <w:r w:rsidR="00E2386B" w:rsidRPr="00594ACF">
        <w:rPr>
          <w:i/>
          <w:iCs/>
          <w:szCs w:val="22"/>
        </w:rPr>
        <w:t>p</w:t>
      </w:r>
      <w:r w:rsidR="00E2386B" w:rsidRPr="00D26DBC">
        <w:rPr>
          <w:szCs w:val="22"/>
        </w:rPr>
        <w:t>-value from a likelihood-ratio test comparing models with and without donor as a random effect.</w:t>
      </w:r>
      <w:r w:rsidR="00E2386B">
        <w:rPr>
          <w:szCs w:val="22"/>
        </w:rPr>
        <w:t xml:space="preserve"> </w:t>
      </w:r>
      <w:r w:rsidR="00E2386B" w:rsidRPr="00D26DBC">
        <w:rPr>
          <w:szCs w:val="22"/>
        </w:rPr>
        <w:t xml:space="preserve">Min = minimum, </w:t>
      </w:r>
      <w:r w:rsidR="00E2386B">
        <w:rPr>
          <w:szCs w:val="22"/>
        </w:rPr>
        <w:t>M</w:t>
      </w:r>
      <w:r w:rsidR="00E2386B" w:rsidRPr="00D26DBC">
        <w:rPr>
          <w:szCs w:val="22"/>
        </w:rPr>
        <w:t>ax = maximum</w:t>
      </w:r>
      <w:r w:rsidR="00594ACF">
        <w:rPr>
          <w:szCs w:val="22"/>
        </w:rPr>
        <w:t>.</w:t>
      </w:r>
    </w:p>
    <w:tbl>
      <w:tblPr>
        <w:tblW w:w="77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1"/>
        <w:gridCol w:w="961"/>
        <w:gridCol w:w="1153"/>
        <w:gridCol w:w="1193"/>
        <w:gridCol w:w="1193"/>
        <w:gridCol w:w="1193"/>
      </w:tblGrid>
      <w:tr w:rsidR="00E2386B" w:rsidRPr="00D26DBC" w14:paraId="21F17299" w14:textId="260BF696" w:rsidTr="00E2386B">
        <w:trPr>
          <w:trHeight w:val="740"/>
        </w:trPr>
        <w:tc>
          <w:tcPr>
            <w:tcW w:w="1073" w:type="dxa"/>
            <w:shd w:val="clear" w:color="auto" w:fill="auto"/>
            <w:vAlign w:val="center"/>
            <w:hideMark/>
          </w:tcPr>
          <w:p w14:paraId="4F9FCEAC" w14:textId="77777777" w:rsidR="00E2386B" w:rsidRPr="00D26DBC" w:rsidRDefault="00E2386B" w:rsidP="00F7019D">
            <w:pPr>
              <w:spacing w:line="240" w:lineRule="auto"/>
              <w:jc w:val="center"/>
              <w:rPr>
                <w:b/>
                <w:kern w:val="0"/>
                <w:szCs w:val="22"/>
              </w:rPr>
            </w:pPr>
            <w:r w:rsidRPr="00D26DBC">
              <w:rPr>
                <w:b/>
                <w:kern w:val="0"/>
                <w:szCs w:val="22"/>
              </w:rPr>
              <w:t>Analyte</w:t>
            </w:r>
          </w:p>
        </w:tc>
        <w:tc>
          <w:tcPr>
            <w:tcW w:w="1001" w:type="dxa"/>
            <w:shd w:val="clear" w:color="auto" w:fill="auto"/>
            <w:vAlign w:val="center"/>
            <w:hideMark/>
          </w:tcPr>
          <w:p w14:paraId="40C8811D" w14:textId="77777777" w:rsidR="00E2386B" w:rsidRPr="00D26DBC" w:rsidRDefault="00E2386B" w:rsidP="00F7019D">
            <w:pPr>
              <w:spacing w:line="240" w:lineRule="auto"/>
              <w:jc w:val="center"/>
              <w:rPr>
                <w:b/>
                <w:kern w:val="0"/>
                <w:szCs w:val="22"/>
              </w:rPr>
            </w:pPr>
            <w:r w:rsidRPr="00D26DBC">
              <w:rPr>
                <w:b/>
                <w:kern w:val="0"/>
                <w:szCs w:val="22"/>
              </w:rPr>
              <w:t>Median</w:t>
            </w:r>
          </w:p>
        </w:tc>
        <w:tc>
          <w:tcPr>
            <w:tcW w:w="961" w:type="dxa"/>
            <w:shd w:val="clear" w:color="auto" w:fill="auto"/>
            <w:vAlign w:val="center"/>
            <w:hideMark/>
          </w:tcPr>
          <w:p w14:paraId="670E0D33" w14:textId="77777777" w:rsidR="00E2386B" w:rsidRPr="00D26DBC" w:rsidRDefault="00E2386B" w:rsidP="00F7019D">
            <w:pPr>
              <w:spacing w:line="240" w:lineRule="auto"/>
              <w:jc w:val="center"/>
              <w:rPr>
                <w:b/>
                <w:kern w:val="0"/>
                <w:szCs w:val="22"/>
              </w:rPr>
            </w:pPr>
            <w:r w:rsidRPr="00D26DBC">
              <w:rPr>
                <w:b/>
                <w:kern w:val="0"/>
                <w:szCs w:val="22"/>
              </w:rPr>
              <w:t>Min</w:t>
            </w:r>
          </w:p>
        </w:tc>
        <w:tc>
          <w:tcPr>
            <w:tcW w:w="1153" w:type="dxa"/>
            <w:shd w:val="clear" w:color="auto" w:fill="auto"/>
            <w:vAlign w:val="center"/>
            <w:hideMark/>
          </w:tcPr>
          <w:p w14:paraId="211D4B4D" w14:textId="77777777" w:rsidR="00E2386B" w:rsidRPr="00D26DBC" w:rsidRDefault="00E2386B" w:rsidP="00F7019D">
            <w:pPr>
              <w:spacing w:line="240" w:lineRule="auto"/>
              <w:jc w:val="center"/>
              <w:rPr>
                <w:b/>
                <w:kern w:val="0"/>
                <w:szCs w:val="22"/>
              </w:rPr>
            </w:pPr>
            <w:r w:rsidRPr="00D26DBC">
              <w:rPr>
                <w:b/>
                <w:kern w:val="0"/>
                <w:szCs w:val="22"/>
              </w:rPr>
              <w:t>Max</w:t>
            </w:r>
          </w:p>
        </w:tc>
        <w:tc>
          <w:tcPr>
            <w:tcW w:w="1193" w:type="dxa"/>
            <w:shd w:val="clear" w:color="auto" w:fill="auto"/>
            <w:vAlign w:val="center"/>
            <w:hideMark/>
          </w:tcPr>
          <w:p w14:paraId="7BDE806B" w14:textId="77777777" w:rsidR="00E2386B" w:rsidRPr="00D26DBC" w:rsidRDefault="00E2386B" w:rsidP="00F7019D">
            <w:pPr>
              <w:spacing w:line="240" w:lineRule="auto"/>
              <w:jc w:val="center"/>
              <w:rPr>
                <w:b/>
                <w:kern w:val="0"/>
                <w:szCs w:val="22"/>
              </w:rPr>
            </w:pPr>
            <w:r w:rsidRPr="00D26DBC">
              <w:rPr>
                <w:b/>
                <w:kern w:val="0"/>
                <w:szCs w:val="22"/>
              </w:rPr>
              <w:t>Range</w:t>
            </w:r>
          </w:p>
        </w:tc>
        <w:tc>
          <w:tcPr>
            <w:tcW w:w="1193" w:type="dxa"/>
            <w:vAlign w:val="center"/>
          </w:tcPr>
          <w:p w14:paraId="07061EDE" w14:textId="156804A6" w:rsidR="00E2386B" w:rsidRPr="00D26DBC" w:rsidRDefault="00E2386B" w:rsidP="00F7019D">
            <w:pPr>
              <w:spacing w:line="240" w:lineRule="auto"/>
              <w:jc w:val="center"/>
              <w:rPr>
                <w:b/>
                <w:kern w:val="0"/>
                <w:szCs w:val="22"/>
              </w:rPr>
            </w:pPr>
            <w:r>
              <w:rPr>
                <w:b/>
                <w:kern w:val="0"/>
                <w:szCs w:val="22"/>
              </w:rPr>
              <w:t>ICC</w:t>
            </w:r>
          </w:p>
        </w:tc>
        <w:tc>
          <w:tcPr>
            <w:tcW w:w="1193" w:type="dxa"/>
            <w:vAlign w:val="center"/>
          </w:tcPr>
          <w:p w14:paraId="33FFA598" w14:textId="3ABCA282" w:rsidR="00E2386B" w:rsidRPr="00D26DBC" w:rsidRDefault="00E2386B" w:rsidP="00F7019D">
            <w:pPr>
              <w:spacing w:line="240" w:lineRule="auto"/>
              <w:jc w:val="center"/>
              <w:rPr>
                <w:b/>
                <w:kern w:val="0"/>
                <w:szCs w:val="22"/>
              </w:rPr>
            </w:pPr>
            <w:r w:rsidRPr="00D26DBC">
              <w:rPr>
                <w:b/>
                <w:i/>
                <w:kern w:val="0"/>
                <w:szCs w:val="22"/>
              </w:rPr>
              <w:t>p</w:t>
            </w:r>
            <w:r w:rsidRPr="00E2386B">
              <w:rPr>
                <w:b/>
                <w:iCs/>
                <w:kern w:val="0"/>
                <w:szCs w:val="22"/>
              </w:rPr>
              <w:t>-value</w:t>
            </w:r>
          </w:p>
        </w:tc>
      </w:tr>
      <w:tr w:rsidR="00E2386B" w:rsidRPr="00D26DBC" w14:paraId="22BCEFAC" w14:textId="71808E89" w:rsidTr="00E2386B">
        <w:trPr>
          <w:trHeight w:val="370"/>
        </w:trPr>
        <w:tc>
          <w:tcPr>
            <w:tcW w:w="1073" w:type="dxa"/>
            <w:shd w:val="clear" w:color="auto" w:fill="auto"/>
            <w:vAlign w:val="center"/>
            <w:hideMark/>
          </w:tcPr>
          <w:p w14:paraId="46C61672" w14:textId="77777777" w:rsidR="00E2386B" w:rsidRPr="00D26DBC" w:rsidRDefault="00E2386B" w:rsidP="00E2386B">
            <w:pPr>
              <w:spacing w:line="240" w:lineRule="auto"/>
              <w:jc w:val="center"/>
              <w:rPr>
                <w:b/>
                <w:kern w:val="0"/>
                <w:szCs w:val="22"/>
              </w:rPr>
            </w:pPr>
            <w:r w:rsidRPr="00D26DBC">
              <w:rPr>
                <w:b/>
                <w:kern w:val="0"/>
                <w:szCs w:val="22"/>
              </w:rPr>
              <w:t>VEGF</w:t>
            </w:r>
          </w:p>
        </w:tc>
        <w:tc>
          <w:tcPr>
            <w:tcW w:w="1001" w:type="dxa"/>
            <w:shd w:val="clear" w:color="auto" w:fill="auto"/>
            <w:noWrap/>
            <w:vAlign w:val="center"/>
            <w:hideMark/>
          </w:tcPr>
          <w:p w14:paraId="3857FC77" w14:textId="77777777" w:rsidR="00E2386B" w:rsidRPr="00D26DBC" w:rsidRDefault="00E2386B" w:rsidP="00E2386B">
            <w:pPr>
              <w:spacing w:line="240" w:lineRule="auto"/>
              <w:jc w:val="center"/>
              <w:rPr>
                <w:kern w:val="0"/>
                <w:szCs w:val="22"/>
              </w:rPr>
            </w:pPr>
            <w:r w:rsidRPr="00D26DBC">
              <w:rPr>
                <w:kern w:val="0"/>
                <w:szCs w:val="22"/>
              </w:rPr>
              <w:t>0.8998</w:t>
            </w:r>
          </w:p>
        </w:tc>
        <w:tc>
          <w:tcPr>
            <w:tcW w:w="961" w:type="dxa"/>
            <w:shd w:val="clear" w:color="auto" w:fill="auto"/>
            <w:noWrap/>
            <w:vAlign w:val="center"/>
            <w:hideMark/>
          </w:tcPr>
          <w:p w14:paraId="227D2E09" w14:textId="77777777" w:rsidR="00E2386B" w:rsidRPr="00D26DBC" w:rsidRDefault="00E2386B" w:rsidP="00E2386B">
            <w:pPr>
              <w:spacing w:line="240" w:lineRule="auto"/>
              <w:jc w:val="center"/>
              <w:rPr>
                <w:kern w:val="0"/>
                <w:szCs w:val="22"/>
              </w:rPr>
            </w:pPr>
            <w:r w:rsidRPr="00D26DBC">
              <w:rPr>
                <w:kern w:val="0"/>
                <w:szCs w:val="22"/>
              </w:rPr>
              <w:t>-0.7566</w:t>
            </w:r>
          </w:p>
        </w:tc>
        <w:tc>
          <w:tcPr>
            <w:tcW w:w="1153" w:type="dxa"/>
            <w:shd w:val="clear" w:color="auto" w:fill="auto"/>
            <w:noWrap/>
            <w:vAlign w:val="center"/>
            <w:hideMark/>
          </w:tcPr>
          <w:p w14:paraId="375BC9B7" w14:textId="77777777" w:rsidR="00E2386B" w:rsidRPr="00D26DBC" w:rsidRDefault="00E2386B" w:rsidP="00E2386B">
            <w:pPr>
              <w:spacing w:line="240" w:lineRule="auto"/>
              <w:jc w:val="center"/>
              <w:rPr>
                <w:kern w:val="0"/>
                <w:szCs w:val="22"/>
              </w:rPr>
            </w:pPr>
            <w:r w:rsidRPr="00D26DBC">
              <w:rPr>
                <w:kern w:val="0"/>
                <w:szCs w:val="22"/>
              </w:rPr>
              <w:t>3.4840</w:t>
            </w:r>
          </w:p>
        </w:tc>
        <w:tc>
          <w:tcPr>
            <w:tcW w:w="1193" w:type="dxa"/>
            <w:shd w:val="clear" w:color="auto" w:fill="auto"/>
            <w:noWrap/>
            <w:vAlign w:val="center"/>
            <w:hideMark/>
          </w:tcPr>
          <w:p w14:paraId="57563F08" w14:textId="77777777" w:rsidR="00E2386B" w:rsidRPr="00D26DBC" w:rsidRDefault="00E2386B" w:rsidP="00E2386B">
            <w:pPr>
              <w:spacing w:line="240" w:lineRule="auto"/>
              <w:jc w:val="center"/>
              <w:rPr>
                <w:kern w:val="0"/>
                <w:szCs w:val="22"/>
              </w:rPr>
            </w:pPr>
            <w:r w:rsidRPr="00D26DBC">
              <w:rPr>
                <w:kern w:val="0"/>
                <w:szCs w:val="22"/>
              </w:rPr>
              <w:t>4.2410</w:t>
            </w:r>
          </w:p>
        </w:tc>
        <w:tc>
          <w:tcPr>
            <w:tcW w:w="1193" w:type="dxa"/>
            <w:vAlign w:val="center"/>
          </w:tcPr>
          <w:p w14:paraId="3665F05C" w14:textId="4D12FF3E" w:rsidR="00E2386B" w:rsidRPr="00D26DBC" w:rsidRDefault="00E2386B" w:rsidP="00E2386B">
            <w:pPr>
              <w:spacing w:line="240" w:lineRule="auto"/>
              <w:jc w:val="center"/>
              <w:rPr>
                <w:kern w:val="0"/>
                <w:szCs w:val="22"/>
              </w:rPr>
            </w:pPr>
            <w:r w:rsidRPr="00D26DBC">
              <w:rPr>
                <w:kern w:val="0"/>
                <w:szCs w:val="22"/>
              </w:rPr>
              <w:t>0.614</w:t>
            </w:r>
          </w:p>
        </w:tc>
        <w:tc>
          <w:tcPr>
            <w:tcW w:w="1193" w:type="dxa"/>
            <w:vAlign w:val="center"/>
          </w:tcPr>
          <w:p w14:paraId="6BE90132" w14:textId="0291C68E" w:rsidR="00E2386B" w:rsidRPr="00D26DBC" w:rsidRDefault="00E2386B" w:rsidP="00E2386B">
            <w:pPr>
              <w:spacing w:line="240" w:lineRule="auto"/>
              <w:jc w:val="center"/>
              <w:rPr>
                <w:kern w:val="0"/>
                <w:szCs w:val="22"/>
              </w:rPr>
            </w:pPr>
            <w:r w:rsidRPr="00D26DBC">
              <w:rPr>
                <w:kern w:val="0"/>
                <w:szCs w:val="22"/>
              </w:rPr>
              <w:t>&lt;0.001</w:t>
            </w:r>
          </w:p>
        </w:tc>
      </w:tr>
      <w:tr w:rsidR="00E2386B" w:rsidRPr="00D26DBC" w14:paraId="5A37E1BE" w14:textId="64DFDCDD" w:rsidTr="00E2386B">
        <w:trPr>
          <w:trHeight w:val="370"/>
        </w:trPr>
        <w:tc>
          <w:tcPr>
            <w:tcW w:w="1073" w:type="dxa"/>
            <w:shd w:val="clear" w:color="auto" w:fill="auto"/>
            <w:vAlign w:val="center"/>
          </w:tcPr>
          <w:p w14:paraId="45436430" w14:textId="5663236C" w:rsidR="00E2386B" w:rsidRPr="00D26DBC" w:rsidRDefault="00E2386B" w:rsidP="00E2386B">
            <w:pPr>
              <w:spacing w:line="240" w:lineRule="auto"/>
              <w:jc w:val="center"/>
              <w:rPr>
                <w:b/>
                <w:kern w:val="0"/>
                <w:szCs w:val="22"/>
              </w:rPr>
            </w:pPr>
            <w:r w:rsidRPr="00D26DBC">
              <w:rPr>
                <w:b/>
                <w:kern w:val="0"/>
                <w:szCs w:val="22"/>
              </w:rPr>
              <w:t>TNF-α</w:t>
            </w:r>
          </w:p>
        </w:tc>
        <w:tc>
          <w:tcPr>
            <w:tcW w:w="1001" w:type="dxa"/>
            <w:shd w:val="clear" w:color="auto" w:fill="auto"/>
            <w:noWrap/>
            <w:vAlign w:val="center"/>
          </w:tcPr>
          <w:p w14:paraId="456762F3" w14:textId="3452B9C8" w:rsidR="00E2386B" w:rsidRPr="00D26DBC" w:rsidRDefault="00E2386B" w:rsidP="00E2386B">
            <w:pPr>
              <w:spacing w:line="240" w:lineRule="auto"/>
              <w:jc w:val="center"/>
              <w:rPr>
                <w:kern w:val="0"/>
                <w:szCs w:val="22"/>
              </w:rPr>
            </w:pPr>
            <w:r w:rsidRPr="00D26DBC">
              <w:rPr>
                <w:kern w:val="0"/>
                <w:szCs w:val="22"/>
              </w:rPr>
              <w:t>0.4402</w:t>
            </w:r>
          </w:p>
        </w:tc>
        <w:tc>
          <w:tcPr>
            <w:tcW w:w="961" w:type="dxa"/>
            <w:shd w:val="clear" w:color="auto" w:fill="auto"/>
            <w:noWrap/>
            <w:vAlign w:val="center"/>
          </w:tcPr>
          <w:p w14:paraId="2A4BD221" w14:textId="64ADF570" w:rsidR="00E2386B" w:rsidRPr="00D26DBC" w:rsidRDefault="00E2386B" w:rsidP="00E2386B">
            <w:pPr>
              <w:spacing w:line="240" w:lineRule="auto"/>
              <w:jc w:val="center"/>
              <w:rPr>
                <w:kern w:val="0"/>
                <w:szCs w:val="22"/>
              </w:rPr>
            </w:pPr>
            <w:r w:rsidRPr="00D26DBC">
              <w:rPr>
                <w:kern w:val="0"/>
                <w:szCs w:val="22"/>
              </w:rPr>
              <w:t>-0.6415</w:t>
            </w:r>
          </w:p>
        </w:tc>
        <w:tc>
          <w:tcPr>
            <w:tcW w:w="1153" w:type="dxa"/>
            <w:shd w:val="clear" w:color="auto" w:fill="auto"/>
            <w:noWrap/>
            <w:vAlign w:val="center"/>
          </w:tcPr>
          <w:p w14:paraId="39C90B43" w14:textId="00ADA3FB" w:rsidR="00E2386B" w:rsidRPr="00D26DBC" w:rsidRDefault="00E2386B" w:rsidP="00E2386B">
            <w:pPr>
              <w:spacing w:line="240" w:lineRule="auto"/>
              <w:jc w:val="center"/>
              <w:rPr>
                <w:kern w:val="0"/>
                <w:szCs w:val="22"/>
              </w:rPr>
            </w:pPr>
            <w:r w:rsidRPr="00D26DBC">
              <w:rPr>
                <w:kern w:val="0"/>
                <w:szCs w:val="22"/>
              </w:rPr>
              <w:t>16.020</w:t>
            </w:r>
          </w:p>
        </w:tc>
        <w:tc>
          <w:tcPr>
            <w:tcW w:w="1193" w:type="dxa"/>
            <w:shd w:val="clear" w:color="auto" w:fill="auto"/>
            <w:noWrap/>
            <w:vAlign w:val="center"/>
          </w:tcPr>
          <w:p w14:paraId="70C1E9EB" w14:textId="207882F1" w:rsidR="00E2386B" w:rsidRPr="00D26DBC" w:rsidRDefault="00E2386B" w:rsidP="00E2386B">
            <w:pPr>
              <w:spacing w:line="240" w:lineRule="auto"/>
              <w:jc w:val="center"/>
              <w:rPr>
                <w:kern w:val="0"/>
                <w:szCs w:val="22"/>
              </w:rPr>
            </w:pPr>
            <w:r w:rsidRPr="00D26DBC">
              <w:rPr>
                <w:kern w:val="0"/>
                <w:szCs w:val="22"/>
              </w:rPr>
              <w:t>16.660</w:t>
            </w:r>
          </w:p>
        </w:tc>
        <w:tc>
          <w:tcPr>
            <w:tcW w:w="1193" w:type="dxa"/>
            <w:vAlign w:val="center"/>
          </w:tcPr>
          <w:p w14:paraId="6F40EDBE" w14:textId="4A441837" w:rsidR="00E2386B" w:rsidRPr="00D26DBC" w:rsidRDefault="00E2386B" w:rsidP="00E2386B">
            <w:pPr>
              <w:spacing w:line="240" w:lineRule="auto"/>
              <w:jc w:val="center"/>
              <w:rPr>
                <w:kern w:val="0"/>
                <w:szCs w:val="22"/>
              </w:rPr>
            </w:pPr>
            <w:r w:rsidRPr="00D26DBC">
              <w:rPr>
                <w:kern w:val="0"/>
                <w:szCs w:val="22"/>
              </w:rPr>
              <w:t>0.182</w:t>
            </w:r>
          </w:p>
        </w:tc>
        <w:tc>
          <w:tcPr>
            <w:tcW w:w="1193" w:type="dxa"/>
            <w:vAlign w:val="center"/>
          </w:tcPr>
          <w:p w14:paraId="7B28F44E" w14:textId="3161D1F5" w:rsidR="00E2386B" w:rsidRPr="00D26DBC" w:rsidRDefault="00E2386B" w:rsidP="00E2386B">
            <w:pPr>
              <w:spacing w:line="240" w:lineRule="auto"/>
              <w:jc w:val="center"/>
              <w:rPr>
                <w:kern w:val="0"/>
                <w:szCs w:val="22"/>
              </w:rPr>
            </w:pPr>
            <w:r w:rsidRPr="00D26DBC">
              <w:rPr>
                <w:kern w:val="0"/>
                <w:szCs w:val="22"/>
              </w:rPr>
              <w:t>0.002</w:t>
            </w:r>
          </w:p>
        </w:tc>
      </w:tr>
      <w:tr w:rsidR="00E2386B" w:rsidRPr="00D26DBC" w14:paraId="4775CD42" w14:textId="6D31555C" w:rsidTr="00E2386B">
        <w:trPr>
          <w:trHeight w:val="370"/>
        </w:trPr>
        <w:tc>
          <w:tcPr>
            <w:tcW w:w="1073" w:type="dxa"/>
            <w:shd w:val="clear" w:color="auto" w:fill="auto"/>
            <w:vAlign w:val="center"/>
          </w:tcPr>
          <w:p w14:paraId="2CDC1C27" w14:textId="6882C23B" w:rsidR="00E2386B" w:rsidRPr="00D26DBC" w:rsidRDefault="00E2386B" w:rsidP="00E2386B">
            <w:pPr>
              <w:spacing w:line="240" w:lineRule="auto"/>
              <w:jc w:val="center"/>
              <w:rPr>
                <w:b/>
                <w:kern w:val="0"/>
                <w:szCs w:val="22"/>
              </w:rPr>
            </w:pPr>
            <w:r w:rsidRPr="00D26DBC">
              <w:rPr>
                <w:b/>
                <w:kern w:val="0"/>
                <w:szCs w:val="22"/>
              </w:rPr>
              <w:t>IL-10</w:t>
            </w:r>
          </w:p>
        </w:tc>
        <w:tc>
          <w:tcPr>
            <w:tcW w:w="1001" w:type="dxa"/>
            <w:shd w:val="clear" w:color="auto" w:fill="auto"/>
            <w:noWrap/>
            <w:vAlign w:val="center"/>
          </w:tcPr>
          <w:p w14:paraId="1330CDC0" w14:textId="7B624771" w:rsidR="00E2386B" w:rsidRPr="00D26DBC" w:rsidRDefault="00E2386B" w:rsidP="00E2386B">
            <w:pPr>
              <w:spacing w:line="240" w:lineRule="auto"/>
              <w:jc w:val="center"/>
              <w:rPr>
                <w:kern w:val="0"/>
                <w:szCs w:val="22"/>
              </w:rPr>
            </w:pPr>
            <w:r w:rsidRPr="00D26DBC">
              <w:rPr>
                <w:kern w:val="0"/>
                <w:szCs w:val="22"/>
              </w:rPr>
              <w:t>0.4153</w:t>
            </w:r>
          </w:p>
        </w:tc>
        <w:tc>
          <w:tcPr>
            <w:tcW w:w="961" w:type="dxa"/>
            <w:shd w:val="clear" w:color="auto" w:fill="auto"/>
            <w:noWrap/>
            <w:vAlign w:val="center"/>
          </w:tcPr>
          <w:p w14:paraId="52520076" w14:textId="045BBD7B" w:rsidR="00E2386B" w:rsidRPr="00D26DBC" w:rsidRDefault="00E2386B" w:rsidP="00E2386B">
            <w:pPr>
              <w:spacing w:line="240" w:lineRule="auto"/>
              <w:jc w:val="center"/>
              <w:rPr>
                <w:kern w:val="0"/>
                <w:szCs w:val="22"/>
              </w:rPr>
            </w:pPr>
            <w:r w:rsidRPr="00D26DBC">
              <w:rPr>
                <w:kern w:val="0"/>
                <w:szCs w:val="22"/>
              </w:rPr>
              <w:t>-0.5104</w:t>
            </w:r>
          </w:p>
        </w:tc>
        <w:tc>
          <w:tcPr>
            <w:tcW w:w="1153" w:type="dxa"/>
            <w:shd w:val="clear" w:color="auto" w:fill="auto"/>
            <w:noWrap/>
            <w:vAlign w:val="center"/>
          </w:tcPr>
          <w:p w14:paraId="2EE8942C" w14:textId="4E80BBE0" w:rsidR="00E2386B" w:rsidRPr="00D26DBC" w:rsidRDefault="00E2386B" w:rsidP="00E2386B">
            <w:pPr>
              <w:spacing w:line="240" w:lineRule="auto"/>
              <w:jc w:val="center"/>
              <w:rPr>
                <w:kern w:val="0"/>
                <w:szCs w:val="22"/>
              </w:rPr>
            </w:pPr>
            <w:r w:rsidRPr="00D26DBC">
              <w:rPr>
                <w:kern w:val="0"/>
                <w:szCs w:val="22"/>
              </w:rPr>
              <w:t>39.730</w:t>
            </w:r>
          </w:p>
        </w:tc>
        <w:tc>
          <w:tcPr>
            <w:tcW w:w="1193" w:type="dxa"/>
            <w:shd w:val="clear" w:color="auto" w:fill="auto"/>
            <w:noWrap/>
            <w:vAlign w:val="center"/>
          </w:tcPr>
          <w:p w14:paraId="2B8925A4" w14:textId="3BB44FF3" w:rsidR="00E2386B" w:rsidRPr="00D26DBC" w:rsidRDefault="00E2386B" w:rsidP="00E2386B">
            <w:pPr>
              <w:spacing w:line="240" w:lineRule="auto"/>
              <w:jc w:val="center"/>
              <w:rPr>
                <w:kern w:val="0"/>
                <w:szCs w:val="22"/>
              </w:rPr>
            </w:pPr>
            <w:r w:rsidRPr="00D26DBC">
              <w:rPr>
                <w:kern w:val="0"/>
                <w:szCs w:val="22"/>
              </w:rPr>
              <w:t>40.240</w:t>
            </w:r>
          </w:p>
        </w:tc>
        <w:tc>
          <w:tcPr>
            <w:tcW w:w="1193" w:type="dxa"/>
            <w:vAlign w:val="center"/>
          </w:tcPr>
          <w:p w14:paraId="3C859306" w14:textId="0F6BF360" w:rsidR="00E2386B" w:rsidRPr="00D26DBC" w:rsidRDefault="00E2386B" w:rsidP="00E2386B">
            <w:pPr>
              <w:spacing w:line="240" w:lineRule="auto"/>
              <w:jc w:val="center"/>
              <w:rPr>
                <w:kern w:val="0"/>
                <w:szCs w:val="22"/>
              </w:rPr>
            </w:pPr>
            <w:r w:rsidRPr="00D26DBC">
              <w:rPr>
                <w:kern w:val="0"/>
                <w:szCs w:val="22"/>
              </w:rPr>
              <w:t>0.115</w:t>
            </w:r>
          </w:p>
        </w:tc>
        <w:tc>
          <w:tcPr>
            <w:tcW w:w="1193" w:type="dxa"/>
            <w:vAlign w:val="center"/>
          </w:tcPr>
          <w:p w14:paraId="18A4A289" w14:textId="3B64520A" w:rsidR="00E2386B" w:rsidRPr="00D26DBC" w:rsidRDefault="00E2386B" w:rsidP="00E2386B">
            <w:pPr>
              <w:spacing w:line="240" w:lineRule="auto"/>
              <w:jc w:val="center"/>
              <w:rPr>
                <w:kern w:val="0"/>
                <w:szCs w:val="22"/>
              </w:rPr>
            </w:pPr>
            <w:r w:rsidRPr="00D26DBC">
              <w:rPr>
                <w:kern w:val="0"/>
                <w:szCs w:val="22"/>
              </w:rPr>
              <w:t>0.028</w:t>
            </w:r>
          </w:p>
        </w:tc>
      </w:tr>
      <w:tr w:rsidR="00E2386B" w:rsidRPr="00D26DBC" w14:paraId="2313CD54" w14:textId="7EFC1BD6" w:rsidTr="00E2386B">
        <w:trPr>
          <w:trHeight w:val="370"/>
        </w:trPr>
        <w:tc>
          <w:tcPr>
            <w:tcW w:w="1073" w:type="dxa"/>
            <w:shd w:val="clear" w:color="auto" w:fill="auto"/>
            <w:vAlign w:val="center"/>
          </w:tcPr>
          <w:p w14:paraId="0D503E29" w14:textId="5A30BE48" w:rsidR="00E2386B" w:rsidRPr="00D26DBC" w:rsidRDefault="00E2386B" w:rsidP="00E2386B">
            <w:pPr>
              <w:spacing w:line="240" w:lineRule="auto"/>
              <w:jc w:val="center"/>
              <w:rPr>
                <w:b/>
                <w:kern w:val="0"/>
                <w:szCs w:val="22"/>
              </w:rPr>
            </w:pPr>
            <w:r w:rsidRPr="00D26DBC">
              <w:rPr>
                <w:b/>
                <w:kern w:val="0"/>
                <w:szCs w:val="22"/>
              </w:rPr>
              <w:t>TGF-β</w:t>
            </w:r>
          </w:p>
        </w:tc>
        <w:tc>
          <w:tcPr>
            <w:tcW w:w="1001" w:type="dxa"/>
            <w:shd w:val="clear" w:color="auto" w:fill="auto"/>
            <w:noWrap/>
            <w:vAlign w:val="center"/>
          </w:tcPr>
          <w:p w14:paraId="5A6D74EC" w14:textId="1B00B131" w:rsidR="00E2386B" w:rsidRPr="00D26DBC" w:rsidRDefault="00E2386B" w:rsidP="00E2386B">
            <w:pPr>
              <w:spacing w:line="240" w:lineRule="auto"/>
              <w:jc w:val="center"/>
              <w:rPr>
                <w:kern w:val="0"/>
                <w:szCs w:val="22"/>
              </w:rPr>
            </w:pPr>
            <w:r w:rsidRPr="00D26DBC">
              <w:rPr>
                <w:kern w:val="0"/>
                <w:szCs w:val="22"/>
              </w:rPr>
              <w:t>0.1755</w:t>
            </w:r>
          </w:p>
        </w:tc>
        <w:tc>
          <w:tcPr>
            <w:tcW w:w="961" w:type="dxa"/>
            <w:shd w:val="clear" w:color="auto" w:fill="auto"/>
            <w:noWrap/>
            <w:vAlign w:val="center"/>
          </w:tcPr>
          <w:p w14:paraId="342B6D42" w14:textId="049A60E6" w:rsidR="00E2386B" w:rsidRPr="00D26DBC" w:rsidRDefault="00E2386B" w:rsidP="00E2386B">
            <w:pPr>
              <w:spacing w:line="240" w:lineRule="auto"/>
              <w:jc w:val="center"/>
              <w:rPr>
                <w:kern w:val="0"/>
                <w:szCs w:val="22"/>
              </w:rPr>
            </w:pPr>
            <w:r w:rsidRPr="00D26DBC">
              <w:rPr>
                <w:kern w:val="0"/>
                <w:szCs w:val="22"/>
              </w:rPr>
              <w:t>-1.3450</w:t>
            </w:r>
          </w:p>
        </w:tc>
        <w:tc>
          <w:tcPr>
            <w:tcW w:w="1153" w:type="dxa"/>
            <w:shd w:val="clear" w:color="auto" w:fill="auto"/>
            <w:noWrap/>
            <w:vAlign w:val="center"/>
          </w:tcPr>
          <w:p w14:paraId="010B498F" w14:textId="3183FE98" w:rsidR="00E2386B" w:rsidRPr="00D26DBC" w:rsidRDefault="00E2386B" w:rsidP="00E2386B">
            <w:pPr>
              <w:spacing w:line="240" w:lineRule="auto"/>
              <w:jc w:val="center"/>
              <w:rPr>
                <w:kern w:val="0"/>
                <w:szCs w:val="22"/>
              </w:rPr>
            </w:pPr>
            <w:r w:rsidRPr="00D26DBC">
              <w:rPr>
                <w:kern w:val="0"/>
                <w:szCs w:val="22"/>
              </w:rPr>
              <w:t>2.0940</w:t>
            </w:r>
          </w:p>
        </w:tc>
        <w:tc>
          <w:tcPr>
            <w:tcW w:w="1193" w:type="dxa"/>
            <w:shd w:val="clear" w:color="auto" w:fill="auto"/>
            <w:noWrap/>
            <w:vAlign w:val="center"/>
          </w:tcPr>
          <w:p w14:paraId="2911987D" w14:textId="2FCAD90C" w:rsidR="00E2386B" w:rsidRPr="00D26DBC" w:rsidRDefault="00E2386B" w:rsidP="00E2386B">
            <w:pPr>
              <w:spacing w:line="240" w:lineRule="auto"/>
              <w:jc w:val="center"/>
              <w:rPr>
                <w:kern w:val="0"/>
                <w:szCs w:val="22"/>
              </w:rPr>
            </w:pPr>
            <w:r w:rsidRPr="00D26DBC">
              <w:rPr>
                <w:kern w:val="0"/>
                <w:szCs w:val="22"/>
              </w:rPr>
              <w:t>3.4380</w:t>
            </w:r>
          </w:p>
        </w:tc>
        <w:tc>
          <w:tcPr>
            <w:tcW w:w="1193" w:type="dxa"/>
            <w:vAlign w:val="center"/>
          </w:tcPr>
          <w:p w14:paraId="4AD3C6E4" w14:textId="13F5744F" w:rsidR="00E2386B" w:rsidRPr="00D26DBC" w:rsidRDefault="00E2386B" w:rsidP="00E2386B">
            <w:pPr>
              <w:spacing w:line="240" w:lineRule="auto"/>
              <w:jc w:val="center"/>
              <w:rPr>
                <w:kern w:val="0"/>
                <w:szCs w:val="22"/>
              </w:rPr>
            </w:pPr>
            <w:r w:rsidRPr="00D26DBC">
              <w:rPr>
                <w:kern w:val="0"/>
                <w:szCs w:val="22"/>
              </w:rPr>
              <w:t>0.020</w:t>
            </w:r>
          </w:p>
        </w:tc>
        <w:tc>
          <w:tcPr>
            <w:tcW w:w="1193" w:type="dxa"/>
            <w:vAlign w:val="center"/>
          </w:tcPr>
          <w:p w14:paraId="28C4D82E" w14:textId="4A7BB119" w:rsidR="00E2386B" w:rsidRPr="00D26DBC" w:rsidRDefault="00E2386B" w:rsidP="00E2386B">
            <w:pPr>
              <w:spacing w:line="240" w:lineRule="auto"/>
              <w:jc w:val="center"/>
              <w:rPr>
                <w:kern w:val="0"/>
                <w:szCs w:val="22"/>
              </w:rPr>
            </w:pPr>
            <w:r w:rsidRPr="00D26DBC">
              <w:rPr>
                <w:kern w:val="0"/>
                <w:szCs w:val="22"/>
              </w:rPr>
              <w:t>0.604</w:t>
            </w:r>
          </w:p>
        </w:tc>
      </w:tr>
      <w:tr w:rsidR="00E2386B" w:rsidRPr="00D26DBC" w14:paraId="7485C9AF" w14:textId="22A624DE" w:rsidTr="00E2386B">
        <w:trPr>
          <w:trHeight w:val="370"/>
        </w:trPr>
        <w:tc>
          <w:tcPr>
            <w:tcW w:w="1073" w:type="dxa"/>
            <w:shd w:val="clear" w:color="auto" w:fill="auto"/>
            <w:vAlign w:val="center"/>
            <w:hideMark/>
          </w:tcPr>
          <w:p w14:paraId="49B8CD4B" w14:textId="77777777" w:rsidR="00E2386B" w:rsidRPr="00D26DBC" w:rsidRDefault="00E2386B" w:rsidP="00E2386B">
            <w:pPr>
              <w:spacing w:line="240" w:lineRule="auto"/>
              <w:jc w:val="center"/>
              <w:rPr>
                <w:b/>
                <w:kern w:val="0"/>
                <w:szCs w:val="22"/>
              </w:rPr>
            </w:pPr>
            <w:r w:rsidRPr="00D26DBC">
              <w:rPr>
                <w:b/>
                <w:kern w:val="0"/>
                <w:szCs w:val="22"/>
              </w:rPr>
              <w:t>CCL2</w:t>
            </w:r>
          </w:p>
        </w:tc>
        <w:tc>
          <w:tcPr>
            <w:tcW w:w="1001" w:type="dxa"/>
            <w:shd w:val="clear" w:color="auto" w:fill="auto"/>
            <w:noWrap/>
            <w:vAlign w:val="center"/>
            <w:hideMark/>
          </w:tcPr>
          <w:p w14:paraId="51A89A2A" w14:textId="77777777" w:rsidR="00E2386B" w:rsidRPr="00D26DBC" w:rsidRDefault="00E2386B" w:rsidP="00E2386B">
            <w:pPr>
              <w:spacing w:line="240" w:lineRule="auto"/>
              <w:jc w:val="center"/>
              <w:rPr>
                <w:kern w:val="0"/>
                <w:szCs w:val="22"/>
              </w:rPr>
            </w:pPr>
            <w:r w:rsidRPr="00D26DBC">
              <w:rPr>
                <w:kern w:val="0"/>
                <w:szCs w:val="22"/>
              </w:rPr>
              <w:t>0.1410</w:t>
            </w:r>
          </w:p>
        </w:tc>
        <w:tc>
          <w:tcPr>
            <w:tcW w:w="961" w:type="dxa"/>
            <w:shd w:val="clear" w:color="auto" w:fill="auto"/>
            <w:noWrap/>
            <w:vAlign w:val="center"/>
            <w:hideMark/>
          </w:tcPr>
          <w:p w14:paraId="4C2F0C3B" w14:textId="77777777" w:rsidR="00E2386B" w:rsidRPr="00D26DBC" w:rsidRDefault="00E2386B" w:rsidP="00E2386B">
            <w:pPr>
              <w:spacing w:line="240" w:lineRule="auto"/>
              <w:jc w:val="center"/>
              <w:rPr>
                <w:kern w:val="0"/>
                <w:szCs w:val="22"/>
              </w:rPr>
            </w:pPr>
            <w:r w:rsidRPr="00D26DBC">
              <w:rPr>
                <w:kern w:val="0"/>
                <w:szCs w:val="22"/>
              </w:rPr>
              <w:t>-0.1905</w:t>
            </w:r>
          </w:p>
        </w:tc>
        <w:tc>
          <w:tcPr>
            <w:tcW w:w="1153" w:type="dxa"/>
            <w:shd w:val="clear" w:color="auto" w:fill="auto"/>
            <w:noWrap/>
            <w:vAlign w:val="center"/>
            <w:hideMark/>
          </w:tcPr>
          <w:p w14:paraId="43F51E82" w14:textId="77777777" w:rsidR="00E2386B" w:rsidRPr="00D26DBC" w:rsidRDefault="00E2386B" w:rsidP="00E2386B">
            <w:pPr>
              <w:spacing w:line="240" w:lineRule="auto"/>
              <w:jc w:val="center"/>
              <w:rPr>
                <w:kern w:val="0"/>
                <w:szCs w:val="22"/>
              </w:rPr>
            </w:pPr>
            <w:r w:rsidRPr="00D26DBC">
              <w:rPr>
                <w:kern w:val="0"/>
                <w:szCs w:val="22"/>
              </w:rPr>
              <w:t>0.7910</w:t>
            </w:r>
          </w:p>
        </w:tc>
        <w:tc>
          <w:tcPr>
            <w:tcW w:w="1193" w:type="dxa"/>
            <w:shd w:val="clear" w:color="auto" w:fill="auto"/>
            <w:noWrap/>
            <w:vAlign w:val="center"/>
            <w:hideMark/>
          </w:tcPr>
          <w:p w14:paraId="2DA02A5C" w14:textId="77777777" w:rsidR="00E2386B" w:rsidRPr="00D26DBC" w:rsidRDefault="00E2386B" w:rsidP="00E2386B">
            <w:pPr>
              <w:spacing w:line="240" w:lineRule="auto"/>
              <w:jc w:val="center"/>
              <w:rPr>
                <w:kern w:val="0"/>
                <w:szCs w:val="22"/>
              </w:rPr>
            </w:pPr>
            <w:r w:rsidRPr="00D26DBC">
              <w:rPr>
                <w:kern w:val="0"/>
                <w:szCs w:val="22"/>
              </w:rPr>
              <w:t>0.9815</w:t>
            </w:r>
          </w:p>
        </w:tc>
        <w:tc>
          <w:tcPr>
            <w:tcW w:w="1193" w:type="dxa"/>
            <w:vAlign w:val="center"/>
          </w:tcPr>
          <w:p w14:paraId="4992186E" w14:textId="43060E0F" w:rsidR="00E2386B" w:rsidRPr="00D26DBC" w:rsidRDefault="00E2386B" w:rsidP="00E2386B">
            <w:pPr>
              <w:spacing w:line="240" w:lineRule="auto"/>
              <w:jc w:val="center"/>
              <w:rPr>
                <w:kern w:val="0"/>
                <w:szCs w:val="22"/>
              </w:rPr>
            </w:pPr>
            <w:r w:rsidRPr="00D26DBC">
              <w:rPr>
                <w:kern w:val="0"/>
                <w:szCs w:val="22"/>
              </w:rPr>
              <w:t>0.754</w:t>
            </w:r>
          </w:p>
        </w:tc>
        <w:tc>
          <w:tcPr>
            <w:tcW w:w="1193" w:type="dxa"/>
            <w:vAlign w:val="center"/>
          </w:tcPr>
          <w:p w14:paraId="5AE12F6A" w14:textId="0CADD7EC" w:rsidR="00E2386B" w:rsidRPr="00D26DBC" w:rsidRDefault="00E2386B" w:rsidP="00E2386B">
            <w:pPr>
              <w:spacing w:line="240" w:lineRule="auto"/>
              <w:jc w:val="center"/>
              <w:rPr>
                <w:kern w:val="0"/>
                <w:szCs w:val="22"/>
              </w:rPr>
            </w:pPr>
            <w:r w:rsidRPr="00D26DBC">
              <w:rPr>
                <w:kern w:val="0"/>
                <w:szCs w:val="22"/>
              </w:rPr>
              <w:t>&lt;0.001</w:t>
            </w:r>
          </w:p>
        </w:tc>
      </w:tr>
      <w:tr w:rsidR="00E2386B" w:rsidRPr="00D26DBC" w14:paraId="766951AF" w14:textId="0BE4DC63" w:rsidTr="00E2386B">
        <w:trPr>
          <w:trHeight w:val="370"/>
        </w:trPr>
        <w:tc>
          <w:tcPr>
            <w:tcW w:w="1073" w:type="dxa"/>
            <w:shd w:val="clear" w:color="auto" w:fill="auto"/>
            <w:vAlign w:val="center"/>
          </w:tcPr>
          <w:p w14:paraId="4B973C9A" w14:textId="70A4FA2C" w:rsidR="00E2386B" w:rsidRPr="00D26DBC" w:rsidRDefault="00E2386B" w:rsidP="00E2386B">
            <w:pPr>
              <w:spacing w:line="240" w:lineRule="auto"/>
              <w:jc w:val="center"/>
              <w:rPr>
                <w:b/>
                <w:kern w:val="0"/>
                <w:szCs w:val="22"/>
              </w:rPr>
            </w:pPr>
            <w:r w:rsidRPr="00D26DBC">
              <w:rPr>
                <w:b/>
                <w:kern w:val="0"/>
                <w:szCs w:val="22"/>
              </w:rPr>
              <w:t>IL-8</w:t>
            </w:r>
          </w:p>
        </w:tc>
        <w:tc>
          <w:tcPr>
            <w:tcW w:w="1001" w:type="dxa"/>
            <w:shd w:val="clear" w:color="auto" w:fill="auto"/>
            <w:noWrap/>
            <w:vAlign w:val="center"/>
          </w:tcPr>
          <w:p w14:paraId="03FCCDDE" w14:textId="041E6878" w:rsidR="00E2386B" w:rsidRPr="00D26DBC" w:rsidRDefault="00E2386B" w:rsidP="00E2386B">
            <w:pPr>
              <w:spacing w:line="240" w:lineRule="auto"/>
              <w:jc w:val="center"/>
              <w:rPr>
                <w:kern w:val="0"/>
                <w:szCs w:val="22"/>
              </w:rPr>
            </w:pPr>
            <w:r w:rsidRPr="00D26DBC">
              <w:rPr>
                <w:kern w:val="0"/>
                <w:szCs w:val="22"/>
              </w:rPr>
              <w:t>0.1068</w:t>
            </w:r>
          </w:p>
        </w:tc>
        <w:tc>
          <w:tcPr>
            <w:tcW w:w="961" w:type="dxa"/>
            <w:shd w:val="clear" w:color="auto" w:fill="auto"/>
            <w:noWrap/>
            <w:vAlign w:val="center"/>
          </w:tcPr>
          <w:p w14:paraId="14728309" w14:textId="1D9A6816" w:rsidR="00E2386B" w:rsidRPr="00D26DBC" w:rsidRDefault="00E2386B" w:rsidP="00E2386B">
            <w:pPr>
              <w:spacing w:line="240" w:lineRule="auto"/>
              <w:jc w:val="center"/>
              <w:rPr>
                <w:kern w:val="0"/>
                <w:szCs w:val="22"/>
              </w:rPr>
            </w:pPr>
            <w:r w:rsidRPr="00D26DBC">
              <w:rPr>
                <w:kern w:val="0"/>
                <w:szCs w:val="22"/>
              </w:rPr>
              <w:t>-0.7979</w:t>
            </w:r>
          </w:p>
        </w:tc>
        <w:tc>
          <w:tcPr>
            <w:tcW w:w="1153" w:type="dxa"/>
            <w:shd w:val="clear" w:color="auto" w:fill="auto"/>
            <w:noWrap/>
            <w:vAlign w:val="center"/>
          </w:tcPr>
          <w:p w14:paraId="0819AB64" w14:textId="4797D913" w:rsidR="00E2386B" w:rsidRPr="00D26DBC" w:rsidRDefault="00E2386B" w:rsidP="00E2386B">
            <w:pPr>
              <w:spacing w:line="240" w:lineRule="auto"/>
              <w:jc w:val="center"/>
              <w:rPr>
                <w:kern w:val="0"/>
                <w:szCs w:val="22"/>
              </w:rPr>
            </w:pPr>
            <w:r w:rsidRPr="00D26DBC">
              <w:rPr>
                <w:kern w:val="0"/>
                <w:szCs w:val="22"/>
              </w:rPr>
              <w:t>1.7820</w:t>
            </w:r>
          </w:p>
        </w:tc>
        <w:tc>
          <w:tcPr>
            <w:tcW w:w="1193" w:type="dxa"/>
            <w:shd w:val="clear" w:color="auto" w:fill="auto"/>
            <w:noWrap/>
            <w:vAlign w:val="center"/>
          </w:tcPr>
          <w:p w14:paraId="5BD0DADE" w14:textId="276F99E0" w:rsidR="00E2386B" w:rsidRPr="00D26DBC" w:rsidRDefault="00E2386B" w:rsidP="00E2386B">
            <w:pPr>
              <w:spacing w:line="240" w:lineRule="auto"/>
              <w:jc w:val="center"/>
              <w:rPr>
                <w:kern w:val="0"/>
                <w:szCs w:val="22"/>
              </w:rPr>
            </w:pPr>
            <w:r w:rsidRPr="00D26DBC">
              <w:rPr>
                <w:kern w:val="0"/>
                <w:szCs w:val="22"/>
              </w:rPr>
              <w:t>2.5800</w:t>
            </w:r>
          </w:p>
        </w:tc>
        <w:tc>
          <w:tcPr>
            <w:tcW w:w="1193" w:type="dxa"/>
            <w:vAlign w:val="center"/>
          </w:tcPr>
          <w:p w14:paraId="57FDB636" w14:textId="7F6EF665" w:rsidR="00E2386B" w:rsidRPr="00D26DBC" w:rsidRDefault="00E2386B" w:rsidP="00E2386B">
            <w:pPr>
              <w:spacing w:line="240" w:lineRule="auto"/>
              <w:jc w:val="center"/>
              <w:rPr>
                <w:kern w:val="0"/>
                <w:szCs w:val="22"/>
              </w:rPr>
            </w:pPr>
            <w:r w:rsidRPr="00D26DBC">
              <w:rPr>
                <w:kern w:val="0"/>
                <w:szCs w:val="22"/>
              </w:rPr>
              <w:t>0.209</w:t>
            </w:r>
          </w:p>
        </w:tc>
        <w:tc>
          <w:tcPr>
            <w:tcW w:w="1193" w:type="dxa"/>
            <w:vAlign w:val="center"/>
          </w:tcPr>
          <w:p w14:paraId="65E78480" w14:textId="5EEF8098" w:rsidR="00E2386B" w:rsidRPr="00D26DBC" w:rsidRDefault="00E2386B" w:rsidP="00E2386B">
            <w:pPr>
              <w:spacing w:line="240" w:lineRule="auto"/>
              <w:jc w:val="center"/>
              <w:rPr>
                <w:kern w:val="0"/>
                <w:szCs w:val="22"/>
              </w:rPr>
            </w:pPr>
            <w:r w:rsidRPr="00D26DBC">
              <w:rPr>
                <w:kern w:val="0"/>
                <w:szCs w:val="22"/>
              </w:rPr>
              <w:t>&lt;0.001</w:t>
            </w:r>
          </w:p>
        </w:tc>
      </w:tr>
      <w:tr w:rsidR="00E2386B" w:rsidRPr="00D26DBC" w14:paraId="558CF998" w14:textId="7DD307BA" w:rsidTr="00E2386B">
        <w:trPr>
          <w:trHeight w:val="370"/>
        </w:trPr>
        <w:tc>
          <w:tcPr>
            <w:tcW w:w="1073" w:type="dxa"/>
            <w:shd w:val="clear" w:color="auto" w:fill="auto"/>
            <w:vAlign w:val="center"/>
          </w:tcPr>
          <w:p w14:paraId="416F9B03" w14:textId="5ED1AAEF" w:rsidR="00E2386B" w:rsidRPr="00D26DBC" w:rsidRDefault="00E2386B" w:rsidP="00E2386B">
            <w:pPr>
              <w:spacing w:line="240" w:lineRule="auto"/>
              <w:jc w:val="center"/>
              <w:rPr>
                <w:b/>
                <w:kern w:val="0"/>
                <w:szCs w:val="22"/>
              </w:rPr>
            </w:pPr>
            <w:r w:rsidRPr="00D26DBC">
              <w:rPr>
                <w:b/>
                <w:kern w:val="0"/>
                <w:szCs w:val="22"/>
              </w:rPr>
              <w:t>KC-like</w:t>
            </w:r>
          </w:p>
        </w:tc>
        <w:tc>
          <w:tcPr>
            <w:tcW w:w="1001" w:type="dxa"/>
            <w:shd w:val="clear" w:color="auto" w:fill="auto"/>
            <w:noWrap/>
            <w:vAlign w:val="center"/>
          </w:tcPr>
          <w:p w14:paraId="719AA66B" w14:textId="2C977EB9" w:rsidR="00E2386B" w:rsidRPr="00D26DBC" w:rsidRDefault="00E2386B" w:rsidP="00E2386B">
            <w:pPr>
              <w:spacing w:line="240" w:lineRule="auto"/>
              <w:jc w:val="center"/>
              <w:rPr>
                <w:kern w:val="0"/>
                <w:szCs w:val="22"/>
              </w:rPr>
            </w:pPr>
            <w:r w:rsidRPr="00D26DBC">
              <w:rPr>
                <w:kern w:val="0"/>
                <w:szCs w:val="22"/>
              </w:rPr>
              <w:t>-0.0092</w:t>
            </w:r>
          </w:p>
        </w:tc>
        <w:tc>
          <w:tcPr>
            <w:tcW w:w="961" w:type="dxa"/>
            <w:shd w:val="clear" w:color="auto" w:fill="auto"/>
            <w:noWrap/>
            <w:vAlign w:val="center"/>
          </w:tcPr>
          <w:p w14:paraId="54EF3907" w14:textId="4AE54843" w:rsidR="00E2386B" w:rsidRPr="00D26DBC" w:rsidRDefault="00E2386B" w:rsidP="00E2386B">
            <w:pPr>
              <w:spacing w:line="240" w:lineRule="auto"/>
              <w:jc w:val="center"/>
              <w:rPr>
                <w:kern w:val="0"/>
                <w:szCs w:val="22"/>
              </w:rPr>
            </w:pPr>
            <w:r w:rsidRPr="00D26DBC">
              <w:rPr>
                <w:kern w:val="0"/>
                <w:szCs w:val="22"/>
              </w:rPr>
              <w:t>-1.4630</w:t>
            </w:r>
          </w:p>
        </w:tc>
        <w:tc>
          <w:tcPr>
            <w:tcW w:w="1153" w:type="dxa"/>
            <w:shd w:val="clear" w:color="auto" w:fill="auto"/>
            <w:noWrap/>
            <w:vAlign w:val="center"/>
          </w:tcPr>
          <w:p w14:paraId="786B9995" w14:textId="59121000" w:rsidR="00E2386B" w:rsidRPr="00D26DBC" w:rsidRDefault="00E2386B" w:rsidP="00E2386B">
            <w:pPr>
              <w:spacing w:line="240" w:lineRule="auto"/>
              <w:jc w:val="center"/>
              <w:rPr>
                <w:kern w:val="0"/>
                <w:szCs w:val="22"/>
              </w:rPr>
            </w:pPr>
            <w:r w:rsidRPr="00D26DBC">
              <w:rPr>
                <w:kern w:val="0"/>
                <w:szCs w:val="22"/>
              </w:rPr>
              <w:t>2.4330</w:t>
            </w:r>
          </w:p>
        </w:tc>
        <w:tc>
          <w:tcPr>
            <w:tcW w:w="1193" w:type="dxa"/>
            <w:shd w:val="clear" w:color="auto" w:fill="auto"/>
            <w:noWrap/>
            <w:vAlign w:val="center"/>
          </w:tcPr>
          <w:p w14:paraId="52EFD360" w14:textId="24FCABCA" w:rsidR="00E2386B" w:rsidRPr="00D26DBC" w:rsidRDefault="00E2386B" w:rsidP="00E2386B">
            <w:pPr>
              <w:spacing w:line="240" w:lineRule="auto"/>
              <w:jc w:val="center"/>
              <w:rPr>
                <w:kern w:val="0"/>
                <w:szCs w:val="22"/>
              </w:rPr>
            </w:pPr>
            <w:r w:rsidRPr="00D26DBC">
              <w:rPr>
                <w:kern w:val="0"/>
                <w:szCs w:val="22"/>
              </w:rPr>
              <w:t>3.8950</w:t>
            </w:r>
          </w:p>
        </w:tc>
        <w:tc>
          <w:tcPr>
            <w:tcW w:w="1193" w:type="dxa"/>
            <w:vAlign w:val="center"/>
          </w:tcPr>
          <w:p w14:paraId="3E7BFCE2" w14:textId="0C572B6B" w:rsidR="00E2386B" w:rsidRPr="00D26DBC" w:rsidRDefault="00E2386B" w:rsidP="00E2386B">
            <w:pPr>
              <w:spacing w:line="240" w:lineRule="auto"/>
              <w:jc w:val="center"/>
              <w:rPr>
                <w:kern w:val="0"/>
                <w:szCs w:val="22"/>
              </w:rPr>
            </w:pPr>
            <w:r w:rsidRPr="00D26DBC">
              <w:rPr>
                <w:kern w:val="0"/>
                <w:szCs w:val="22"/>
              </w:rPr>
              <w:t>0.096</w:t>
            </w:r>
          </w:p>
        </w:tc>
        <w:tc>
          <w:tcPr>
            <w:tcW w:w="1193" w:type="dxa"/>
            <w:vAlign w:val="center"/>
          </w:tcPr>
          <w:p w14:paraId="23DC539F" w14:textId="072962D8" w:rsidR="00E2386B" w:rsidRPr="00D26DBC" w:rsidRDefault="00E2386B" w:rsidP="00E2386B">
            <w:pPr>
              <w:spacing w:line="240" w:lineRule="auto"/>
              <w:jc w:val="center"/>
              <w:rPr>
                <w:kern w:val="0"/>
                <w:szCs w:val="22"/>
              </w:rPr>
            </w:pPr>
            <w:r w:rsidRPr="00D26DBC">
              <w:rPr>
                <w:kern w:val="0"/>
                <w:szCs w:val="22"/>
              </w:rPr>
              <w:t>0.055</w:t>
            </w:r>
          </w:p>
        </w:tc>
      </w:tr>
    </w:tbl>
    <w:p w14:paraId="0801606F" w14:textId="77777777" w:rsidR="00516D80" w:rsidRDefault="00516D80"/>
    <w:p w14:paraId="22E88583" w14:textId="77777777" w:rsidR="00516D80" w:rsidRDefault="00516D80"/>
    <w:p w14:paraId="2EAC374D" w14:textId="77777777" w:rsidR="00516D80" w:rsidRPr="00D26DBC" w:rsidRDefault="00516D80" w:rsidP="00516D80">
      <w:pPr>
        <w:spacing w:line="240" w:lineRule="auto"/>
        <w:rPr>
          <w:szCs w:val="22"/>
        </w:rPr>
      </w:pPr>
      <w:r w:rsidRPr="00D26DBC">
        <w:rPr>
          <w:noProof/>
          <w:szCs w:val="22"/>
        </w:rPr>
        <w:drawing>
          <wp:inline distT="0" distB="0" distL="0" distR="0" wp14:anchorId="6364108E" wp14:editId="10DBF374">
            <wp:extent cx="3124200" cy="2381250"/>
            <wp:effectExtent l="19050" t="19050" r="19050" b="19050"/>
            <wp:docPr id="655399848" name="Picture 6"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number of red and blue squar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l="5827" t="12448" b="6622"/>
                    <a:stretch>
                      <a:fillRect/>
                    </a:stretch>
                  </pic:blipFill>
                  <pic:spPr bwMode="auto">
                    <a:xfrm>
                      <a:off x="0" y="0"/>
                      <a:ext cx="3124200" cy="2381250"/>
                    </a:xfrm>
                    <a:prstGeom prst="rect">
                      <a:avLst/>
                    </a:prstGeom>
                    <a:noFill/>
                    <a:ln w="12700" cmpd="sng" algn="ctr">
                      <a:solidFill>
                        <a:srgbClr val="000000"/>
                      </a:solidFill>
                      <a:miter lim="800000"/>
                      <a:headEnd/>
                      <a:tailEnd/>
                    </a:ln>
                    <a:effectLst/>
                  </pic:spPr>
                </pic:pic>
              </a:graphicData>
            </a:graphic>
          </wp:inline>
        </w:drawing>
      </w:r>
    </w:p>
    <w:p w14:paraId="1FD25719" w14:textId="5AC84AEE" w:rsidR="00516D80" w:rsidRPr="00D26DBC" w:rsidRDefault="00516D80" w:rsidP="00516D80">
      <w:pPr>
        <w:spacing w:line="240" w:lineRule="auto"/>
        <w:rPr>
          <w:b/>
          <w:szCs w:val="22"/>
        </w:rPr>
      </w:pPr>
      <w:r w:rsidRPr="00D26DBC">
        <w:rPr>
          <w:rStyle w:val="eop"/>
          <w:b/>
          <w:szCs w:val="22"/>
        </w:rPr>
        <w:t xml:space="preserve">Figure 2: </w:t>
      </w:r>
      <w:r w:rsidRPr="00D26DBC">
        <w:rPr>
          <w:b/>
          <w:szCs w:val="22"/>
        </w:rPr>
        <w:t>Spearman correlation heatmap of cytokine secretion</w:t>
      </w:r>
      <w:r w:rsidRPr="00D26DBC">
        <w:rPr>
          <w:rStyle w:val="eop"/>
          <w:b/>
          <w:szCs w:val="22"/>
        </w:rPr>
        <w:t xml:space="preserve">. </w:t>
      </w:r>
      <w:r w:rsidRPr="00D26DBC">
        <w:rPr>
          <w:szCs w:val="22"/>
        </w:rPr>
        <w:t>Each tile is colored by the Spearman ρ value (red = positive correlation, blue = negative correlation; scale bar at right). Only correlations that reached statistical significance (two‐tailed Spearman test, p &lt; 0.05) are annotated.</w:t>
      </w:r>
    </w:p>
    <w:p w14:paraId="14E4F589" w14:textId="77777777" w:rsidR="00516D80" w:rsidRDefault="00516D80"/>
    <w:p w14:paraId="0CBB2E7A" w14:textId="77777777" w:rsidR="00516D80" w:rsidRPr="00D26DBC" w:rsidRDefault="00516D80" w:rsidP="00516D80">
      <w:pPr>
        <w:pStyle w:val="paragraph"/>
        <w:spacing w:before="0" w:beforeAutospacing="0" w:after="0" w:afterAutospacing="0"/>
        <w:textAlignment w:val="baseline"/>
        <w:rPr>
          <w:rStyle w:val="normaltextrun"/>
          <w:i/>
          <w:iCs/>
          <w:szCs w:val="22"/>
        </w:rPr>
      </w:pPr>
      <w:r w:rsidRPr="00D26DBC">
        <w:rPr>
          <w:rStyle w:val="normaltextrun"/>
          <w:i/>
          <w:noProof/>
          <w:szCs w:val="22"/>
        </w:rPr>
        <w:lastRenderedPageBreak/>
        <w:drawing>
          <wp:inline distT="0" distB="0" distL="0" distR="0" wp14:anchorId="106AD2FC" wp14:editId="6D2CB9E7">
            <wp:extent cx="5819775" cy="2924175"/>
            <wp:effectExtent l="19050" t="19050" r="28575" b="28575"/>
            <wp:docPr id="567705014"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775" cy="2924175"/>
                    </a:xfrm>
                    <a:prstGeom prst="rect">
                      <a:avLst/>
                    </a:prstGeom>
                    <a:noFill/>
                    <a:ln w="12700" cmpd="sng">
                      <a:solidFill>
                        <a:srgbClr val="000000"/>
                      </a:solidFill>
                      <a:miter lim="800000"/>
                      <a:headEnd/>
                      <a:tailEnd/>
                    </a:ln>
                    <a:effectLst/>
                  </pic:spPr>
                </pic:pic>
              </a:graphicData>
            </a:graphic>
          </wp:inline>
        </w:drawing>
      </w:r>
    </w:p>
    <w:p w14:paraId="03F2B087" w14:textId="77777777" w:rsidR="00516D80" w:rsidRPr="00D26DBC" w:rsidRDefault="00516D80" w:rsidP="00516D80">
      <w:pPr>
        <w:pStyle w:val="paragraph"/>
        <w:spacing w:before="0" w:beforeAutospacing="0" w:after="0" w:afterAutospacing="0"/>
        <w:textAlignment w:val="baseline"/>
        <w:rPr>
          <w:b/>
          <w:szCs w:val="22"/>
        </w:rPr>
      </w:pPr>
      <w:r w:rsidRPr="00D26DBC">
        <w:rPr>
          <w:b/>
          <w:szCs w:val="22"/>
        </w:rPr>
        <w:t xml:space="preserve">Figure 3: Spearman correlation between gene expression and VEGF response. </w:t>
      </w:r>
      <w:r w:rsidRPr="00D26DBC">
        <w:rPr>
          <w:szCs w:val="22"/>
        </w:rPr>
        <w:t>Scatter‐plots showing the relationship between TPM‐normalized RNA-seq expression of MVB12A (left panel) and TRAPPC5 (ENSCAFG00000024217; right panel) versus mean VEGF modified Z-scores. Dashed red lines depict the linear regression trend with 95% confidence bands; annotations show each gene’s Spearman ρ and q-value.</w:t>
      </w:r>
    </w:p>
    <w:p w14:paraId="565B6EEC" w14:textId="77777777" w:rsidR="00516D80" w:rsidRDefault="00516D80"/>
    <w:p w14:paraId="04C1F41D" w14:textId="77777777" w:rsidR="00516D80" w:rsidRPr="00D26DBC" w:rsidRDefault="00516D80" w:rsidP="00516D80">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71D4F05D" wp14:editId="11160684">
            <wp:extent cx="4600575" cy="6896100"/>
            <wp:effectExtent l="19050" t="19050" r="28575" b="19050"/>
            <wp:docPr id="185371628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6896100"/>
                    </a:xfrm>
                    <a:prstGeom prst="rect">
                      <a:avLst/>
                    </a:prstGeom>
                    <a:noFill/>
                    <a:ln w="12700" cmpd="sng">
                      <a:solidFill>
                        <a:srgbClr val="000000"/>
                      </a:solidFill>
                      <a:miter lim="800000"/>
                      <a:headEnd/>
                      <a:tailEnd/>
                    </a:ln>
                    <a:effectLst/>
                  </pic:spPr>
                </pic:pic>
              </a:graphicData>
            </a:graphic>
          </wp:inline>
        </w:drawing>
      </w:r>
    </w:p>
    <w:p w14:paraId="1FBEB290" w14:textId="77777777" w:rsidR="00516D80" w:rsidRDefault="00516D80" w:rsidP="00516D80">
      <w:pPr>
        <w:pStyle w:val="paragraph"/>
        <w:spacing w:before="0" w:beforeAutospacing="0" w:after="0" w:afterAutospacing="0"/>
        <w:textAlignment w:val="baseline"/>
        <w:rPr>
          <w:rFonts w:eastAsia="Malgun Gothic"/>
          <w:szCs w:val="22"/>
        </w:rPr>
      </w:pPr>
      <w:r w:rsidRPr="00D26DBC">
        <w:rPr>
          <w:rStyle w:val="normaltextrun"/>
          <w:b/>
          <w:szCs w:val="22"/>
        </w:rPr>
        <w:t xml:space="preserve">Figure 4: </w:t>
      </w:r>
      <w:r w:rsidRPr="00D26DBC">
        <w:rPr>
          <w:rFonts w:eastAsia="Malgun Gothic"/>
          <w:b/>
          <w:szCs w:val="22"/>
        </w:rPr>
        <w:t>Volcano plots of DEGs in pairwise analysis.</w:t>
      </w:r>
      <w:r w:rsidRPr="00D26DBC">
        <w:rPr>
          <w:rStyle w:val="normaltextrun"/>
          <w:b/>
          <w:szCs w:val="22"/>
        </w:rPr>
        <w:t xml:space="preserve"> </w:t>
      </w:r>
      <w:r w:rsidRPr="00D26DBC">
        <w:rPr>
          <w:rFonts w:eastAsia="Malgun Gothic"/>
          <w:szCs w:val="22"/>
        </w:rPr>
        <w:t xml:space="preserve">In each panel, the x-axis shows the shrunken log₂ fold-change and the y-axis shows –log₁₀ of the Benjamini–Hochberg–adjusted p-value. Dashed vertical lines at ±1 </w:t>
      </w:r>
      <w:proofErr w:type="spellStart"/>
      <w:r w:rsidRPr="00D26DBC">
        <w:rPr>
          <w:rFonts w:eastAsia="Malgun Gothic"/>
          <w:szCs w:val="22"/>
        </w:rPr>
        <w:t>log₂FC</w:t>
      </w:r>
      <w:proofErr w:type="spellEnd"/>
      <w:r w:rsidRPr="00D26DBC">
        <w:rPr>
          <w:rFonts w:eastAsia="Malgun Gothic"/>
          <w:szCs w:val="22"/>
        </w:rPr>
        <w:t xml:space="preserve"> and a dashed horizontal line at FDR = 0.05 indicate the significance thresholds. Genes with |shrunken </w:t>
      </w:r>
      <w:proofErr w:type="spellStart"/>
      <w:r w:rsidRPr="00D26DBC">
        <w:rPr>
          <w:rFonts w:eastAsia="Malgun Gothic"/>
          <w:szCs w:val="22"/>
        </w:rPr>
        <w:t>log₂FC</w:t>
      </w:r>
      <w:proofErr w:type="spellEnd"/>
      <w:r w:rsidRPr="00D26DBC">
        <w:rPr>
          <w:rFonts w:eastAsia="Malgun Gothic"/>
          <w:szCs w:val="22"/>
        </w:rPr>
        <w:t xml:space="preserve">| ≥ 1 and FDR ≤ 0.05 are colored green (up-regulated) or red (down-regulated); all others are shown in gray. Asterisks mark values that exceed the plotted range (e.g. the CCL2 outlier is capped for display). Some genes of interest are highlighted in associated Table 3 (log2FC = log2FoldChange, </w:t>
      </w:r>
      <w:proofErr w:type="spellStart"/>
      <w:r w:rsidRPr="00D26DBC">
        <w:rPr>
          <w:rFonts w:eastAsia="Malgun Gothic"/>
          <w:szCs w:val="22"/>
        </w:rPr>
        <w:t>padj</w:t>
      </w:r>
      <w:proofErr w:type="spellEnd"/>
      <w:r w:rsidRPr="00D26DBC">
        <w:rPr>
          <w:rFonts w:eastAsia="Malgun Gothic"/>
          <w:szCs w:val="22"/>
        </w:rPr>
        <w:t xml:space="preserve"> = adjusted p-value).</w:t>
      </w:r>
    </w:p>
    <w:p w14:paraId="56DA2022" w14:textId="77777777" w:rsidR="00516D80" w:rsidRDefault="00516D80" w:rsidP="00516D80">
      <w:pPr>
        <w:pStyle w:val="paragraph"/>
        <w:spacing w:before="0" w:beforeAutospacing="0" w:after="0" w:afterAutospacing="0"/>
        <w:textAlignment w:val="baseline"/>
        <w:rPr>
          <w:rFonts w:eastAsia="Malgun Gothic"/>
          <w:szCs w:val="22"/>
        </w:rPr>
      </w:pPr>
    </w:p>
    <w:p w14:paraId="39398781" w14:textId="77777777" w:rsidR="00516D80" w:rsidRDefault="00516D80" w:rsidP="00516D80">
      <w:pPr>
        <w:pStyle w:val="paragraph"/>
        <w:spacing w:before="0" w:beforeAutospacing="0" w:after="0" w:afterAutospacing="0"/>
        <w:textAlignment w:val="baseline"/>
        <w:rPr>
          <w:rFonts w:eastAsia="Malgun Gothic"/>
          <w:szCs w:val="22"/>
        </w:rPr>
      </w:pPr>
    </w:p>
    <w:p w14:paraId="45AD1093" w14:textId="77777777" w:rsidR="00516D80" w:rsidRPr="00D26DBC" w:rsidRDefault="00516D80" w:rsidP="00516D80">
      <w:pPr>
        <w:pStyle w:val="paragraph"/>
        <w:spacing w:before="0" w:beforeAutospacing="0" w:after="0" w:afterAutospacing="0"/>
        <w:textAlignment w:val="baseline"/>
        <w:rPr>
          <w:rFonts w:eastAsia="Malgun Gothic"/>
          <w:b/>
          <w:bCs/>
          <w:szCs w:val="22"/>
        </w:rPr>
      </w:pPr>
      <w:r w:rsidRPr="00D26DBC">
        <w:rPr>
          <w:rFonts w:eastAsia="Malgun Gothic"/>
          <w:b/>
          <w:noProof/>
          <w:szCs w:val="22"/>
        </w:rPr>
        <w:drawing>
          <wp:inline distT="0" distB="0" distL="0" distR="0" wp14:anchorId="0BD9C038" wp14:editId="2A40F8AA">
            <wp:extent cx="5895975" cy="2495550"/>
            <wp:effectExtent l="19050" t="19050" r="28575" b="19050"/>
            <wp:docPr id="20898417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video ga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5975" cy="2495550"/>
                    </a:xfrm>
                    <a:prstGeom prst="rect">
                      <a:avLst/>
                    </a:prstGeom>
                    <a:noFill/>
                    <a:ln w="12700" cmpd="sng">
                      <a:solidFill>
                        <a:srgbClr val="000000"/>
                      </a:solidFill>
                      <a:miter lim="800000"/>
                      <a:headEnd/>
                      <a:tailEnd/>
                    </a:ln>
                    <a:effectLst/>
                  </pic:spPr>
                </pic:pic>
              </a:graphicData>
            </a:graphic>
          </wp:inline>
        </w:drawing>
      </w:r>
    </w:p>
    <w:p w14:paraId="1B61A3E8" w14:textId="3058EE66" w:rsidR="00516D80" w:rsidRPr="00D26DBC" w:rsidRDefault="00516D80" w:rsidP="00516D80">
      <w:pPr>
        <w:pStyle w:val="paragraph"/>
        <w:spacing w:before="0" w:beforeAutospacing="0" w:after="0" w:afterAutospacing="0"/>
        <w:textAlignment w:val="baseline"/>
        <w:rPr>
          <w:rFonts w:eastAsia="Malgun Gothic"/>
          <w:b/>
          <w:szCs w:val="22"/>
        </w:rPr>
      </w:pPr>
      <w:r w:rsidRPr="00D26DBC">
        <w:rPr>
          <w:rFonts w:eastAsia="Malgun Gothic"/>
          <w:b/>
          <w:bCs/>
          <w:szCs w:val="22"/>
        </w:rPr>
        <w:t xml:space="preserve">Figure </w:t>
      </w:r>
      <w:r w:rsidR="004E64BF">
        <w:rPr>
          <w:rFonts w:eastAsia="Malgun Gothic"/>
          <w:b/>
          <w:bCs/>
          <w:szCs w:val="22"/>
        </w:rPr>
        <w:t>5</w:t>
      </w:r>
      <w:r w:rsidRPr="00D26DBC">
        <w:rPr>
          <w:rFonts w:eastAsia="Malgun Gothic"/>
          <w:b/>
          <w:bCs/>
          <w:szCs w:val="22"/>
        </w:rPr>
        <w:t xml:space="preserve">: Validation of </w:t>
      </w:r>
      <w:r w:rsidRPr="00D26DBC">
        <w:rPr>
          <w:rFonts w:eastAsia="Malgun Gothic"/>
          <w:b/>
          <w:bCs/>
          <w:i/>
          <w:iCs/>
          <w:szCs w:val="22"/>
        </w:rPr>
        <w:t>MVB12A</w:t>
      </w:r>
      <w:r w:rsidRPr="00D26DBC">
        <w:rPr>
          <w:rFonts w:eastAsia="Malgun Gothic"/>
          <w:b/>
          <w:bCs/>
          <w:szCs w:val="22"/>
        </w:rPr>
        <w:t xml:space="preserve">’s role in exosome-associated VEGF stimulation. (A) </w:t>
      </w:r>
      <w:r w:rsidRPr="00D26DBC">
        <w:rPr>
          <w:rFonts w:eastAsia="Malgun Gothic"/>
          <w:szCs w:val="22"/>
        </w:rPr>
        <w:t xml:space="preserve">VEGF secretion by macrophages (% of control) after treatment with unmodified tumor-conditioned media (TCM), exosome-deplete TCM, and exosome-rich media, n=3. </w:t>
      </w:r>
      <w:r w:rsidRPr="00D26DBC">
        <w:rPr>
          <w:rFonts w:eastAsia="Malgun Gothic"/>
          <w:b/>
          <w:bCs/>
          <w:szCs w:val="22"/>
        </w:rPr>
        <w:t>(B)</w:t>
      </w:r>
      <w:r w:rsidRPr="00D26DBC">
        <w:rPr>
          <w:rFonts w:eastAsia="Malgun Gothic"/>
          <w:szCs w:val="22"/>
        </w:rPr>
        <w:t xml:space="preserve"> VEGF secretion (% of control) from TCM derived from high- versus low-MVB12A cell lines, n=3. </w:t>
      </w:r>
      <w:r w:rsidRPr="00D26DBC">
        <w:rPr>
          <w:rFonts w:eastAsia="Malgun Gothic"/>
          <w:b/>
          <w:szCs w:val="22"/>
        </w:rPr>
        <w:t>(C)</w:t>
      </w:r>
      <w:r w:rsidRPr="00D26DBC">
        <w:rPr>
          <w:rFonts w:eastAsia="Malgun Gothic"/>
          <w:szCs w:val="22"/>
        </w:rPr>
        <w:t xml:space="preserve"> </w:t>
      </w:r>
      <w:proofErr w:type="spellStart"/>
      <w:r w:rsidRPr="00D26DBC">
        <w:rPr>
          <w:rFonts w:eastAsia="Malgun Gothic"/>
          <w:szCs w:val="22"/>
        </w:rPr>
        <w:t>RUVg</w:t>
      </w:r>
      <w:proofErr w:type="spellEnd"/>
      <w:r w:rsidRPr="00D26DBC">
        <w:rPr>
          <w:rFonts w:eastAsia="Malgun Gothic"/>
          <w:szCs w:val="22"/>
        </w:rPr>
        <w:t>-normalized</w:t>
      </w:r>
      <w:r w:rsidR="00265349">
        <w:rPr>
          <w:rFonts w:eastAsia="Malgun Gothic"/>
          <w:szCs w:val="22"/>
        </w:rPr>
        <w:t xml:space="preserve"> counts</w:t>
      </w:r>
      <w:r w:rsidRPr="00D26DBC">
        <w:rPr>
          <w:rFonts w:eastAsia="Malgun Gothic"/>
          <w:szCs w:val="22"/>
        </w:rPr>
        <w:t xml:space="preserve"> MVB12A expression across all cell lines. For (B) and (C), colors indicate “high” (purple) and “low” (blue) expressors; darker shades denote the discovery set, lighter shades the validation set. </w:t>
      </w:r>
      <w:r w:rsidRPr="00D26DBC">
        <w:rPr>
          <w:rFonts w:eastAsia="Malgun Gothic"/>
          <w:b/>
          <w:szCs w:val="22"/>
        </w:rPr>
        <w:t>(D)</w:t>
      </w:r>
      <w:r w:rsidRPr="00D26DBC">
        <w:rPr>
          <w:rFonts w:eastAsia="Malgun Gothic"/>
          <w:szCs w:val="22"/>
        </w:rPr>
        <w:t xml:space="preserve"> Ratio of presumed exosome-associated to free VEGF in the 7 high- vs. low-MVB12A lines from (A) and (B) (p = 0.032 on a </w:t>
      </w:r>
      <w:proofErr w:type="gramStart"/>
      <w:r w:rsidRPr="00D26DBC">
        <w:rPr>
          <w:rFonts w:eastAsia="Malgun Gothic"/>
          <w:szCs w:val="22"/>
        </w:rPr>
        <w:t>Student</w:t>
      </w:r>
      <w:proofErr w:type="gramEnd"/>
      <w:r w:rsidRPr="00D26DBC">
        <w:rPr>
          <w:rFonts w:eastAsia="Malgun Gothic"/>
          <w:szCs w:val="22"/>
        </w:rPr>
        <w:t xml:space="preserve"> t-test).</w:t>
      </w:r>
    </w:p>
    <w:p w14:paraId="2F82BD83" w14:textId="77777777" w:rsidR="00516D80" w:rsidRDefault="00516D80" w:rsidP="00516D80">
      <w:pPr>
        <w:pStyle w:val="paragraph"/>
        <w:spacing w:before="0" w:beforeAutospacing="0" w:after="0" w:afterAutospacing="0"/>
        <w:textAlignment w:val="baseline"/>
        <w:rPr>
          <w:rFonts w:eastAsia="Malgun Gothic"/>
          <w:szCs w:val="22"/>
        </w:rPr>
      </w:pPr>
    </w:p>
    <w:p w14:paraId="5BE99E78" w14:textId="77777777" w:rsidR="00516D80" w:rsidRPr="00D26DBC" w:rsidRDefault="00516D80" w:rsidP="00516D80">
      <w:pPr>
        <w:pStyle w:val="paragraph"/>
        <w:spacing w:before="0" w:beforeAutospacing="0" w:after="0" w:afterAutospacing="0"/>
        <w:textAlignment w:val="baseline"/>
        <w:rPr>
          <w:rFonts w:eastAsia="Malgun Gothic"/>
          <w:szCs w:val="22"/>
        </w:rPr>
      </w:pPr>
      <w:r w:rsidRPr="00D26DBC">
        <w:rPr>
          <w:rFonts w:eastAsia="Malgun Gothic"/>
          <w:i/>
          <w:noProof/>
          <w:szCs w:val="22"/>
        </w:rPr>
        <w:lastRenderedPageBreak/>
        <w:drawing>
          <wp:inline distT="0" distB="0" distL="0" distR="0" wp14:anchorId="13CA6BE8" wp14:editId="579A5F73">
            <wp:extent cx="4438650" cy="4076700"/>
            <wp:effectExtent l="19050" t="19050" r="19050" b="19050"/>
            <wp:docPr id="577282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b="5521"/>
                    <a:stretch>
                      <a:fillRect/>
                    </a:stretch>
                  </pic:blipFill>
                  <pic:spPr bwMode="auto">
                    <a:xfrm>
                      <a:off x="0" y="0"/>
                      <a:ext cx="4438650" cy="4076700"/>
                    </a:xfrm>
                    <a:prstGeom prst="rect">
                      <a:avLst/>
                    </a:prstGeom>
                    <a:noFill/>
                    <a:ln w="12700" cmpd="sng" algn="ctr">
                      <a:solidFill>
                        <a:srgbClr val="000000"/>
                      </a:solidFill>
                      <a:miter lim="800000"/>
                      <a:headEnd/>
                      <a:tailEnd/>
                    </a:ln>
                    <a:effectLst/>
                  </pic:spPr>
                </pic:pic>
              </a:graphicData>
            </a:graphic>
          </wp:inline>
        </w:drawing>
      </w:r>
    </w:p>
    <w:p w14:paraId="2C715B5B" w14:textId="5C8150F2" w:rsidR="00516D80" w:rsidRPr="00D26DBC" w:rsidRDefault="00516D80" w:rsidP="00516D80">
      <w:pPr>
        <w:pStyle w:val="paragraph"/>
        <w:spacing w:before="0" w:beforeAutospacing="0" w:after="0" w:afterAutospacing="0"/>
        <w:textAlignment w:val="baseline"/>
        <w:rPr>
          <w:rFonts w:eastAsia="Malgun Gothic"/>
          <w:szCs w:val="22"/>
        </w:rPr>
      </w:pPr>
      <w:r w:rsidRPr="00D26DBC">
        <w:rPr>
          <w:rFonts w:eastAsia="Malgun Gothic"/>
          <w:b/>
          <w:bCs/>
          <w:szCs w:val="22"/>
        </w:rPr>
        <w:t xml:space="preserve">Figure </w:t>
      </w:r>
      <w:r w:rsidR="004E64BF">
        <w:rPr>
          <w:rFonts w:eastAsia="Malgun Gothic"/>
          <w:b/>
          <w:szCs w:val="22"/>
        </w:rPr>
        <w:t>6</w:t>
      </w:r>
      <w:r w:rsidRPr="00D26DBC">
        <w:rPr>
          <w:rFonts w:eastAsia="Malgun Gothic"/>
          <w:b/>
          <w:szCs w:val="22"/>
        </w:rPr>
        <w:t xml:space="preserve">: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r w:rsidRPr="00D26DBC">
        <w:rPr>
          <w:rFonts w:eastAsia="Malgun Gothic"/>
          <w:b/>
          <w:szCs w:val="22"/>
        </w:rPr>
        <w:t>(A)</w:t>
      </w:r>
      <w:r w:rsidRPr="00D26DBC">
        <w:rPr>
          <w:rFonts w:eastAsia="Malgun Gothic"/>
          <w:szCs w:val="22"/>
        </w:rPr>
        <w:t xml:space="preserve"> CCL3 protein (blue) and mRNA (red) levels in tumor-conditioned media from multiple cell lines. DH82 and Nike exhibit the highest transcript and secreted protein, whereas some lines show low protein despite undetectable mRNA. </w:t>
      </w:r>
      <w:r w:rsidRPr="00D26DBC">
        <w:rPr>
          <w:rFonts w:eastAsia="Malgun Gothic"/>
          <w:b/>
          <w:szCs w:val="22"/>
        </w:rPr>
        <w:t>(B)</w:t>
      </w:r>
      <w:r w:rsidRPr="00D26DBC">
        <w:rPr>
          <w:rFonts w:eastAsia="Malgun Gothic"/>
          <w:szCs w:val="22"/>
        </w:rPr>
        <w:t xml:space="preserve"> Dose-dependent TNF-α secretion by primary macrophages in response to recombinant CCL3 (0–5 ng/mL), modeled using a donor-nested mixed‐effects regression, n=3. </w:t>
      </w:r>
      <w:r w:rsidRPr="00D26DBC">
        <w:rPr>
          <w:rFonts w:eastAsia="Malgun Gothic"/>
          <w:b/>
          <w:bCs/>
          <w:szCs w:val="22"/>
        </w:rPr>
        <w:t>(C)</w:t>
      </w:r>
      <w:r w:rsidRPr="00D26DBC">
        <w:rPr>
          <w:rFonts w:eastAsia="Malgun Gothic"/>
          <w:szCs w:val="22"/>
        </w:rPr>
        <w:t xml:space="preserve"> Knockdown of CCL3 in DH82 cells (KD-DH82) prior to TCM collection markedly reduces macrophage TNF-α secretion across three independent donors compared to TCM collected from wildtype (WT)-DH82, n=3.</w:t>
      </w:r>
    </w:p>
    <w:p w14:paraId="2A2EAE83" w14:textId="77777777" w:rsidR="00516D80" w:rsidRDefault="00516D80" w:rsidP="00516D80">
      <w:pPr>
        <w:pStyle w:val="paragraph"/>
        <w:spacing w:before="0" w:beforeAutospacing="0" w:after="0" w:afterAutospacing="0"/>
        <w:textAlignment w:val="baseline"/>
        <w:rPr>
          <w:rFonts w:eastAsia="Malgun Gothic"/>
          <w:szCs w:val="22"/>
        </w:rPr>
      </w:pPr>
    </w:p>
    <w:p w14:paraId="3E950428" w14:textId="77777777" w:rsidR="00516D80" w:rsidRPr="00E022FD" w:rsidRDefault="00516D80" w:rsidP="00516D80">
      <w:pPr>
        <w:spacing w:line="240" w:lineRule="auto"/>
        <w:rPr>
          <w:rStyle w:val="eop"/>
          <w:b/>
          <w:bCs/>
          <w:szCs w:val="22"/>
        </w:rPr>
      </w:pPr>
    </w:p>
    <w:p w14:paraId="7B4AB588" w14:textId="77777777" w:rsidR="00516D80" w:rsidRPr="00E022FD" w:rsidRDefault="00516D80" w:rsidP="00516D80">
      <w:pPr>
        <w:pStyle w:val="paragraph"/>
        <w:spacing w:before="0" w:beforeAutospacing="0" w:after="0" w:afterAutospacing="0" w:line="360" w:lineRule="auto"/>
        <w:textAlignment w:val="baseline"/>
        <w:rPr>
          <w:rStyle w:val="normaltextrun"/>
          <w:rFonts w:eastAsiaTheme="majorEastAsia"/>
          <w:b/>
          <w:bCs/>
          <w:szCs w:val="22"/>
        </w:rPr>
      </w:pPr>
    </w:p>
    <w:p w14:paraId="1F82C018" w14:textId="77777777" w:rsidR="00516D80" w:rsidRPr="00E022FD" w:rsidRDefault="00516D80" w:rsidP="00516D80">
      <w:pPr>
        <w:pStyle w:val="paragraph"/>
        <w:spacing w:before="0" w:beforeAutospacing="0" w:after="0" w:afterAutospacing="0" w:line="360" w:lineRule="auto"/>
        <w:textAlignment w:val="baseline"/>
        <w:rPr>
          <w:rStyle w:val="normaltextrun"/>
          <w:rFonts w:eastAsiaTheme="majorEastAsia"/>
          <w:b/>
          <w:bCs/>
          <w:szCs w:val="22"/>
        </w:rPr>
      </w:pPr>
    </w:p>
    <w:p w14:paraId="7E01443C" w14:textId="77777777" w:rsidR="00516D80" w:rsidRPr="00E022FD" w:rsidRDefault="00516D80" w:rsidP="00516D80">
      <w:pPr>
        <w:pStyle w:val="paragraph"/>
        <w:spacing w:before="0" w:beforeAutospacing="0" w:after="0" w:afterAutospacing="0"/>
        <w:textAlignment w:val="baseline"/>
        <w:rPr>
          <w:i/>
          <w:iCs/>
          <w:szCs w:val="22"/>
        </w:rPr>
      </w:pPr>
    </w:p>
    <w:p w14:paraId="31FD7E23" w14:textId="77777777" w:rsidR="00516D80" w:rsidRDefault="00516D80" w:rsidP="00516D80">
      <w:pPr>
        <w:pStyle w:val="paragraph"/>
        <w:spacing w:before="0" w:beforeAutospacing="0" w:after="0" w:afterAutospacing="0"/>
        <w:textAlignment w:val="baseline"/>
        <w:rPr>
          <w:rFonts w:eastAsia="Malgun Gothic"/>
          <w:szCs w:val="22"/>
        </w:rPr>
      </w:pPr>
    </w:p>
    <w:p w14:paraId="7114CB01" w14:textId="77777777" w:rsidR="00516D80" w:rsidRDefault="00516D80" w:rsidP="00516D80">
      <w:pPr>
        <w:pStyle w:val="paragraph"/>
        <w:spacing w:before="0" w:beforeAutospacing="0" w:after="0" w:afterAutospacing="0"/>
        <w:textAlignment w:val="baseline"/>
        <w:rPr>
          <w:b/>
          <w:bCs/>
          <w:szCs w:val="22"/>
        </w:rPr>
      </w:pPr>
    </w:p>
    <w:p w14:paraId="45BCCDF7" w14:textId="77777777" w:rsidR="00516D80" w:rsidRDefault="00516D80" w:rsidP="00516D80">
      <w:pPr>
        <w:pStyle w:val="paragraph"/>
        <w:spacing w:before="0" w:beforeAutospacing="0" w:after="0" w:afterAutospacing="0"/>
        <w:textAlignment w:val="baseline"/>
        <w:rPr>
          <w:b/>
          <w:bCs/>
          <w:szCs w:val="22"/>
        </w:rPr>
      </w:pPr>
    </w:p>
    <w:p w14:paraId="39D34FB6" w14:textId="77777777" w:rsidR="00516D80" w:rsidRPr="009F3CFC" w:rsidRDefault="00516D80" w:rsidP="00516D80">
      <w:pPr>
        <w:pStyle w:val="paragraph"/>
        <w:spacing w:before="0" w:beforeAutospacing="0" w:after="0" w:afterAutospacing="0"/>
        <w:textAlignment w:val="baseline"/>
        <w:rPr>
          <w:b/>
          <w:bCs/>
          <w:szCs w:val="22"/>
        </w:rPr>
      </w:pPr>
    </w:p>
    <w:sectPr w:rsidR="00516D80" w:rsidRPr="009F3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80"/>
    <w:rsid w:val="000E2043"/>
    <w:rsid w:val="00147B3B"/>
    <w:rsid w:val="00154041"/>
    <w:rsid w:val="001A42C5"/>
    <w:rsid w:val="00265349"/>
    <w:rsid w:val="00311157"/>
    <w:rsid w:val="004B7227"/>
    <w:rsid w:val="004E64BF"/>
    <w:rsid w:val="00516D80"/>
    <w:rsid w:val="00587F43"/>
    <w:rsid w:val="00594ACF"/>
    <w:rsid w:val="00695952"/>
    <w:rsid w:val="0085149D"/>
    <w:rsid w:val="00D84936"/>
    <w:rsid w:val="00E2386B"/>
    <w:rsid w:val="00F6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8DA2"/>
  <w15:chartTrackingRefBased/>
  <w15:docId w15:val="{9A70F911-0A0F-4E20-909C-35690C6B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D80"/>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516D80"/>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516D80"/>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516D80"/>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516D80"/>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516D80"/>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516D80"/>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516D80"/>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516D80"/>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516D80"/>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D80"/>
    <w:rPr>
      <w:rFonts w:eastAsiaTheme="majorEastAsia" w:cstheme="majorBidi"/>
      <w:color w:val="272727" w:themeColor="text1" w:themeTint="D8"/>
    </w:rPr>
  </w:style>
  <w:style w:type="paragraph" w:styleId="Title">
    <w:name w:val="Title"/>
    <w:basedOn w:val="Normal"/>
    <w:next w:val="Normal"/>
    <w:link w:val="TitleChar"/>
    <w:uiPriority w:val="10"/>
    <w:qFormat/>
    <w:rsid w:val="00516D8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D80"/>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51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D80"/>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516D80"/>
    <w:rPr>
      <w:i/>
      <w:iCs/>
      <w:color w:val="404040" w:themeColor="text1" w:themeTint="BF"/>
    </w:rPr>
  </w:style>
  <w:style w:type="paragraph" w:styleId="ListParagraph">
    <w:name w:val="List Paragraph"/>
    <w:basedOn w:val="Normal"/>
    <w:uiPriority w:val="34"/>
    <w:qFormat/>
    <w:rsid w:val="00516D80"/>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516D80"/>
    <w:rPr>
      <w:i/>
      <w:iCs/>
      <w:color w:val="0F4761" w:themeColor="accent1" w:themeShade="BF"/>
    </w:rPr>
  </w:style>
  <w:style w:type="paragraph" w:styleId="IntenseQuote">
    <w:name w:val="Intense Quote"/>
    <w:basedOn w:val="Normal"/>
    <w:next w:val="Normal"/>
    <w:link w:val="IntenseQuoteChar"/>
    <w:uiPriority w:val="30"/>
    <w:qFormat/>
    <w:rsid w:val="00516D8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516D80"/>
    <w:rPr>
      <w:i/>
      <w:iCs/>
      <w:color w:val="0F4761" w:themeColor="accent1" w:themeShade="BF"/>
    </w:rPr>
  </w:style>
  <w:style w:type="character" w:styleId="IntenseReference">
    <w:name w:val="Intense Reference"/>
    <w:basedOn w:val="DefaultParagraphFont"/>
    <w:uiPriority w:val="32"/>
    <w:qFormat/>
    <w:rsid w:val="00516D80"/>
    <w:rPr>
      <w:b/>
      <w:bCs/>
      <w:smallCaps/>
      <w:color w:val="0F4761" w:themeColor="accent1" w:themeShade="BF"/>
      <w:spacing w:val="5"/>
    </w:rPr>
  </w:style>
  <w:style w:type="character" w:customStyle="1" w:styleId="eop">
    <w:name w:val="eop"/>
    <w:basedOn w:val="DefaultParagraphFont"/>
    <w:rsid w:val="00516D80"/>
  </w:style>
  <w:style w:type="character" w:customStyle="1" w:styleId="normaltextrun">
    <w:name w:val="normaltextrun"/>
    <w:basedOn w:val="DefaultParagraphFont"/>
    <w:rsid w:val="00516D80"/>
  </w:style>
  <w:style w:type="paragraph" w:customStyle="1" w:styleId="paragraph">
    <w:name w:val="paragraph"/>
    <w:basedOn w:val="Normal"/>
    <w:rsid w:val="00516D80"/>
    <w:pPr>
      <w:spacing w:before="100" w:beforeAutospacing="1" w:after="100" w:afterAutospacing="1" w:line="240" w:lineRule="auto"/>
    </w:pPr>
    <w:rPr>
      <w:rFonts w:eastAsia="Times New Roman"/>
      <w:kern w:val="0"/>
    </w:rPr>
  </w:style>
  <w:style w:type="paragraph" w:styleId="Revision">
    <w:name w:val="Revision"/>
    <w:hidden/>
    <w:uiPriority w:val="99"/>
    <w:semiHidden/>
    <w:rsid w:val="001A42C5"/>
    <w:pPr>
      <w:spacing w:after="0" w:line="240" w:lineRule="auto"/>
    </w:pPr>
    <w:rPr>
      <w:rFonts w:ascii="Times New Roman" w:eastAsia="Aptos" w:hAnsi="Times New Roman" w:cs="Times New Roman"/>
      <w:sz w:val="22"/>
      <w14:ligatures w14:val="none"/>
    </w:rPr>
  </w:style>
  <w:style w:type="character" w:styleId="CommentReference">
    <w:name w:val="annotation reference"/>
    <w:basedOn w:val="DefaultParagraphFont"/>
    <w:uiPriority w:val="99"/>
    <w:semiHidden/>
    <w:unhideWhenUsed/>
    <w:rsid w:val="001A42C5"/>
    <w:rPr>
      <w:sz w:val="16"/>
      <w:szCs w:val="16"/>
    </w:rPr>
  </w:style>
  <w:style w:type="paragraph" w:styleId="CommentText">
    <w:name w:val="annotation text"/>
    <w:basedOn w:val="Normal"/>
    <w:link w:val="CommentTextChar"/>
    <w:uiPriority w:val="99"/>
    <w:semiHidden/>
    <w:unhideWhenUsed/>
    <w:rsid w:val="001A42C5"/>
    <w:pPr>
      <w:spacing w:line="240" w:lineRule="auto"/>
    </w:pPr>
    <w:rPr>
      <w:sz w:val="20"/>
      <w:szCs w:val="20"/>
    </w:rPr>
  </w:style>
  <w:style w:type="character" w:customStyle="1" w:styleId="CommentTextChar">
    <w:name w:val="Comment Text Char"/>
    <w:basedOn w:val="DefaultParagraphFont"/>
    <w:link w:val="CommentText"/>
    <w:uiPriority w:val="99"/>
    <w:semiHidden/>
    <w:rsid w:val="001A42C5"/>
    <w:rPr>
      <w:rFonts w:ascii="Times New Roman" w:eastAsia="Aptos" w:hAnsi="Times New Roman" w:cs="Times New Roman"/>
      <w:sz w:val="20"/>
      <w:szCs w:val="20"/>
      <w14:ligatures w14:val="none"/>
    </w:rPr>
  </w:style>
  <w:style w:type="paragraph" w:styleId="CommentSubject">
    <w:name w:val="annotation subject"/>
    <w:basedOn w:val="CommentText"/>
    <w:next w:val="CommentText"/>
    <w:link w:val="CommentSubjectChar"/>
    <w:uiPriority w:val="99"/>
    <w:semiHidden/>
    <w:unhideWhenUsed/>
    <w:rsid w:val="001A42C5"/>
    <w:rPr>
      <w:b/>
      <w:bCs/>
    </w:rPr>
  </w:style>
  <w:style w:type="character" w:customStyle="1" w:styleId="CommentSubjectChar">
    <w:name w:val="Comment Subject Char"/>
    <w:basedOn w:val="CommentTextChar"/>
    <w:link w:val="CommentSubject"/>
    <w:uiPriority w:val="99"/>
    <w:semiHidden/>
    <w:rsid w:val="001A42C5"/>
    <w:rPr>
      <w:rFonts w:ascii="Times New Roman" w:eastAsia="Aptos" w:hAnsi="Times New Roman" w:cs="Times New Roman"/>
      <w:b/>
      <w:bCs/>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2</cp:revision>
  <dcterms:created xsi:type="dcterms:W3CDTF">2025-07-31T18:28:00Z</dcterms:created>
  <dcterms:modified xsi:type="dcterms:W3CDTF">2025-07-31T18:28:00Z</dcterms:modified>
</cp:coreProperties>
</file>