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6C6E7" w14:textId="77777777" w:rsidR="00A00F41" w:rsidRPr="00A00F41" w:rsidRDefault="00A00F41" w:rsidP="00A00F41">
      <w:pPr>
        <w:pStyle w:val="font-claude-response-body"/>
        <w:rPr>
          <w:lang w:val="en-US"/>
        </w:rPr>
      </w:pPr>
      <w:r w:rsidRPr="00A00F41">
        <w:rPr>
          <w:rStyle w:val="Forte"/>
          <w:rFonts w:eastAsiaTheme="majorEastAsia"/>
          <w:lang w:val="en-US"/>
        </w:rPr>
        <w:t>Identification of Poorly-Predicted Wells: Threshold Selection</w:t>
      </w:r>
    </w:p>
    <w:p w14:paraId="08395E7E" w14:textId="77777777" w:rsidR="00A00F41" w:rsidRPr="00A00F41" w:rsidRDefault="00A00F41" w:rsidP="00A00F41">
      <w:pPr>
        <w:pStyle w:val="font-claude-response-body"/>
        <w:rPr>
          <w:lang w:val="en-US"/>
        </w:rPr>
      </w:pPr>
      <w:r w:rsidRPr="00A00F41">
        <w:rPr>
          <w:lang w:val="en-US"/>
        </w:rPr>
        <w:t>The classification of wells as poorly predicted requires the definition of a performance threshold that is both statistically justified and operationally meaningful. In this study, a well was classified as poorly predicted when its individual LOWO R² fell below 0.70, a criterion established through three complementary lines of evidence.</w:t>
      </w:r>
    </w:p>
    <w:p w14:paraId="1BEAC1B2" w14:textId="77777777" w:rsidR="00A00F41" w:rsidRPr="00A00F41" w:rsidRDefault="00A00F41" w:rsidP="00A00F41">
      <w:pPr>
        <w:pStyle w:val="font-claude-response-body"/>
        <w:rPr>
          <w:lang w:val="en-US"/>
        </w:rPr>
      </w:pPr>
      <w:r w:rsidRPr="00A00F41">
        <w:rPr>
          <w:lang w:val="en-US"/>
        </w:rPr>
        <w:t>First, inspection of the empirical distribution of per-well R² values revealed a natural discontinuity in the data. The 28 wells grouped into two distinct clusters: a dominant group of 24 wells with R² ≥ 0.70 (mean R² = 0.834, std = 0.057) and a separated group of 4 wells with R² &lt; 0.70 (range 0.394–0.683). The gap between the lowest-performing well in the upper cluster (R² = 0.706) and the highest-performing well in the lower cluster (R² = 0.683) reflects a genuine discontinuity in predictive behavior rather than an arbitrary cutoff, supporting the use of 0.70 as a natural boundary.</w:t>
      </w:r>
    </w:p>
    <w:p w14:paraId="18158CCD" w14:textId="77777777" w:rsidR="00A00F41" w:rsidRPr="00A00F41" w:rsidRDefault="00A00F41" w:rsidP="00A00F41">
      <w:pPr>
        <w:pStyle w:val="font-claude-response-body"/>
        <w:rPr>
          <w:lang w:val="en-US"/>
        </w:rPr>
      </w:pPr>
      <w:r w:rsidRPr="00A00F41">
        <w:rPr>
          <w:lang w:val="en-US"/>
        </w:rPr>
        <w:t>Second, the R² threshold was validated through a dual-criterion analysis combining R² and RMSE. Wells were independently flagged as problematic using a RMSE threshold of 6.0 µs/ft, derived from the upper quartile of the per-well RMSE distribution. Both criteria identified the same four wells without exception, confirming that the classification is robust and not an artifact of the choice of a single metric. This convergence is particularly important given that R² is sensitive to the amplitude of the target variable: a well with low DT variance can exhibit artificially depressed R² even when absolute prediction errors are small. To address this concern, the standard deviation of DT was examined for all 28 wells. The four poorly-predicted wells exhibited DT standard deviations between 8.1 and 12.0 µs/ft, comparable to or higher than the dataset median, ruling out low target variance as a confounding factor in their classification.</w:t>
      </w:r>
    </w:p>
    <w:p w14:paraId="0DC764B9" w14:textId="77777777" w:rsidR="00A00F41" w:rsidRPr="00A00F41" w:rsidRDefault="00A00F41" w:rsidP="00A00F41">
      <w:pPr>
        <w:pStyle w:val="font-claude-response-body"/>
        <w:rPr>
          <w:lang w:val="en-US"/>
        </w:rPr>
      </w:pPr>
      <w:r w:rsidRPr="00A00F41">
        <w:rPr>
          <w:lang w:val="en-US"/>
        </w:rPr>
        <w:t>Third, the threshold carries direct operational relevance for the intended downstream application. An R² below 0.70 implies that more than 30% of the variance in compressional slowness remains unexplained by the model. In the context of well-to-seismic tie, synthetic seismograms computed from poorly constrained DT curves are expected to exhibit phase and amplitude mismatches that compromise the reliability of the automated stretch-and-squeeze workflow. The 0.70 boundary therefore represents not only a statistical criterion but also a practical quality gate for the integrated prediction–tie pipeline proposed in this work.</w:t>
      </w:r>
    </w:p>
    <w:p w14:paraId="356FD54A" w14:textId="77777777" w:rsidR="00A00F41" w:rsidRPr="00A00F41" w:rsidRDefault="00A00F41" w:rsidP="00A00F41">
      <w:pPr>
        <w:pStyle w:val="font-claude-response-body"/>
        <w:rPr>
          <w:lang w:val="en-US"/>
        </w:rPr>
      </w:pPr>
      <w:r w:rsidRPr="00A00F41">
        <w:rPr>
          <w:lang w:val="en-US"/>
        </w:rPr>
        <w:t>It should be noted that no universally accepted R² threshold exists in the literature of geophysical log prediction. Studies such as Saleh et al. (2025) and Kim et al. (2023) report global performance metrics without defining per-well classification boundaries, while others adopt RMSE as the primary criterion, avoiding the threshold problem altogether. The approach adopted here — grounding the threshold in the empirical data distribution, validating it against an independent metric, and anchoring it to operational requirements — provides a more rigorous basis than either convention or precedent alone.</w:t>
      </w:r>
    </w:p>
    <w:p w14:paraId="09E88F81" w14:textId="77777777" w:rsidR="00A00F41" w:rsidRPr="00A00F41" w:rsidRDefault="00A00F41">
      <w:pPr>
        <w:rPr>
          <w:lang w:val="en-US"/>
        </w:rPr>
      </w:pPr>
    </w:p>
    <w:sectPr w:rsidR="00A00F41" w:rsidRPr="00A00F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F41"/>
    <w:rsid w:val="00206337"/>
    <w:rsid w:val="00A00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CB2F2"/>
  <w15:chartTrackingRefBased/>
  <w15:docId w15:val="{BDE3EDEE-4964-4C0B-A293-F95AFAC57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0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0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0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0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0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0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0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0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0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0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0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0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0F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0F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0F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0F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0F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0F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0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0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0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0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0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0F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F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0F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0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0F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0F41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A00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00F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7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495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Brunetta</dc:creator>
  <cp:keywords/>
  <dc:description/>
  <cp:lastModifiedBy>Rodrigo Brunetta</cp:lastModifiedBy>
  <cp:revision>1</cp:revision>
  <dcterms:created xsi:type="dcterms:W3CDTF">2026-03-23T17:50:00Z</dcterms:created>
  <dcterms:modified xsi:type="dcterms:W3CDTF">2026-03-23T17:51:00Z</dcterms:modified>
</cp:coreProperties>
</file>