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1E3CC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  <w14:ligatures w14:val="none"/>
        </w:rPr>
        <w:t>Redes Neurais para Predição de Sonic Log — Documentação das Decisões e Resultados</w:t>
      </w:r>
    </w:p>
    <w:p w14:paraId="27CCC43B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Projeto: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Predição de DT com Machine Learning — Bacia Sergipe-Alagoas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Contexto: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Parte do benchmark comparativo de 9 métodos (notebooks 09 e 13)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Framework: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PyTorch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| </w:t>
      </w: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Validação: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LOWO —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Leave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One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Well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-Out (32 poços)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br/>
      </w: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Features: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GR, RT90, RHOB, NPHI | </w:t>
      </w: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Target: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DT (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μs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ft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</w:t>
      </w:r>
    </w:p>
    <w:p w14:paraId="7590CAF8" w14:textId="77777777" w:rsidR="002116D2" w:rsidRPr="002116D2" w:rsidRDefault="002116D2" w:rsidP="002116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DA5E34F">
          <v:rect id="_x0000_i1025" style="width:0;height:1.5pt" o:hralign="center" o:hrstd="t" o:hr="t" fillcolor="#a0a0a0" stroked="f"/>
        </w:pict>
      </w:r>
    </w:p>
    <w:p w14:paraId="4EC78D7F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Motivação para Incluir Redes Neurais</w:t>
      </w:r>
    </w:p>
    <w:p w14:paraId="588C0F49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inclusão de redes neurais no benchmark foi uma decisão estratégica, não apenas técnica. Um estudo comparativo que omite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deep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learning ficaria vulnerável a questionamentos pelos revisores. Mais importante, mesmo um resultado negativo — redes neurais inferiores aos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tree-based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methods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é uma contribuição válida, pois fornece evidência empírica sobre qual família de algoritmos é mais adequada para predição de perfis sônicos em dados tabulares de poço.</w:t>
      </w:r>
    </w:p>
    <w:p w14:paraId="10334EAC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Dois modelos foram selecionados:</w:t>
      </w:r>
    </w:p>
    <w:p w14:paraId="1B5DC639" w14:textId="77777777" w:rsidR="002116D2" w:rsidRPr="002116D2" w:rsidRDefault="002116D2" w:rsidP="00211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MLP (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Multi-Layer</w:t>
      </w:r>
      <w:proofErr w:type="spellEnd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Perceptron</w:t>
      </w:r>
      <w:proofErr w:type="spellEnd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):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trata cada amostra de forma independente, sem contexto de profundidade. Representa o uso clássico de redes neurais para dados tabulares.</w:t>
      </w:r>
    </w:p>
    <w:p w14:paraId="778A32D9" w14:textId="77777777" w:rsidR="002116D2" w:rsidRPr="002116D2" w:rsidRDefault="002116D2" w:rsidP="002116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CNN 1-D: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processa janelas deslizantes ao longo da coluna de profundidade, permitindo que o modelo aprenda padrões locais de variação entre camadas adjacentes. Representa uma abordagem que explora a natureza sequencial dos perfis de poço.</w:t>
      </w:r>
    </w:p>
    <w:p w14:paraId="0BCDAD3D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escolha do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PyTorch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 detrimento do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Keras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TensorFlow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técnica: incompatibilidades de suporte no Windows e preocupações com desempenho em versões antigas motivaram a migração para um framework mais estável e com suporte ativo.</w:t>
      </w:r>
    </w:p>
    <w:p w14:paraId="6C7BC11E" w14:textId="77777777" w:rsidR="002116D2" w:rsidRPr="002116D2" w:rsidRDefault="002116D2" w:rsidP="002116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00E0394">
          <v:rect id="_x0000_i1026" style="width:0;height:1.5pt" o:hralign="center" o:hrstd="t" o:hr="t" fillcolor="#a0a0a0" stroked="f"/>
        </w:pict>
      </w:r>
    </w:p>
    <w:p w14:paraId="62AC926F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Implementação Inicial — Notebook 09</w:t>
      </w:r>
    </w:p>
    <w:p w14:paraId="117A93F4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 Arquiteturas</w:t>
      </w:r>
    </w:p>
    <w:p w14:paraId="268AB323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MLP: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três camadas ocultas com configuração decrescente (64→32→16 neurônios),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BatchNorm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ReLU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Dropout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=0.20 entre cada camada.</w:t>
      </w:r>
    </w:p>
    <w:p w14:paraId="320701BC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CNN 1-D: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duas camadas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convolucionais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(64 e 128 filtros, kernel=3), janela deslizante de 25 amostras,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BatchNorm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ReLU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Dropout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=0.20. A janela de 25 amostras foi escolhida para capturar variações locais de litologia sem ultrapassar a escala de uma camada geológica típica na bacia.</w:t>
      </w:r>
    </w:p>
    <w:p w14:paraId="51DA4FBB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Ambos os modelos utilizam:</w:t>
      </w:r>
    </w:p>
    <w:p w14:paraId="3F3188E2" w14:textId="77777777" w:rsidR="002116D2" w:rsidRPr="002116D2" w:rsidRDefault="002116D2" w:rsidP="00211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Otimizador Adam (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lr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=1e-3,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weight_decay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=1e-4)</w:t>
      </w:r>
    </w:p>
    <w:p w14:paraId="6A5D18AC" w14:textId="77777777" w:rsidR="002116D2" w:rsidRPr="002116D2" w:rsidRDefault="002116D2" w:rsidP="00211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proofErr w:type="spellStart"/>
      <w:r w:rsidRPr="002116D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ReduceLROnPlateau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>como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scheduler (patience=5, factor=0.5)</w:t>
      </w:r>
    </w:p>
    <w:p w14:paraId="10885EC5" w14:textId="77777777" w:rsidR="002116D2" w:rsidRPr="002116D2" w:rsidRDefault="002116D2" w:rsidP="00211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MSELoss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como função de perda</w:t>
      </w:r>
    </w:p>
    <w:p w14:paraId="5AA86EB3" w14:textId="77777777" w:rsidR="002116D2" w:rsidRPr="002116D2" w:rsidRDefault="002116D2" w:rsidP="00211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Early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stopping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patience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=10</w:t>
      </w:r>
    </w:p>
    <w:p w14:paraId="0AABBFA4" w14:textId="77777777" w:rsidR="002116D2" w:rsidRPr="002116D2" w:rsidRDefault="002116D2" w:rsidP="00211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StandardScaler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aplicado por iteração LOWO (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fit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treino,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transform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teste)</w:t>
      </w:r>
    </w:p>
    <w:p w14:paraId="79E3BEA8" w14:textId="77777777" w:rsidR="002116D2" w:rsidRPr="002116D2" w:rsidRDefault="002116D2" w:rsidP="002116D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10% dos dados de treino reservados como validação interna</w:t>
      </w:r>
    </w:p>
    <w:p w14:paraId="31162932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2.2 Resultados Iniciais e Diagnósticos</w:t>
      </w:r>
    </w:p>
    <w:p w14:paraId="3A3727E0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 resultados do notebook 09 posicionaram as redes neurais abaixo dos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tree-based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methods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(R²≈0.73). A análise das curvas de aprendizado levou a dois diagnósticos:</w:t>
      </w:r>
    </w:p>
    <w:p w14:paraId="71018581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MLP: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convergência muito rápida (primeiras épocas), seguida de platô prolongado com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Train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≈ Val. Interpretado como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underfitting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capacidade insuficiente da arquitetura.</w:t>
      </w:r>
    </w:p>
    <w:p w14:paraId="626B8A7D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CNN: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early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stopping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precoce, por volta da época 9, com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Train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loss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&gt;&gt; Val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loss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Interpretado como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overfitting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memorização de padrões específicos de cada poço.</w:t>
      </w:r>
    </w:p>
    <w:p w14:paraId="52ACDB83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Esses diagnósticos motivaram os experimentos do notebook 13.</w:t>
      </w:r>
    </w:p>
    <w:p w14:paraId="4C6E2554" w14:textId="77777777" w:rsidR="002116D2" w:rsidRPr="002116D2" w:rsidRDefault="002116D2" w:rsidP="002116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4ABE8E2">
          <v:rect id="_x0000_i1027" style="width:0;height:1.5pt" o:hralign="center" o:hrstd="t" o:hr="t" fillcolor="#a0a0a0" stroked="f"/>
        </w:pict>
      </w:r>
    </w:p>
    <w:p w14:paraId="389AE135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Experimentos Adicionais — Notebook 13</w:t>
      </w:r>
    </w:p>
    <w:p w14:paraId="28BE71FE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3.1 Estratégia</w:t>
      </w:r>
    </w:p>
    <w:p w14:paraId="2D27D88B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Foram definidas 3 variantes para cada modelo, testadas com LOWO completo. O parâmetro 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patience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aumentado de 10 para 15 em todos os modelos.</w:t>
      </w:r>
    </w:p>
    <w:p w14:paraId="6CAB19F8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Variantes MLP — corrigindo suposto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underfitting</w:t>
      </w:r>
      <w:proofErr w:type="spellEnd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860"/>
        <w:gridCol w:w="927"/>
        <w:gridCol w:w="3568"/>
      </w:tblGrid>
      <w:tr w:rsidR="002116D2" w:rsidRPr="002116D2" w14:paraId="54133527" w14:textId="77777777" w:rsidTr="00211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03840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4AE483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Arquitetura</w:t>
            </w:r>
          </w:p>
        </w:tc>
        <w:tc>
          <w:tcPr>
            <w:tcW w:w="0" w:type="auto"/>
            <w:vAlign w:val="center"/>
            <w:hideMark/>
          </w:tcPr>
          <w:p w14:paraId="2C2D59C5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Dropout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D9AEC9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Motivação</w:t>
            </w:r>
          </w:p>
        </w:tc>
      </w:tr>
      <w:tr w:rsidR="002116D2" w:rsidRPr="002116D2" w14:paraId="2EE724A8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F4BA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mlp_baseline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BB826C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64→32→16</w:t>
            </w:r>
          </w:p>
        </w:tc>
        <w:tc>
          <w:tcPr>
            <w:tcW w:w="0" w:type="auto"/>
            <w:vAlign w:val="center"/>
            <w:hideMark/>
          </w:tcPr>
          <w:p w14:paraId="7B875700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12219F40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Referência</w:t>
            </w:r>
          </w:p>
        </w:tc>
      </w:tr>
      <w:tr w:rsidR="002116D2" w:rsidRPr="002116D2" w14:paraId="7E498554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02AA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mlp_wider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13874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128→64→32</w:t>
            </w:r>
          </w:p>
        </w:tc>
        <w:tc>
          <w:tcPr>
            <w:tcW w:w="0" w:type="auto"/>
            <w:vAlign w:val="center"/>
            <w:hideMark/>
          </w:tcPr>
          <w:p w14:paraId="3CEFAE5B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5200A868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Mais capacidade, </w:t>
            </w: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dropout</w:t>
            </w:r>
            <w:proofErr w:type="spellEnd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reduzido</w:t>
            </w:r>
          </w:p>
        </w:tc>
      </w:tr>
      <w:tr w:rsidR="002116D2" w:rsidRPr="002116D2" w14:paraId="2CB09B49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E8C4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mlp_deeper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A8DC7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128→64→32→16</w:t>
            </w:r>
          </w:p>
        </w:tc>
        <w:tc>
          <w:tcPr>
            <w:tcW w:w="0" w:type="auto"/>
            <w:vAlign w:val="center"/>
            <w:hideMark/>
          </w:tcPr>
          <w:p w14:paraId="1AADFEAF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20104EED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Mais profundidade, </w:t>
            </w: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dropout</w:t>
            </w:r>
            <w:proofErr w:type="spellEnd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mínimo</w:t>
            </w:r>
          </w:p>
        </w:tc>
      </w:tr>
    </w:tbl>
    <w:p w14:paraId="0E421A69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Variantes CNN — corrigindo suposto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overfitting</w:t>
      </w:r>
      <w:proofErr w:type="spellEnd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927"/>
        <w:gridCol w:w="927"/>
        <w:gridCol w:w="3447"/>
      </w:tblGrid>
      <w:tr w:rsidR="002116D2" w:rsidRPr="002116D2" w14:paraId="294CA7DE" w14:textId="77777777" w:rsidTr="00211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BEE49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F12C95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Window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7FD3D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Dropout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ACDF9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Motivação</w:t>
            </w:r>
          </w:p>
        </w:tc>
      </w:tr>
      <w:tr w:rsidR="002116D2" w:rsidRPr="002116D2" w14:paraId="47D09762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C464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cnn_baseline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B1AE0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512E89A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71724511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Referência</w:t>
            </w:r>
          </w:p>
        </w:tc>
      </w:tr>
      <w:tr w:rsidR="002116D2" w:rsidRPr="002116D2" w14:paraId="0CAAD2AA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C6E55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cnn_small_win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183A8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194702A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169FD493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Janela menor, menos memorização</w:t>
            </w:r>
          </w:p>
        </w:tc>
      </w:tr>
      <w:tr w:rsidR="002116D2" w:rsidRPr="002116D2" w14:paraId="02FEE69C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06D45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cnn_high_drop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4CBBAB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0C87386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6504C4CD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Regularização mais forte</w:t>
            </w:r>
          </w:p>
        </w:tc>
      </w:tr>
    </w:tbl>
    <w:p w14:paraId="07E1A500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3.2 Resultados</w:t>
      </w:r>
    </w:p>
    <w:p w14:paraId="76839890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Resumo MLP: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992"/>
        <w:gridCol w:w="1246"/>
        <w:gridCol w:w="720"/>
        <w:gridCol w:w="1440"/>
        <w:gridCol w:w="1175"/>
      </w:tblGrid>
      <w:tr w:rsidR="002116D2" w:rsidRPr="002116D2" w14:paraId="292E58A8" w14:textId="77777777" w:rsidTr="00211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0B98D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B1A7C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R² médio</w:t>
            </w:r>
          </w:p>
        </w:tc>
        <w:tc>
          <w:tcPr>
            <w:tcW w:w="0" w:type="auto"/>
            <w:vAlign w:val="center"/>
            <w:hideMark/>
          </w:tcPr>
          <w:p w14:paraId="6C13CCBA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R² mediana</w:t>
            </w:r>
          </w:p>
        </w:tc>
        <w:tc>
          <w:tcPr>
            <w:tcW w:w="0" w:type="auto"/>
            <w:vAlign w:val="center"/>
            <w:hideMark/>
          </w:tcPr>
          <w:p w14:paraId="4EA1F8ED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R² </w:t>
            </w: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77197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RMSE médio</w:t>
            </w:r>
          </w:p>
        </w:tc>
        <w:tc>
          <w:tcPr>
            <w:tcW w:w="0" w:type="auto"/>
            <w:vAlign w:val="center"/>
            <w:hideMark/>
          </w:tcPr>
          <w:p w14:paraId="022D915D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Best </w:t>
            </w: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epoch</w:t>
            </w:r>
            <w:proofErr w:type="spellEnd"/>
          </w:p>
        </w:tc>
      </w:tr>
      <w:tr w:rsidR="002116D2" w:rsidRPr="002116D2" w14:paraId="0B823371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DD87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mlp_wider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3E733C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0.6792</w:t>
            </w:r>
          </w:p>
        </w:tc>
        <w:tc>
          <w:tcPr>
            <w:tcW w:w="0" w:type="auto"/>
            <w:vAlign w:val="center"/>
            <w:hideMark/>
          </w:tcPr>
          <w:p w14:paraId="12D7B3EB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0.7656</w:t>
            </w:r>
          </w:p>
        </w:tc>
        <w:tc>
          <w:tcPr>
            <w:tcW w:w="0" w:type="auto"/>
            <w:vAlign w:val="center"/>
            <w:hideMark/>
          </w:tcPr>
          <w:p w14:paraId="781E0028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0.2133</w:t>
            </w:r>
          </w:p>
        </w:tc>
        <w:tc>
          <w:tcPr>
            <w:tcW w:w="0" w:type="auto"/>
            <w:vAlign w:val="center"/>
            <w:hideMark/>
          </w:tcPr>
          <w:p w14:paraId="31F8EACE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5.006</w:t>
            </w:r>
          </w:p>
        </w:tc>
        <w:tc>
          <w:tcPr>
            <w:tcW w:w="0" w:type="auto"/>
            <w:vAlign w:val="center"/>
            <w:hideMark/>
          </w:tcPr>
          <w:p w14:paraId="3554A672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21.2</w:t>
            </w:r>
          </w:p>
        </w:tc>
      </w:tr>
      <w:tr w:rsidR="002116D2" w:rsidRPr="002116D2" w14:paraId="1D00C5D0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C293B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mlp_deeper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C6723C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0.6019</w:t>
            </w:r>
          </w:p>
        </w:tc>
        <w:tc>
          <w:tcPr>
            <w:tcW w:w="0" w:type="auto"/>
            <w:vAlign w:val="center"/>
            <w:hideMark/>
          </w:tcPr>
          <w:p w14:paraId="28192B4F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0.6967</w:t>
            </w:r>
          </w:p>
        </w:tc>
        <w:tc>
          <w:tcPr>
            <w:tcW w:w="0" w:type="auto"/>
            <w:vAlign w:val="center"/>
            <w:hideMark/>
          </w:tcPr>
          <w:p w14:paraId="689F426C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0.2566</w:t>
            </w:r>
          </w:p>
        </w:tc>
        <w:tc>
          <w:tcPr>
            <w:tcW w:w="0" w:type="auto"/>
            <w:vAlign w:val="center"/>
            <w:hideMark/>
          </w:tcPr>
          <w:p w14:paraId="40C42970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5.604</w:t>
            </w:r>
          </w:p>
        </w:tc>
        <w:tc>
          <w:tcPr>
            <w:tcW w:w="0" w:type="auto"/>
            <w:vAlign w:val="center"/>
            <w:hideMark/>
          </w:tcPr>
          <w:p w14:paraId="40767F5C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16.0</w:t>
            </w:r>
          </w:p>
        </w:tc>
      </w:tr>
      <w:tr w:rsidR="002116D2" w:rsidRPr="002116D2" w14:paraId="00977A42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8ACA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mlp_baseline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263322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0.5618</w:t>
            </w:r>
          </w:p>
        </w:tc>
        <w:tc>
          <w:tcPr>
            <w:tcW w:w="0" w:type="auto"/>
            <w:vAlign w:val="center"/>
            <w:hideMark/>
          </w:tcPr>
          <w:p w14:paraId="7B8491B0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0.6869</w:t>
            </w:r>
          </w:p>
        </w:tc>
        <w:tc>
          <w:tcPr>
            <w:tcW w:w="0" w:type="auto"/>
            <w:vAlign w:val="center"/>
            <w:hideMark/>
          </w:tcPr>
          <w:p w14:paraId="27D6142F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0.2939</w:t>
            </w:r>
          </w:p>
        </w:tc>
        <w:tc>
          <w:tcPr>
            <w:tcW w:w="0" w:type="auto"/>
            <w:vAlign w:val="center"/>
            <w:hideMark/>
          </w:tcPr>
          <w:p w14:paraId="5AD123AB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5.845</w:t>
            </w:r>
          </w:p>
        </w:tc>
        <w:tc>
          <w:tcPr>
            <w:tcW w:w="0" w:type="auto"/>
            <w:vAlign w:val="center"/>
            <w:hideMark/>
          </w:tcPr>
          <w:p w14:paraId="245233BC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25.6</w:t>
            </w:r>
          </w:p>
        </w:tc>
      </w:tr>
    </w:tbl>
    <w:p w14:paraId="4E39E9FA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Resumo CNN: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992"/>
        <w:gridCol w:w="1246"/>
        <w:gridCol w:w="720"/>
        <w:gridCol w:w="1440"/>
        <w:gridCol w:w="1175"/>
      </w:tblGrid>
      <w:tr w:rsidR="002116D2" w:rsidRPr="002116D2" w14:paraId="4446D712" w14:textId="77777777" w:rsidTr="00211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1F7E9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06DA6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R² médio</w:t>
            </w:r>
          </w:p>
        </w:tc>
        <w:tc>
          <w:tcPr>
            <w:tcW w:w="0" w:type="auto"/>
            <w:vAlign w:val="center"/>
            <w:hideMark/>
          </w:tcPr>
          <w:p w14:paraId="0F1B6880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R² mediana</w:t>
            </w:r>
          </w:p>
        </w:tc>
        <w:tc>
          <w:tcPr>
            <w:tcW w:w="0" w:type="auto"/>
            <w:vAlign w:val="center"/>
            <w:hideMark/>
          </w:tcPr>
          <w:p w14:paraId="2984BF42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R² </w:t>
            </w: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AA08C3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RMSE médio</w:t>
            </w:r>
          </w:p>
        </w:tc>
        <w:tc>
          <w:tcPr>
            <w:tcW w:w="0" w:type="auto"/>
            <w:vAlign w:val="center"/>
            <w:hideMark/>
          </w:tcPr>
          <w:p w14:paraId="6A1F0D1C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Best </w:t>
            </w: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epoch</w:t>
            </w:r>
            <w:proofErr w:type="spellEnd"/>
          </w:p>
        </w:tc>
      </w:tr>
      <w:tr w:rsidR="002116D2" w:rsidRPr="002116D2" w14:paraId="7E109CBA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9697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cnn_baseline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F22E2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0.6992</w:t>
            </w:r>
          </w:p>
        </w:tc>
        <w:tc>
          <w:tcPr>
            <w:tcW w:w="0" w:type="auto"/>
            <w:vAlign w:val="center"/>
            <w:hideMark/>
          </w:tcPr>
          <w:p w14:paraId="15C9EDAE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0.7393</w:t>
            </w:r>
          </w:p>
        </w:tc>
        <w:tc>
          <w:tcPr>
            <w:tcW w:w="0" w:type="auto"/>
            <w:vAlign w:val="center"/>
            <w:hideMark/>
          </w:tcPr>
          <w:p w14:paraId="7EAFDAD0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0.2206</w:t>
            </w:r>
          </w:p>
        </w:tc>
        <w:tc>
          <w:tcPr>
            <w:tcW w:w="0" w:type="auto"/>
            <w:vAlign w:val="center"/>
            <w:hideMark/>
          </w:tcPr>
          <w:p w14:paraId="3B6A5D04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4.853</w:t>
            </w:r>
          </w:p>
        </w:tc>
        <w:tc>
          <w:tcPr>
            <w:tcW w:w="0" w:type="auto"/>
            <w:vAlign w:val="center"/>
            <w:hideMark/>
          </w:tcPr>
          <w:p w14:paraId="7A7F3B3D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15.1</w:t>
            </w:r>
          </w:p>
        </w:tc>
      </w:tr>
      <w:tr w:rsidR="002116D2" w:rsidRPr="002116D2" w14:paraId="5153A954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9784A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cnn_small_win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89E4E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0.6072</w:t>
            </w:r>
          </w:p>
        </w:tc>
        <w:tc>
          <w:tcPr>
            <w:tcW w:w="0" w:type="auto"/>
            <w:vAlign w:val="center"/>
            <w:hideMark/>
          </w:tcPr>
          <w:p w14:paraId="2D8DCDA2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0.6555</w:t>
            </w:r>
          </w:p>
        </w:tc>
        <w:tc>
          <w:tcPr>
            <w:tcW w:w="0" w:type="auto"/>
            <w:vAlign w:val="center"/>
            <w:hideMark/>
          </w:tcPr>
          <w:p w14:paraId="34169BA4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0.2784</w:t>
            </w:r>
          </w:p>
        </w:tc>
        <w:tc>
          <w:tcPr>
            <w:tcW w:w="0" w:type="auto"/>
            <w:vAlign w:val="center"/>
            <w:hideMark/>
          </w:tcPr>
          <w:p w14:paraId="625DA99C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5.548</w:t>
            </w:r>
          </w:p>
        </w:tc>
        <w:tc>
          <w:tcPr>
            <w:tcW w:w="0" w:type="auto"/>
            <w:vAlign w:val="center"/>
            <w:hideMark/>
          </w:tcPr>
          <w:p w14:paraId="3E40A701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12.3</w:t>
            </w:r>
          </w:p>
        </w:tc>
      </w:tr>
      <w:tr w:rsidR="002116D2" w:rsidRPr="002116D2" w14:paraId="7466B1CB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DECC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cnn_high_drop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D7056F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0.4441</w:t>
            </w:r>
          </w:p>
        </w:tc>
        <w:tc>
          <w:tcPr>
            <w:tcW w:w="0" w:type="auto"/>
            <w:vAlign w:val="center"/>
            <w:hideMark/>
          </w:tcPr>
          <w:p w14:paraId="03F85E8D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0.6096</w:t>
            </w:r>
          </w:p>
        </w:tc>
        <w:tc>
          <w:tcPr>
            <w:tcW w:w="0" w:type="auto"/>
            <w:vAlign w:val="center"/>
            <w:hideMark/>
          </w:tcPr>
          <w:p w14:paraId="6A4FF800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0.5874</w:t>
            </w:r>
          </w:p>
        </w:tc>
        <w:tc>
          <w:tcPr>
            <w:tcW w:w="0" w:type="auto"/>
            <w:vAlign w:val="center"/>
            <w:hideMark/>
          </w:tcPr>
          <w:p w14:paraId="18E9FB5C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6.375</w:t>
            </w:r>
          </w:p>
        </w:tc>
        <w:tc>
          <w:tcPr>
            <w:tcW w:w="0" w:type="auto"/>
            <w:vAlign w:val="center"/>
            <w:hideMark/>
          </w:tcPr>
          <w:p w14:paraId="635CA65A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10.7</w:t>
            </w:r>
          </w:p>
        </w:tc>
      </w:tr>
    </w:tbl>
    <w:p w14:paraId="22BFB68E" w14:textId="77777777" w:rsidR="002116D2" w:rsidRPr="002116D2" w:rsidRDefault="002116D2" w:rsidP="002116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211EEB5">
          <v:rect id="_x0000_i1028" style="width:0;height:1.5pt" o:hralign="center" o:hrstd="t" o:hr="t" fillcolor="#a0a0a0" stroked="f"/>
        </w:pict>
      </w:r>
    </w:p>
    <w:p w14:paraId="2FCB182A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Análise e Revisão dos Diagnósticos</w:t>
      </w:r>
    </w:p>
    <w:p w14:paraId="1D6ACE0A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4.1 MLP — Hipótese de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Underfitting</w:t>
      </w:r>
      <w:proofErr w:type="spellEnd"/>
      <w:r w:rsidRPr="00211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Parcialmente Confirmada</w:t>
      </w:r>
    </w:p>
    <w:p w14:paraId="256F13C0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mlp_wider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melhorou 12 pontos percentuais de R² em relação à baseline (0.562→0.679), confirmando que capacidade era um fator limitante. Porém, as curvas de aprendizado revelaram um padrão que persiste em todas as variantes: convergência nos primeiros 2–3 épocas com platô imediato e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Train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≈ Val durante todo o treinamento.</w:t>
      </w:r>
    </w:p>
    <w:p w14:paraId="3155767B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Isso indica que o teto de performance da MLP pode ser </w:t>
      </w: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estrutural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— inerente à forma como o modelo processa dados tabulares sem contexto sequencial — e não apenas uma questão de arquitetura ou hiperparâmetros.</w:t>
      </w:r>
    </w:p>
    <w:p w14:paraId="36AF1C55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4.2 CNN — Diagnóstico Original Revisado</w:t>
      </w:r>
    </w:p>
    <w:p w14:paraId="76DEC5F0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intervenção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anti-overfitting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contraproducente. A 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cnn_baseline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original continua sendo a melhor CNN (R²=0.699), e as variantes com mais regularização degradaram progressivamente os resultados. A 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cnn_high_drop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particularmente instável, com R²=-2.5 em alguns poços — regularização excessiva destruiu a capacidade do modelo.</w:t>
      </w:r>
    </w:p>
    <w:p w14:paraId="5B5C78F4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Mais importante: a revisão das curvas revelou que o padrão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Train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loss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&gt;&gt; Val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loss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observado no notebook 09 </w:t>
      </w: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não era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overfitting</w:t>
      </w:r>
      <w:proofErr w:type="spellEnd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clássico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. É um artefato do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dropout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durante o treino — como neurônios são zerados aleatoriamente no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forward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pass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a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loss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 treino aparece inflada em relação à validação (que roda sem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dropout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 O modelo não estava memorizando; estava sendo mal avaliado pela métrica de treino.</w:t>
      </w:r>
    </w:p>
    <w:p w14:paraId="059910B8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verdadeiro problema no notebook 09 era o </w:t>
      </w: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critério de parada precoce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patience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=10 muito reativo), que interrompia o modelo antes de convergir. Com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patience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=15, a 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cnn_baseline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atingiu a época 15 em média e o resultado melhorou substancialmente em relação ao notebook 09.</w:t>
      </w:r>
    </w:p>
    <w:p w14:paraId="5C2321C8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lastRenderedPageBreak/>
        <w:t>Lição metodológica: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avaliação criteriosa dos hiperparâmetros de treinamento — especialmente critérios de parada — impacta os resultados tanto quanto a escolha da arquitetura. O diagnóstico inicial foi baseado em evidência indireta, e os experimentos do notebook 13 o refinaram.</w:t>
      </w:r>
    </w:p>
    <w:p w14:paraId="4AD3E5AC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4.3 Comparação Final com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Tree-Based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0"/>
        <w:gridCol w:w="992"/>
        <w:gridCol w:w="1915"/>
      </w:tblGrid>
      <w:tr w:rsidR="002116D2" w:rsidRPr="002116D2" w14:paraId="3115D39B" w14:textId="77777777" w:rsidTr="00211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1EE687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27EAA3A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R² médio</w:t>
            </w:r>
          </w:p>
        </w:tc>
        <w:tc>
          <w:tcPr>
            <w:tcW w:w="0" w:type="auto"/>
            <w:vAlign w:val="center"/>
            <w:hideMark/>
          </w:tcPr>
          <w:p w14:paraId="10553D1A" w14:textId="77777777" w:rsidR="002116D2" w:rsidRPr="002116D2" w:rsidRDefault="002116D2" w:rsidP="00211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Gap </w:t>
            </w: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vs</w:t>
            </w:r>
            <w:proofErr w:type="spellEnd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2116D2">
              <w:rPr>
                <w:rFonts w:ascii="Times New Roman" w:eastAsia="Times New Roman" w:hAnsi="Times New Roman" w:cs="Times New Roman"/>
                <w:b/>
                <w:bCs/>
                <w:kern w:val="0"/>
                <w:lang w:eastAsia="pt-BR"/>
                <w14:ligatures w14:val="none"/>
              </w:rPr>
              <w:t>tree-based</w:t>
            </w:r>
            <w:proofErr w:type="spellEnd"/>
          </w:p>
        </w:tc>
      </w:tr>
      <w:tr w:rsidR="002116D2" w:rsidRPr="002116D2" w14:paraId="63E41F73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ADE3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Tree-based</w:t>
            </w:r>
            <w:proofErr w:type="spellEnd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 (referência)</w:t>
            </w:r>
          </w:p>
        </w:tc>
        <w:tc>
          <w:tcPr>
            <w:tcW w:w="0" w:type="auto"/>
            <w:vAlign w:val="center"/>
            <w:hideMark/>
          </w:tcPr>
          <w:p w14:paraId="6412A95E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~0.730</w:t>
            </w:r>
          </w:p>
        </w:tc>
        <w:tc>
          <w:tcPr>
            <w:tcW w:w="0" w:type="auto"/>
            <w:vAlign w:val="center"/>
            <w:hideMark/>
          </w:tcPr>
          <w:p w14:paraId="3AF85510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—</w:t>
            </w:r>
          </w:p>
        </w:tc>
      </w:tr>
      <w:tr w:rsidR="002116D2" w:rsidRPr="002116D2" w14:paraId="1D08B223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77A69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cnn_baseline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3FDCBE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0.699</w:t>
            </w:r>
          </w:p>
        </w:tc>
        <w:tc>
          <w:tcPr>
            <w:tcW w:w="0" w:type="auto"/>
            <w:vAlign w:val="center"/>
            <w:hideMark/>
          </w:tcPr>
          <w:p w14:paraId="0C04539F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-0.031</w:t>
            </w:r>
          </w:p>
        </w:tc>
      </w:tr>
      <w:tr w:rsidR="002116D2" w:rsidRPr="002116D2" w14:paraId="4953B88F" w14:textId="77777777" w:rsidTr="00211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6A51B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proofErr w:type="spellStart"/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mlp_wider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8E616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0.679</w:t>
            </w:r>
          </w:p>
        </w:tc>
        <w:tc>
          <w:tcPr>
            <w:tcW w:w="0" w:type="auto"/>
            <w:vAlign w:val="center"/>
            <w:hideMark/>
          </w:tcPr>
          <w:p w14:paraId="533F9569" w14:textId="77777777" w:rsidR="002116D2" w:rsidRPr="002116D2" w:rsidRDefault="002116D2" w:rsidP="002116D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w:rsidRPr="002116D2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>-0.051</w:t>
            </w:r>
          </w:p>
        </w:tc>
      </w:tr>
    </w:tbl>
    <w:p w14:paraId="2BDC1081" w14:textId="77777777" w:rsidR="002116D2" w:rsidRPr="002116D2" w:rsidRDefault="002116D2" w:rsidP="002116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4FF7D9B">
          <v:rect id="_x0000_i1029" style="width:0;height:1.5pt" o:hralign="center" o:hrstd="t" o:hr="t" fillcolor="#a0a0a0" stroked="f"/>
        </w:pict>
      </w:r>
    </w:p>
    <w:p w14:paraId="3471F470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5. Decisão para o Benchmark Final</w:t>
      </w:r>
    </w:p>
    <w:p w14:paraId="12BB42C8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Modelos selecionados para o notebook 11:</w:t>
      </w:r>
    </w:p>
    <w:p w14:paraId="34FDC12F" w14:textId="77777777" w:rsidR="002116D2" w:rsidRPr="002116D2" w:rsidRDefault="002116D2" w:rsidP="002116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MLP:</w:t>
      </w:r>
      <w:r w:rsidRPr="002116D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mlp_wider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(128→64→32, dropout=0.15, R²=0.679)</w:t>
      </w:r>
    </w:p>
    <w:p w14:paraId="05E8E957" w14:textId="77777777" w:rsidR="002116D2" w:rsidRPr="002116D2" w:rsidRDefault="002116D2" w:rsidP="002116D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val="en-US" w:eastAsia="pt-BR"/>
          <w14:ligatures w14:val="none"/>
        </w:rPr>
        <w:t>CNN:</w:t>
      </w:r>
      <w:r w:rsidRPr="002116D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cnn_baseline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  <w:t xml:space="preserve"> (window=25, dropout=0.20, R²=0.699)</w:t>
      </w:r>
    </w:p>
    <w:p w14:paraId="534C6A19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Arquivos exportados:</w:t>
      </w:r>
    </w:p>
    <w:p w14:paraId="358F2377" w14:textId="77777777" w:rsidR="002116D2" w:rsidRPr="002116D2" w:rsidRDefault="002116D2" w:rsidP="002116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results/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mlp</w:t>
      </w:r>
      <w:proofErr w:type="spellEnd"/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/predictions/lowo_mlp_predictions.csv</w:t>
      </w:r>
    </w:p>
    <w:p w14:paraId="4F5052AA" w14:textId="77777777" w:rsidR="002116D2" w:rsidRPr="002116D2" w:rsidRDefault="002116D2" w:rsidP="002116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results/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cnn</w:t>
      </w:r>
      <w:proofErr w:type="spellEnd"/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/predictions/lowo_cnn_predictions.csv</w:t>
      </w:r>
    </w:p>
    <w:p w14:paraId="578013B5" w14:textId="77777777" w:rsidR="002116D2" w:rsidRPr="002116D2" w:rsidRDefault="002116D2" w:rsidP="002116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results</w:t>
      </w:r>
      <w:proofErr w:type="spellEnd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/mlp_lowo_results.csv</w:t>
      </w:r>
    </w:p>
    <w:p w14:paraId="6780D953" w14:textId="77777777" w:rsidR="002116D2" w:rsidRPr="002116D2" w:rsidRDefault="002116D2" w:rsidP="002116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results</w:t>
      </w:r>
      <w:proofErr w:type="spellEnd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/cnn_lowo_results.csv</w:t>
      </w:r>
    </w:p>
    <w:p w14:paraId="551E256F" w14:textId="77777777" w:rsidR="002116D2" w:rsidRPr="002116D2" w:rsidRDefault="002116D2" w:rsidP="002116D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results/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nn_experiments</w:t>
      </w:r>
      <w:proofErr w:type="spellEnd"/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/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val="en-US" w:eastAsia="pt-BR"/>
          <w14:ligatures w14:val="none"/>
        </w:rPr>
        <w:t>best_nn_configs.json</w:t>
      </w:r>
      <w:proofErr w:type="spellEnd"/>
    </w:p>
    <w:p w14:paraId="008EFCD4" w14:textId="77777777" w:rsidR="002116D2" w:rsidRPr="002116D2" w:rsidRDefault="002116D2" w:rsidP="002116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88273B6">
          <v:rect id="_x0000_i1030" style="width:0;height:1.5pt" o:hralign="center" o:hrstd="t" o:hr="t" fillcolor="#a0a0a0" stroked="f"/>
        </w:pict>
      </w:r>
    </w:p>
    <w:p w14:paraId="0885FAE7" w14:textId="77777777" w:rsidR="002116D2" w:rsidRPr="002116D2" w:rsidRDefault="002116D2" w:rsidP="002116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6. Interpretação para a Tese</w:t>
      </w:r>
    </w:p>
    <w:p w14:paraId="16F73801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Os resultados confirmam que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tree-based</w:t>
      </w:r>
      <w:proofErr w:type="spellEnd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methods</w:t>
      </w:r>
      <w:proofErr w:type="spellEnd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são mais adequados para predição de perfis sônicos com dados tabulares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na Bacia Sergipe-Alagoas. A superioridade dos métodos ensemble pode ser explicada por três fatores:</w:t>
      </w:r>
    </w:p>
    <w:p w14:paraId="252C334D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1. Natureza tabular dos dados: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perfis de poço tratados como amostras independentes (MLP) ou com janelas locais (CNN) não apresentam a complexidade espacial que justifica a vantagem das redes neurais sobre árvores de decisão.</w:t>
      </w:r>
    </w:p>
    <w:p w14:paraId="2BB8E442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2. Variabilidade </w:t>
      </w:r>
      <w:proofErr w:type="spellStart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inter-poço</w:t>
      </w:r>
      <w:proofErr w:type="spellEnd"/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no LOWO: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 CNN aprende padrões locais de profundidade que tendem a ser específicos de cada poço. No cenário LOWO, onde o modelo nunca viu o poço de teste, essa especificidade é uma desvantagem em comparação com os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tree-based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methods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, que generalizam melhor através de regras de divisão mais globais.</w:t>
      </w:r>
    </w:p>
    <w:p w14:paraId="6F197A8C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3. Volume de dados por iteração: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embora o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dataset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total tenha ~248 mil amostras, cada iteração LOWO treina com dados de 31 poços.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Tree-based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methods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são 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reconhecidamente mais eficientes com volumes moderados de dados do que redes neurais profundas.</w:t>
      </w:r>
    </w:p>
    <w:p w14:paraId="3F7F48C1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A CNN, contudo, mostrou-se a alternativa mais competitiva entre as redes neurais, com gap de apenas 0.031 em relação ao melhor </w:t>
      </w:r>
      <w:proofErr w:type="spellStart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tree-based</w:t>
      </w:r>
      <w:proofErr w:type="spellEnd"/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Isso sugere que o contexto de profundidade capturado pelas convoluções adiciona informação relevante — mas insuficiente para superar a robustez dos métodos ensemble neste contexto geológico específico.</w:t>
      </w:r>
    </w:p>
    <w:p w14:paraId="1116E7F6" w14:textId="77777777" w:rsidR="002116D2" w:rsidRPr="002116D2" w:rsidRDefault="002116D2" w:rsidP="002116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5F9DBCC5">
          <v:rect id="_x0000_i1031" style="width:0;height:1.5pt" o:hralign="center" o:hrstd="t" o:hr="t" fillcolor="#a0a0a0" stroked="f"/>
        </w:pict>
      </w:r>
    </w:p>
    <w:p w14:paraId="36CD85A9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Notebooks relacionados: </w:t>
      </w:r>
      <w:r w:rsidRPr="002116D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pt-BR"/>
          <w14:ligatures w14:val="none"/>
        </w:rPr>
        <w:t>09_neural_networks_</w:t>
      </w:r>
      <w:proofErr w:type="gramStart"/>
      <w:r w:rsidRPr="002116D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pt-BR"/>
          <w14:ligatures w14:val="none"/>
        </w:rPr>
        <w:t>lowo.ipynb</w:t>
      </w:r>
      <w:proofErr w:type="gramEnd"/>
      <w:r w:rsidRPr="002116D2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 xml:space="preserve">, </w:t>
      </w:r>
      <w:r w:rsidRPr="002116D2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pt-BR"/>
          <w14:ligatures w14:val="none"/>
        </w:rPr>
        <w:t>13_neural_networks_experiments.ipynb</w:t>
      </w:r>
    </w:p>
    <w:p w14:paraId="058D6E34" w14:textId="77777777" w:rsidR="002116D2" w:rsidRPr="002116D2" w:rsidRDefault="002116D2" w:rsidP="002116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415FBF7D">
          <v:rect id="_x0000_i1032" style="width:0;height:1.5pt" o:hralign="center" o:hrstd="t" o:hr="t" fillcolor="#a0a0a0" stroked="f"/>
        </w:pict>
      </w:r>
    </w:p>
    <w:p w14:paraId="1DC97126" w14:textId="77777777" w:rsidR="002116D2" w:rsidRPr="002116D2" w:rsidRDefault="002116D2" w:rsidP="00211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Salve isso em </w:t>
      </w:r>
      <w:proofErr w:type="spellStart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docs</w:t>
      </w:r>
      <w:proofErr w:type="spellEnd"/>
      <w:r w:rsidRPr="002116D2">
        <w:rPr>
          <w:rFonts w:ascii="Courier New" w:eastAsia="Times New Roman" w:hAnsi="Courier New" w:cs="Courier New"/>
          <w:kern w:val="0"/>
          <w:sz w:val="20"/>
          <w:szCs w:val="20"/>
          <w:lang w:eastAsia="pt-BR"/>
          <w14:ligatures w14:val="none"/>
        </w:rPr>
        <w:t>/redes_neurais_documentacao.md</w:t>
      </w:r>
      <w:r w:rsidRPr="002116D2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 Quando for escrever a seção de metodologia da tese, esse documento já tem a estrutura pronta para ser adaptada diretamente para o texto acadêmico.</w:t>
      </w:r>
    </w:p>
    <w:p w14:paraId="19A785D6" w14:textId="77777777" w:rsidR="002116D2" w:rsidRDefault="002116D2"/>
    <w:sectPr w:rsidR="002116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10FB"/>
    <w:multiLevelType w:val="multilevel"/>
    <w:tmpl w:val="5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655BEB"/>
    <w:multiLevelType w:val="multilevel"/>
    <w:tmpl w:val="116A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16367"/>
    <w:multiLevelType w:val="multilevel"/>
    <w:tmpl w:val="7F48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6006B4"/>
    <w:multiLevelType w:val="multilevel"/>
    <w:tmpl w:val="8C44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99077">
    <w:abstractNumId w:val="2"/>
  </w:num>
  <w:num w:numId="2" w16cid:durableId="1116407602">
    <w:abstractNumId w:val="0"/>
  </w:num>
  <w:num w:numId="3" w16cid:durableId="1634099419">
    <w:abstractNumId w:val="1"/>
  </w:num>
  <w:num w:numId="4" w16cid:durableId="18191805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6D2"/>
    <w:rsid w:val="002116D2"/>
    <w:rsid w:val="0039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640A8"/>
  <w15:chartTrackingRefBased/>
  <w15:docId w15:val="{849E6690-DE6E-44D8-B897-336DC4C3A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1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1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1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1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1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1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1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1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1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1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1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1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16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16D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16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16D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16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16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1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1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1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1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1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16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16D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16D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1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16D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16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22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4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1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1280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Brunetta</dc:creator>
  <cp:keywords/>
  <dc:description/>
  <cp:lastModifiedBy>Rodrigo Brunetta</cp:lastModifiedBy>
  <cp:revision>1</cp:revision>
  <dcterms:created xsi:type="dcterms:W3CDTF">2026-03-03T16:35:00Z</dcterms:created>
  <dcterms:modified xsi:type="dcterms:W3CDTF">2026-03-03T16:36:00Z</dcterms:modified>
</cp:coreProperties>
</file>