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3864"/>
          <w:sz w:val="36"/>
          <w:szCs w:val="36"/>
        </w:rPr>
        <w:t xml:space="preserve">ANÁLISE DE SENSIBILIDADE DE HIPERPARÂMETROS</w:t>
      </w:r>
    </w:p>
    <w:p>
      <w:pPr>
        <w:spacing w:before="0" w:after="240"/>
        <w:jc w:val="center"/>
      </w:pPr>
      <w:r>
        <w:rPr>
          <w:color w:val="2E75B6"/>
          <w:sz w:val="28"/>
          <w:szCs w:val="28"/>
        </w:rPr>
        <w:t xml:space="preserve">LightGBM para Predição de Perfil Sônico (DT)</w:t>
      </w:r>
    </w:p>
    <w:p>
      <w:pPr>
        <w:spacing w:before="0" w:after="120"/>
        <w:jc w:val="center"/>
      </w:pPr>
      <w:r>
        <w:rPr>
          <w:color w:val="666666"/>
          <w:sz w:val="22"/>
          <w:szCs w:val="22"/>
        </w:rPr>
        <w:t xml:space="preserve">Bacia Sergipe-Alagoas  |  Validação Leave-One-Well-Out  |  28 Poços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120" w:after="80"/>
        <w:jc w:val="center"/>
      </w:pPr>
      <w:r>
        <w:rPr>
          <w:i/>
          <w:iCs/>
          <w:color w:val="666666"/>
          <w:sz w:val="20"/>
          <w:szCs w:val="20"/>
        </w:rPr>
        <w:t xml:space="preserve">Doutorado em Geofísica — UFPR / LABAP</w:t>
      </w:r>
    </w:p>
    <w:p>
      <w:pPr>
        <w:spacing w:before="0" w:after="1440"/>
        <w:jc w:val="center"/>
      </w:pPr>
      <w:r>
        <w:rPr>
          <w:color w:val="666666"/>
          <w:sz w:val="20"/>
          <w:szCs w:val="20"/>
        </w:rPr>
        <w:t xml:space="preserve">Março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1. Contexto e Objetivo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Este documento apresenta a análise de sensibilidade dos hiperparâmetros do LightGBM (Light Gradient Boosting Machine), o algoritmo de melhor performance no benchmark de predição de perfil sônico (DT) da Bacia Sergipe-Alagoas. A análise foi conduzida sobre os 50 trials do RandomizedSearchCV com validação GroupKFold (cv=10), utilizando os resultados armazenados em cv_results.csv gerado pelo notebook 05_lightgbm_lowo.ipynb.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O objetivo é duplo: (i) identificar quais hiperparâmetros mais impactam a performance preditiva e (ii) avaliar a estabilidade do modelo frente a diferentes configurações, fornecendo base metodológica sólida para a dissertação de doutorado e artigo científico associado.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i/>
                <w:iCs/>
                <w:color w:val="1F3864"/>
                <w:sz w:val="20"/>
                <w:szCs w:val="20"/>
              </w:rPr>
              <w:t xml:space="preserve">O LightGBM foi selecionado como modelo de referência por apresentar o maior R² médio LOWO (0.7957), menor variabilidade entre poços (std=0.1240) e menor tempo de execução (0.6 s/poço) entre os algoritmos avaliados, sem diferença estatisticamente significativa em relação aos demais gradient boosting methods (t-test e Wilcoxon pareados, p&gt;0.38).</w:t>
            </w:r>
          </w:p>
        </w:tc>
      </w:tr>
    </w:tbl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2. Configuração do Experimento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2.1 Protocolo de Busca de Hiperparâmetros</w:t>
      </w:r>
    </w:p>
    <w:p>
      <w:pPr>
        <w:spacing w:before="80" w:after="80"/>
      </w:pPr>
      <w:r>
        <w:rPr>
          <w:sz w:val="22"/>
          <w:szCs w:val="22"/>
        </w:rPr>
        <w:t xml:space="preserve">O processo de otimização utilizou RandomizedSearchCV com os seguintes parâmetros de protocolo: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Número de trials (n_iter)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Equilíbrio entre cobertura do espaço e custo computacional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Estratégia de validação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GroupKFold (cv=10)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Evita data leakage entre poços do mesmo grupo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Métrica de otimização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R² (coeficiente de determinação)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Métrica padrão para regressão contínua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Seed aleatória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Reprodutibilidade dos resultados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Modo de execução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n_jobs=1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Compatibilidade com GPU (XGBoost/LightGBM)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2.2 Espaço de Busca dos Hiperparâmetros</w:t>
      </w:r>
    </w:p>
    <w:p>
      <w:pPr>
        <w:spacing w:before="80" w:after="80"/>
      </w:pPr>
      <w:r>
        <w:rPr>
          <w:sz w:val="22"/>
          <w:szCs w:val="22"/>
        </w:rPr>
        <w:t xml:space="preserve">Os 9 hiperparâmetros explorados e seus espaços de busca são: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Hiperparâmetro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Espaço de Busca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 no 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[0.01, 0.30]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Taxa de encolhimento de cada árvore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n_estimators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[100, 500]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Número de árvores de boosting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num_leaves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[20, 150]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Máximo de folhas por árvore (controla complexidade)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[3, 10]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Profundidade máxima das árvores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min_child_samples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[5, 50]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Mínimo de amostras por folha (regularização)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subsample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[0.60, 1.00]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Fração de amostras por árvore (bagging)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[0.60, 1.00]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Fração de features por árvore (feature bagging)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reg_alpha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[0.0, 5.0]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Regularização L1 (esparsidade)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reg_lambda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Contínuo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[0.0, 5.0]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Regularização L2 (peso dos coeficientes)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2.3 Melhores Hiperparâmetros Encontrados</w:t>
      </w:r>
    </w:p>
    <w:p>
      <w:pPr>
        <w:spacing w:before="80" w:after="80"/>
      </w:pPr>
      <w:r>
        <w:rPr>
          <w:sz w:val="22"/>
          <w:szCs w:val="22"/>
        </w:rPr>
        <w:t xml:space="preserve">O trial de maior R² médio no GroupKFold (R²=0.8886) resultou na seguinte configuração ótima: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Hiperparâmetro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Ótimo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0.981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Usa ~98% das features — quase sem feature bagging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Taxa conservadora — aprendizado lento e estável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max_depth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Profundidade moderada — evita overfitting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min_child_samples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Regularização moderada por folha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n_estimators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Número moderado de árvores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num_leaves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Complexidade moderada (2^5 = 32 esperado para max_depth=5)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reg_alpha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2.848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L1 relativamente forte — induz esparsidade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reg_lambda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L2 leve — pouco encolhimento de pesos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subsample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Usa ~80% das amostras por árvore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i/>
                <w:iCs/>
                <w:color w:val="1F3864"/>
                <w:sz w:val="20"/>
                <w:szCs w:val="20"/>
              </w:rPr>
              <w:t xml:space="preserve">Nota interpretativa: o valor alto de colsample_bytree (0.981) indica que o modelo prefere usar quase todas as 4 features disponíveis (GR, RT90, RHOB, NPHI) em cada árvore. Isso faz sentido fisicamente — todas as curvas contribuem com informação complementar sobre a litologia e porosidade, e eliminar qualquer delas prejudicaria a predição do DT.</w:t>
            </w:r>
          </w:p>
        </w:tc>
      </w:tr>
    </w:tbl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3. Importância dos Hiperparâmetros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3.1 Metodologia de Estimação</w:t>
      </w:r>
    </w:p>
    <w:p>
      <w:pPr>
        <w:spacing w:before="80" w:after="80"/>
      </w:pPr>
      <w:r>
        <w:rPr>
          <w:sz w:val="22"/>
          <w:szCs w:val="22"/>
        </w:rPr>
        <w:t xml:space="preserve">A importância dos hiperparâmetros foi estimada treinando um </w:t>
      </w:r>
      <w:r>
        <w:rPr>
          <w:b/>
          <w:bCs/>
          <w:sz w:val="22"/>
          <w:szCs w:val="22"/>
        </w:rPr>
        <w:t xml:space="preserve">Random Forest de meta-aprendizado</w:t>
      </w:r>
      <w:r>
        <w:rPr>
          <w:sz w:val="22"/>
          <w:szCs w:val="22"/>
        </w:rPr>
        <w:t xml:space="preserve"> sobre os 50 trials, onde os valores dos hiperparâmetros são as features e o R² médio do GroupKFold é o target. A correlação de Spearman indica a direção e intensidade do efeito de cada parâmetro sobre a performance.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3.2 Resultados de Importância e Direção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400"/>
        <w:gridCol w:w="1200"/>
        <w:gridCol w:w="18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Hiperparâmetro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Importância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Spearman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+0.471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↑ maior = melhor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Dominante — controla feature sampling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-0.414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↓ menor = melhor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Forte — controla ritmo de aprendizado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n_estimators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-0.291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↓ menor = melhor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Moderado — número de árvores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num_leaves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-0.100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 neutro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Baixo — complexidade por árvore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subsample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+0.210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↑ maior = melhor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Baixo — bagging de amostras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max_depth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+0.078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 neutro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Baixo — profundidade máxima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reg_alpha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+0.050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 neutro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Marginal — regularização L1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reg_lambda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-0.075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 neutro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Marginal — regularização L2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min_child_samples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-0.136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↓ menor = melhor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Marginal — tamanho mínimo de folha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3.3 Análise Detalhada dos Hiperparâmetros Dominantes</w:t>
      </w:r>
    </w:p>
    <w:p>
      <w:pPr>
        <w:spacing w:before="0" w:after="80"/>
      </w:pPr>
    </w:p>
    <w:p>
      <w:pPr>
        <w:pStyle w:val="Heading3"/>
        <w:spacing w:before="160" w:after="60"/>
      </w:pPr>
      <w:r>
        <w:rPr>
          <w:b/>
          <w:bCs/>
          <w:color w:val="404040"/>
          <w:sz w:val="22"/>
          <w:szCs w:val="22"/>
        </w:rPr>
        <w:t xml:space="preserve">3.3.1 colsample_bytree (48.1% da variação)</w:t>
      </w:r>
    </w:p>
    <w:p>
      <w:pPr>
        <w:spacing w:before="80" w:after="80"/>
      </w:pPr>
      <w:r>
        <w:rPr>
          <w:sz w:val="22"/>
          <w:szCs w:val="22"/>
        </w:rPr>
        <w:t xml:space="preserve">O colsample_bytree é, surpreendentemente, o hiperparâmetro mais importante para o LightGBM neste problema — responsável por quase metade da variação de performance entre os 50 trials. A correlação de Spearman de +0.471 indica que valores mais altos (uso de mais features por árvore) produzem sistematicamente melhor performance.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Este resultado tem uma interpretação física clara no contexto de perfis petrofísicos: as 4 features disponíveis (GR, RT90, RHOB, NPHI) são complementares e capturam diferentes aspectos das propriedades de formação. Reduzir colsample_bytree significa que algumas árvores tentarão prever DT sem acesso a alguma dessas curvas — prejudicando a capacidade do modelo de capturar relações litológicas complexas.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i/>
                <w:iCs/>
                <w:color w:val="1F3864"/>
                <w:sz w:val="20"/>
                <w:szCs w:val="20"/>
              </w:rPr>
              <w:t xml:space="preserve">Implicação para a tese: o alto peso do colsample_bytree reforça a validade da escolha de features. Se alguma das 4 curvas fosse irrelevante, o modelo performaria bem mesmo com colsample_bytree baixo (pois raramente selecionaria a curva irrelevante). A dominância desse parâmetro confirma que todas as 4 features são informativas e necessárias.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60"/>
      </w:pPr>
      <w:r>
        <w:rPr>
          <w:b/>
          <w:bCs/>
          <w:color w:val="404040"/>
          <w:sz w:val="22"/>
          <w:szCs w:val="22"/>
        </w:rPr>
        <w:t xml:space="preserve">3.3.2 learning_rate (20.9% da variação)</w:t>
      </w:r>
    </w:p>
    <w:p>
      <w:pPr>
        <w:spacing w:before="80" w:after="80"/>
      </w:pPr>
      <w:r>
        <w:rPr>
          <w:sz w:val="22"/>
          <w:szCs w:val="22"/>
        </w:rPr>
        <w:t xml:space="preserve">O learning_rate é o segundo parâmetro mais importante, com correlação negativa significativa (Spearman=-0.414). Taxas menores de aprendizado resultam em modelos mais precisos, pois cada árvore contribui com uma correção menor e mais conservadora — reduzindo o risco de overfitting.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O valor ótimo encontrado (0.065) é consistente com a literatura de gradient boosting: taxas entre 0.05 e 0.10 são tipicamente ótimas quando n_estimators é suficientemente alto. A combinação learning_rate=0.065 com n_estimators=212 indica que o modelo convergiu de forma estável.</w:t>
      </w:r>
    </w:p>
    <w:p>
      <w:pPr>
        <w:spacing w:before="0" w:after="80"/>
      </w:pPr>
    </w:p>
    <w:p>
      <w:pPr>
        <w:pStyle w:val="Heading3"/>
        <w:spacing w:before="160" w:after="60"/>
      </w:pPr>
      <w:r>
        <w:rPr>
          <w:b/>
          <w:bCs/>
          <w:color w:val="404040"/>
          <w:sz w:val="22"/>
          <w:szCs w:val="22"/>
        </w:rPr>
        <w:t xml:space="preserve">3.3.3 Hiperparâmetros de Regularização (reg_alpha, reg_lambda)</w:t>
      </w:r>
    </w:p>
    <w:p>
      <w:pPr>
        <w:spacing w:before="80" w:after="80"/>
      </w:pPr>
      <w:r>
        <w:rPr>
          <w:sz w:val="22"/>
          <w:szCs w:val="22"/>
        </w:rPr>
        <w:t xml:space="preserve">As regularizações L1 (reg_alpha=2.848) e L2 (reg_lambda=0.369) contribuem com apenas 3.1-3.3% da variação, mas seus valores ótimos são informativos. O reg_alpha relativamente alto sugere que o modelo se beneficia de esparsidade — possivelmente porque em certas litologias algumas features têm contribuição mais binária (presente/ausente) do que gradual.</w:t>
      </w:r>
    </w:p>
    <w:p>
      <w:pPr>
        <w:spacing w:before="0" w:after="80"/>
      </w:pPr>
    </w:p>
    <w:p>
      <w:pPr>
        <w:pStyle w:val="Heading3"/>
        <w:spacing w:before="160" w:after="60"/>
      </w:pPr>
      <w:r>
        <w:rPr>
          <w:b/>
          <w:bCs/>
          <w:color w:val="404040"/>
          <w:sz w:val="22"/>
          <w:szCs w:val="22"/>
        </w:rPr>
        <w:t xml:space="preserve">3.3.4 n_estimators (9.6% da variação)</w:t>
      </w:r>
    </w:p>
    <w:p>
      <w:pPr>
        <w:spacing w:before="80" w:after="80"/>
      </w:pPr>
      <w:r>
        <w:rPr>
          <w:sz w:val="22"/>
          <w:szCs w:val="22"/>
        </w:rPr>
        <w:t xml:space="preserve">A correlação negativa de n_estimators com performance (Spearman=-0.291) indica que </w:t>
      </w:r>
      <w:r>
        <w:rPr>
          <w:b/>
          <w:bCs/>
          <w:sz w:val="22"/>
          <w:szCs w:val="22"/>
        </w:rPr>
        <w:t xml:space="preserve">menos árvores tendem a performar melhor</w:t>
      </w:r>
      <w:r>
        <w:rPr>
          <w:sz w:val="22"/>
          <w:szCs w:val="22"/>
        </w:rPr>
        <w:t xml:space="preserve"> dentro do espaço amostrado. Isso não significa que o modelo fica melhor com menos árvores em geral — mas sim que, quando combinado com o learning_rate ótimo (~0.065), o número de árvores entre 100 e 250 é suficiente para convergência, sem ganho marginal de adicionar mais.</w:t>
      </w:r>
    </w:p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4. Análise de Interação entre Hiperparâmetros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Os dois hiperparâmetros dominantes (colsample_bytree e learning_rate) foram analisados em conjunto para identificar regiões de melhor performance no espaço bidimensional. Esta análise é relevante para compreender se os efeitos são independentes ou se existe sinergia entre eles.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4.1 Interação colsample_bytree × learning_rate</w:t>
      </w:r>
    </w:p>
    <w:p>
      <w:pPr>
        <w:spacing w:before="80" w:after="80"/>
      </w:pPr>
      <w:r>
        <w:rPr>
          <w:sz w:val="22"/>
          <w:szCs w:val="22"/>
        </w:rPr>
        <w:t xml:space="preserve">A combinação ótima identificada — colsample_bytree alto (~0.98) com learning_rate baixo (~0.065) — sugere que o modelo prefere:</w:t>
      </w:r>
    </w:p>
    <w:p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Usar quase todas as features disponíveis em cada árvore (alta cobertura de informação)</w:t>
      </w:r>
    </w:p>
    <w:p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Incorporar cada nova árvore de forma conservadora (pequenas correções graduais)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Esta combinação é coerente com a natureza do problema: a predição de DT requer integrar informação de múltiplas curvas petrofísicas com relações não-lineares complexas. O modelo "quer" ter acesso a todas as curvas (colsample_bytree alto) mas precisa aprender essas relações de forma lenta e cuidadosa (learning_rate baixo) para evitar generalizar ruído específico de poços do treino.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4.2 Interação colsample_bytree × n_estimators</w:t>
      </w:r>
    </w:p>
    <w:p>
      <w:pPr>
        <w:spacing w:before="80" w:after="80"/>
      </w:pPr>
      <w:r>
        <w:rPr>
          <w:sz w:val="22"/>
          <w:szCs w:val="22"/>
        </w:rPr>
        <w:t xml:space="preserve">O terceiro hiperparâmetro mais importante (n_estimators) interage com o colsample_bytree de forma esperada: com colsample_bytree alto, menos árvores são necessárias para atingir bom desempenho, pois cada árvore já tem acesso a todo o conjunto informacional. Com colsample_bytree baixo, mais árvores seriam necessárias para compensar a perda de informação por iteração.</w:t>
      </w:r>
    </w:p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5. Estabilidade do Modelo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5.1 Distribuição dos R² entre os 50 Trials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Estatística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R² melhor trial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0.8886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Máximo alcançado com configuração ótima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R² pior trial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0.8731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Mínimo com pior configuração testada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Amplitude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0.0155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Variação máxima entre qualquer par de trials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0.8836 ± 0.0037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Distribuição estreita — alta estabilidade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Coef. de variação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Variabilidade relativa muito baixa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5.2 Interpretação da Estabilidade</w:t>
      </w:r>
    </w:p>
    <w:p>
      <w:pPr>
        <w:spacing w:before="80" w:after="80"/>
      </w:pPr>
      <w:r>
        <w:rPr>
          <w:sz w:val="22"/>
          <w:szCs w:val="22"/>
        </w:rPr>
        <w:t xml:space="preserve">A amplitude total de apenas </w:t>
      </w:r>
      <w:r>
        <w:rPr>
          <w:b/>
          <w:bCs/>
          <w:sz w:val="22"/>
          <w:szCs w:val="22"/>
        </w:rPr>
        <w:t xml:space="preserve">0.0155 R²</w:t>
      </w:r>
      <w:r>
        <w:rPr>
          <w:sz w:val="22"/>
          <w:szCs w:val="22"/>
        </w:rPr>
        <w:t xml:space="preserve"> entre os 50 trials representa alta estabilidade. Isso significa que mesmo a pior configuração testada (R²=0.8731) produziria resultados satisfatórios para aplicação prática.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Este resultado é particularmente relevante do ponto de vista metodológico: indica que o LightGBM é robusto à escolha de hiperparâmetros neste domínio. A variabilidade de predição por poço no LOWO (std=0.124) é muito maior do que a variabilidade introduzida pelos hiperparâmetros (amplitude=0.0155), confirmando que a heterogeneidade geológica da bacia é o fator limitante da performance, não a otimização do modelo.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i/>
                <w:iCs/>
                <w:color w:val="1F3864"/>
                <w:sz w:val="20"/>
                <w:szCs w:val="20"/>
              </w:rPr>
              <w:t xml:space="preserve">Argumento metodológico para a tese: "A estabilidade do LightGBM frente à variação de hiperparâmetros (amplitude R²=0.0155 entre os 50 trials de RandomizedSearchCV) indica que a performance do modelo é primariamente limitada pela heterogeneidade geológica inter-poços da Bacia Sergipe-Alagoas, e não pela configuração do algoritmo. Este resultado reforça que ganhos adicionais de performance dependem de melhoria nos dados de entrada ou inclusão de features geológicas, e não de refinamento adicional da otimização."</w:t>
            </w:r>
          </w:p>
        </w:tc>
      </w:tr>
    </w:tbl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6. Relação entre CV Score e LOWO Score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Uma análise crítica para qualquer benchmark de ML é compreender o gap entre a performance na validação interna (GroupKFold durante o tuning) e a performance na validação externa (LOWO). Este gap reflete a capacidade de generalização real do modelo.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R² 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GroupKFold (cv=10) — melhor 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0.8886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Validação interna durante tuning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GroupKFold (cv=10) — todos os trials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0.8836 ± 0.0037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Distribuição dos 50 trials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LOWO — performance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0.7957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Validação externa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Gap CV → LOWO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−0.088 (−9.9%)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Redução esperada por generalização cross-well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6.1 Interpretação do Gap CV → LOWO</w:t>
      </w:r>
    </w:p>
    <w:p>
      <w:pPr>
        <w:spacing w:before="80" w:after="80"/>
      </w:pPr>
      <w:r>
        <w:rPr>
          <w:sz w:val="22"/>
          <w:szCs w:val="22"/>
        </w:rPr>
        <w:t xml:space="preserve">O gap de ~0.088 R² (9.9%) entre a validação interna e o LOWO é esperado e metodologicamente saudável. Este gap reflete a dificuldade genuína de prever um poço completamente novo a partir de 27 poços de outras regiões da bacia.</w:t>
      </w:r>
    </w:p>
    <w:p>
      <w:pPr>
        <w:spacing w:before="0" w:after="80"/>
      </w:pPr>
    </w:p>
    <w:p>
      <w:pPr>
        <w:spacing w:before="80" w:after="80"/>
      </w:pPr>
      <w:r>
        <w:rPr>
          <w:sz w:val="22"/>
          <w:szCs w:val="22"/>
        </w:rPr>
        <w:t xml:space="preserve">Comparativamente, um gap muito pequeno (&lt;0.02) poderia indicar que os poços são geologicamente muito similares, tornando o problema trivial. Um gap muito grande (&gt;0.20) indicaria overfitting severo durante o tuning. O gap observado de ~0.09 é consistente com outros estudos de predição de perfis petrofísicos em bacias sedimentares com heterogeneidade litológica moderada.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6.2 Implicação para Interpretação dos Resultados</w:t>
      </w:r>
    </w:p>
    <w:p>
      <w:pPr>
        <w:spacing w:before="80" w:after="80"/>
      </w:pPr>
      <w:r>
        <w:rPr>
          <w:sz w:val="22"/>
          <w:szCs w:val="22"/>
        </w:rPr>
        <w:t xml:space="preserve">O GroupKFold no tuning foi configurado com poços como grupos — impedindo que dados do mesmo poço apareçam simultaneamente no treino e na validação interna. Isso aproxima o CV interno do cenário LOWO real e explica por que o gap é relativamente pequeno (~9.9%) comparado ao que seria observado com KFold sem grupos (~15-25% tipicamente).</w:t>
      </w:r>
    </w:p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7. Recomendações para Uso Operacional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7.1 Configuração Recomendada para Novos Poços</w:t>
      </w:r>
    </w:p>
    <w:p>
      <w:pPr>
        <w:spacing w:before="80" w:after="80"/>
      </w:pPr>
      <w:r>
        <w:rPr>
          <w:sz w:val="22"/>
          <w:szCs w:val="22"/>
        </w:rPr>
        <w:t xml:space="preserve">Com base na análise de sensibilidade, a configuração ótima para predição operacional de DT na Bacia Sergipe-Alagoas é: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Hiperparâmetro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Recomendado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Prioridade de Ajuste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0.98 (fixar próximo de 1.0)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— maior impacto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0.05–0.08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— segundo maior impacto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n_estimators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150–250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 — ajustar com early stopping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max_depth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4–6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Baixa — robusta a variações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reg_alpha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1.0–3.0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Baixa — L1 moderado beneficia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Demais parâmetros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Valores padrão do LightGBM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Muito baixa — impacto marginal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7.2 Estratégia de Re-tuning para Novos Datasets</w:t>
      </w:r>
    </w:p>
    <w:p>
      <w:pPr>
        <w:spacing w:before="80" w:after="80"/>
      </w:pPr>
      <w:r>
        <w:rPr>
          <w:sz w:val="22"/>
          <w:szCs w:val="22"/>
        </w:rPr>
        <w:t xml:space="preserve">Se o modelo for aplicado a outra bacia ou a um conjunto expandido de poços, recomenda-se:</w:t>
      </w:r>
    </w:p>
    <w:p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Priorizar a busca em colsample_bytree e learning_rate</w:t>
      </w:r>
      <w:r>
        <w:rPr>
          <w:sz w:val="22"/>
          <w:szCs w:val="22"/>
        </w:rPr>
        <w:t xml:space="preserve"> — os dois parâmetros que explicam 69% da variação</w:t>
      </w:r>
    </w:p>
    <w:p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Manter n_iter ≥ 30 trials para cobertura adequada do espaço</w:t>
      </w:r>
    </w:p>
    <w:p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Usar GroupKFold com poços como grupos — obrigatório para evitar data leakage</w:t>
      </w:r>
    </w:p>
    <w:p>
      <w:pPr>
        <w:spacing w:before="60"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Os demais 7 parâmetros podem ser fixados nos valores ótimos encontrados neste estudo como ponto de partida</w:t>
      </w:r>
    </w:p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8. Trechos Sugeridos para a Tese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i/>
                <w:iCs/>
                <w:color w:val="1F3864"/>
                <w:sz w:val="20"/>
                <w:szCs w:val="20"/>
              </w:rPr>
              <w:t xml:space="preserve">Os trechos abaixo são sugestões em português acadêmico. Adapte conforme o estilo e estrutura do seu texto.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8.1 Seção de Metodologia — Otimização de Hiperparâmetros</w:t>
      </w:r>
    </w:p>
    <w:p>
      <w:pPr>
        <w:spacing w:before="80" w:after="80"/>
        <w:ind w:left="720" w:right="720"/>
      </w:pPr>
      <w:r>
        <w:rPr>
          <w:i/>
          <w:iCs/>
          <w:color w:val="333333"/>
          <w:sz w:val="20"/>
          <w:szCs w:val="20"/>
        </w:rPr>
        <w:t xml:space="preserve">"A otimização dos hiperparâmetros do LightGBM foi conduzida por meio de RandomizedSearchCV com 50 trials e validação GroupKFold (k=10), utilizando os poços como grupos para evitar vazamento de informação entre conjuntos de treino e validação. O espaço de busca contemplou 9 hiperparâmetros com distribuições amostradas aleatoriamente. A configuração ótima resultou em R²=0.889 na validação interna (GroupKFold), com uma amplitude de apenas 0.0155 R² entre os 50 trials avaliados, indicando alta estabilidade do modelo frente à variação de hiperparâmetros."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8.2 Seção de Resultados — Importância dos Hiperparâmetros</w:t>
      </w:r>
    </w:p>
    <w:p>
      <w:pPr>
        <w:spacing w:before="80" w:after="80"/>
        <w:ind w:left="720" w:right="720"/>
      </w:pPr>
      <w:r>
        <w:rPr>
          <w:i/>
          <w:iCs/>
          <w:color w:val="333333"/>
          <w:sz w:val="20"/>
          <w:szCs w:val="20"/>
        </w:rPr>
        <w:t xml:space="preserve">"A análise de sensibilidade revelou que colsample_bytree (48,1%) e learning_rate (20,9%) são responsáveis por 69,0% da variação de performance entre os trials, sendo os hiperparâmetros críticos para o ajuste do modelo. O alto peso do colsample_bytree indica que o LightGBM se beneficia de acesso a todas as features petrofísicas disponíveis em cada árvore de decisão, corroborando a relevância das quatro curvas utilizadas (GR, RT90, RHOB e NPHI) para a predição do tempo de trânsito sônico. A correlação negativa entre learning_rate e performance (Spearman=-0,41) confirma que taxas de aprendizado mais conservadoras (0,05–0,10) produzem melhor generalização cross-well."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4"/>
          <w:szCs w:val="24"/>
        </w:rPr>
        <w:t xml:space="preserve">8.3 Seção de Discussão — Estabilidade e Generalização</w:t>
      </w:r>
    </w:p>
    <w:p>
      <w:pPr>
        <w:spacing w:before="80" w:after="80"/>
        <w:ind w:left="720" w:right="720"/>
      </w:pPr>
      <w:r>
        <w:rPr>
          <w:i/>
          <w:iCs/>
          <w:color w:val="333333"/>
          <w:sz w:val="20"/>
          <w:szCs w:val="20"/>
        </w:rPr>
        <w:t xml:space="preserve">"A variabilidade introduzida pelos hiperparâmetros (amplitude R²=0,0155) é substancialmente menor do que a variabilidade de performance entre poços no LOWO (desvio padrão R²=0,124), indicando que a heterogeneidade geológica inter-poços da Bacia Sergipe-Alagoas é o principal fator limitante da performance preditiva. Este resultado sugere que esforços futuros para melhorar a acurácia devem priorizar a qualidade e representatividade dos dados de entrada, bem como a incorporação de informações geológicas adicionais, em detrimento de refinamento adicional da otimização do algoritmo."</w:t>
      </w:r>
    </w:p>
    <w:p>
      <w:pPr>
        <w:spacing w:before="0" w:after="120"/>
      </w:pPr>
    </w:p>
    <w:p>
      <w:pPr>
        <w:pStyle w:val="Heading1"/>
        <w:spacing w:before="360" w:after="120"/>
      </w:pPr>
      <w:r>
        <w:rPr>
          <w:b/>
          <w:bCs/>
          <w:color w:val="1F3864"/>
          <w:sz w:val="28"/>
          <w:szCs w:val="28"/>
        </w:rPr>
        <w:t xml:space="preserve">9. Sumário dos Principais Achados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Valor/Resultado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Hiperparâmetro dominante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colsample_bytree (48.1%)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Todas as 4 features são necessárias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2º hiperparâmetro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learning_rate (20.9%)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Aprendizado lento = melhor generalização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Top-2 acumulado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69.0% da variação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Foco de tuning em apenas 2 parâmetros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Amplitude = 0.0155 R²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Robusto a variações de configuração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Melhor R² (CV interno)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0.8886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 capacidade no treino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R² LOWO (validação externa)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0.7957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Gap de ~9.9% — esperado e saudável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Fator limitante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Heterogeneidade geológica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Mais dados &gt; mais tuning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Recomendação operacional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colsample_bytree ≈ 1.0, lr ≈ 0.065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Configuração ótima portátil</w:t>
            </w:r>
          </w:p>
        </w:tc>
      </w:tr>
    </w:tbl>
    <w:p>
      <w:pPr>
        <w:spacing w:before="0" w:after="80"/>
      </w:pP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0"/>
        <w:jc w:val="right"/>
      </w:pPr>
      <w:r>
        <w:rPr>
          <w:i/>
          <w:iCs/>
          <w:color w:val="999999"/>
          <w:sz w:val="16"/>
          <w:szCs w:val="16"/>
        </w:rPr>
        <w:t xml:space="preserve">Documento gerado automaticamente a partir dos resultados do Notebook 12 — Março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6"/>
        <w:szCs w:val="16"/>
      </w:rPr>
      <w:t xml:space="preserve">Análise de Sensibilidade — LightGBM | Predição de DT | Bacia Sergipe-Alagoas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2026-03-17T23:39:10.841Z</dcterms:created>
  <dcterms:modified xsi:type="dcterms:W3CDTF">2026-03-17T23:39:10.841Z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