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1B7BAB4C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Robert Quick</w:t>
            </w:r>
          </w:p>
        </w:tc>
        <w:tc>
          <w:tcPr>
            <w:tcW w:w="5212" w:type="dxa"/>
          </w:tcPr>
          <w:p w14:paraId="52EDB151" w14:textId="71F67DFB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P2658455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537DB94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rbtq</w:t>
            </w:r>
          </w:p>
        </w:tc>
        <w:tc>
          <w:tcPr>
            <w:tcW w:w="5212" w:type="dxa"/>
          </w:tcPr>
          <w:p w14:paraId="6D2D70CD" w14:textId="7EAEC0CE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</w:p>
        </w:tc>
      </w:tr>
    </w:tbl>
    <w:p w14:paraId="70E77EAB" w14:textId="3A8AF5AB" w:rsidR="0EABA423" w:rsidRDefault="00024380" w:rsidP="001D170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Introduction</w:t>
      </w:r>
    </w:p>
    <w:p w14:paraId="74DAFE16" w14:textId="71200000" w:rsidR="00AD40C7" w:rsidRDefault="00AD40C7" w:rsidP="00AD40C7">
      <w:r>
        <w:t>A statement of the reports purpose</w:t>
      </w:r>
    </w:p>
    <w:p w14:paraId="505F3FD0" w14:textId="54B01A8F" w:rsidR="00891E42" w:rsidRPr="00AD40C7" w:rsidRDefault="00891E42" w:rsidP="00AD40C7">
      <w:r>
        <w:t>The purpose of this report</w:t>
      </w:r>
      <w:r w:rsidR="00E37153">
        <w:t xml:space="preserve"> is to show the different effects of attenuation factors, shininess, light intensity and material types on </w:t>
      </w:r>
      <w:r w:rsidR="00EC513A">
        <w:t>a teapot</w:t>
      </w:r>
      <w:r w:rsidR="00B838B5">
        <w:t xml:space="preserve"> and a surface plane as well as provide a brief description of the shader used to create the result</w:t>
      </w:r>
      <w:r w:rsidR="0044168B">
        <w:t xml:space="preserve"> and the </w:t>
      </w:r>
      <w:r w:rsidR="00341FB8">
        <w:t xml:space="preserve">implementation </w:t>
      </w:r>
      <w:r w:rsidR="0044168B">
        <w:t>process in which this shader was implemented</w:t>
      </w:r>
      <w:r w:rsidR="00EC513A">
        <w:t>.</w:t>
      </w:r>
    </w:p>
    <w:p w14:paraId="430B3F23" w14:textId="62AB1D0B" w:rsidR="0EABA423" w:rsidRDefault="00F57EF4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Brief History of shaders</w:t>
      </w:r>
    </w:p>
    <w:p w14:paraId="59861C04" w14:textId="54C0FB3B" w:rsidR="008339FA" w:rsidRDefault="008339FA" w:rsidP="008339FA">
      <w:pPr>
        <w:pStyle w:val="Heading3"/>
      </w:pPr>
      <w:r>
        <w:t>Pre-1980s</w:t>
      </w:r>
    </w:p>
    <w:p w14:paraId="0A72F674" w14:textId="66AB0240" w:rsidR="00637D4A" w:rsidRDefault="004D169F" w:rsidP="00637D4A">
      <w:r>
        <w:t xml:space="preserve">Gouraud shading was one of the first shading </w:t>
      </w:r>
      <w:r w:rsidR="0046762A">
        <w:t>techniques</w:t>
      </w:r>
      <w:r w:rsidR="00057C53">
        <w:t xml:space="preserve"> </w:t>
      </w:r>
      <w:r w:rsidR="0046762A">
        <w:t>published in 1971 by Henri Gouraud</w:t>
      </w:r>
      <w:r w:rsidR="00202A86">
        <w:t xml:space="preserve"> in which ‘a surface represented by a patch is approximated by polygonal planar facets. Gouraud computes information about the curvature of the surface at each vertex of each of these facets’.</w:t>
      </w:r>
      <w:r w:rsidR="00C4726C" w:rsidRPr="00C4726C">
        <w:t xml:space="preserve"> </w:t>
      </w:r>
      <w:r w:rsidR="00C4726C">
        <w:t>(Phong, 1975)</w:t>
      </w:r>
    </w:p>
    <w:p w14:paraId="0D3EC179" w14:textId="241B7476" w:rsidR="00637D4A" w:rsidRPr="00637D4A" w:rsidRDefault="00637D4A" w:rsidP="00637D4A">
      <w:pPr>
        <w:pStyle w:val="Heading3"/>
      </w:pPr>
      <w:r>
        <w:t>1980s-2000</w:t>
      </w:r>
    </w:p>
    <w:p w14:paraId="36042CDA" w14:textId="3534A25E" w:rsidR="00F57EF4" w:rsidRDefault="006D4633" w:rsidP="00F57EF4">
      <w:r>
        <w:t>In the 1980s, developing computer graphics was a pain; every hardware needed its own custom software</w:t>
      </w:r>
      <w:r>
        <w:t>(Hergaarden, 2011)</w:t>
      </w:r>
      <w:r w:rsidR="008F5514">
        <w:t>. This meant developing computer graphics took a lot of time and resulted in a program that could only run on specific hardware, limiting code re-useability.</w:t>
      </w:r>
    </w:p>
    <w:p w14:paraId="6A22CAD6" w14:textId="77777777" w:rsidR="008F5514" w:rsidRPr="00F57EF4" w:rsidRDefault="008F5514" w:rsidP="00F57EF4"/>
    <w:p w14:paraId="201AC714" w14:textId="1E2EC324" w:rsidR="00EB789B" w:rsidRDefault="00EB789B" w:rsidP="59BC9BEA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 illustrated explanation of the theoretical principle </w:t>
      </w:r>
      <w:r w:rsidR="00523E62">
        <w:rPr>
          <w:color w:val="000000"/>
          <w:sz w:val="27"/>
          <w:szCs w:val="27"/>
        </w:rPr>
        <w:t xml:space="preserve">of </w:t>
      </w:r>
      <w:r>
        <w:rPr>
          <w:color w:val="000000"/>
          <w:sz w:val="27"/>
          <w:szCs w:val="27"/>
        </w:rPr>
        <w:t>full Phong shading</w:t>
      </w:r>
    </w:p>
    <w:p w14:paraId="03010FED" w14:textId="1811D117" w:rsidR="00F57EF4" w:rsidRPr="00F57EF4" w:rsidRDefault="00F57EF4" w:rsidP="00F57EF4">
      <w:r>
        <w:t>History of shaders</w:t>
      </w:r>
    </w:p>
    <w:p w14:paraId="053777FD" w14:textId="13638F58" w:rsidR="008B42E3" w:rsidRDefault="008B42E3" w:rsidP="008B42E3">
      <w:r>
        <w:t>History of phong shading</w:t>
      </w:r>
    </w:p>
    <w:p w14:paraId="415C214B" w14:textId="55444BBA" w:rsidR="008B42E3" w:rsidRDefault="008B42E3" w:rsidP="008B42E3">
      <w:r>
        <w:t>How to make a phong shader – formula’s</w:t>
      </w:r>
    </w:p>
    <w:p w14:paraId="3819F736" w14:textId="09D3FE8B" w:rsidR="008B42E3" w:rsidRDefault="00E51E6A" w:rsidP="008B42E3">
      <w:r>
        <w:lastRenderedPageBreak/>
        <w:t xml:space="preserve">Real world </w:t>
      </w:r>
      <w:r w:rsidR="008B42E3">
        <w:t>examples</w:t>
      </w:r>
    </w:p>
    <w:p w14:paraId="0904D6FE" w14:textId="77777777" w:rsidR="008B42E3" w:rsidRPr="008B42E3" w:rsidRDefault="008B42E3" w:rsidP="008B42E3"/>
    <w:p w14:paraId="5ABC1F78" w14:textId="4ECB7E14" w:rsidR="0EABA423" w:rsidRDefault="008B42E3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Metho</w:t>
      </w:r>
      <w:r w:rsidR="008766DC">
        <w:rPr>
          <w:rFonts w:ascii="Arial" w:eastAsia="Arial" w:hAnsi="Arial" w:cs="Arial"/>
          <w:color w:val="auto"/>
        </w:rPr>
        <w:t>dology</w:t>
      </w:r>
    </w:p>
    <w:p w14:paraId="6A2B600E" w14:textId="43A2FCFB" w:rsidR="00B30C9A" w:rsidRDefault="00783E34" w:rsidP="00057B06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annotated explanation of the sections of program code specifically needed to produce full Phong Shading including the structures and the functions</w:t>
      </w:r>
    </w:p>
    <w:p w14:paraId="264E2407" w14:textId="5C8FAB4B" w:rsidR="00E27BF9" w:rsidRDefault="001A2B85" w:rsidP="00E27BF9">
      <w:r>
        <w:t xml:space="preserve">Talk about </w:t>
      </w:r>
      <w:r w:rsidR="006C3A9A">
        <w:t xml:space="preserve">all </w:t>
      </w:r>
      <w:r>
        <w:t>code</w:t>
      </w:r>
      <w:r w:rsidR="00252728">
        <w:t xml:space="preserve"> changes</w:t>
      </w:r>
      <w:r>
        <w:t>, structures and functions</w:t>
      </w:r>
    </w:p>
    <w:p w14:paraId="0EAB3B1C" w14:textId="098A3152" w:rsidR="008300CD" w:rsidRDefault="008300CD" w:rsidP="008300CD">
      <w:pPr>
        <w:pStyle w:val="Heading3"/>
      </w:pPr>
      <w:r>
        <w:t>Structures</w:t>
      </w:r>
      <w:r w:rsidR="00B24F8D">
        <w:t xml:space="preserve"> &amp; Functions</w:t>
      </w:r>
    </w:p>
    <w:p w14:paraId="7EB1C941" w14:textId="7E58EEF0" w:rsidR="00641980" w:rsidRPr="00641980" w:rsidRDefault="00641980" w:rsidP="00641980">
      <w:r>
        <w:t xml:space="preserve">Below is an explanation of all the structures </w:t>
      </w:r>
      <w:r w:rsidR="00B24F8D">
        <w:t xml:space="preserve">and functions </w:t>
      </w:r>
      <w:r>
        <w:t>I have added to the program, split into categories based on the file they are implemented in.</w:t>
      </w:r>
    </w:p>
    <w:p w14:paraId="4219616A" w14:textId="0E65FBAD" w:rsidR="00641980" w:rsidRDefault="00641980" w:rsidP="00641980">
      <w:pPr>
        <w:pStyle w:val="Heading4"/>
      </w:pPr>
      <w:r>
        <w:t>phong.vert</w:t>
      </w:r>
    </w:p>
    <w:p w14:paraId="7974C953" w14:textId="337D14A0" w:rsidR="00CC0F0C" w:rsidRPr="00CC0F0C" w:rsidRDefault="00CC0F0C" w:rsidP="00CC0F0C">
      <w:r>
        <w:t xml:space="preserve">Phong.vert calculates the model’s </w:t>
      </w:r>
      <w:r w:rsidR="00AA205D">
        <w:t xml:space="preserve">position on-screen using the values stores in the InputData structure below. </w:t>
      </w:r>
    </w:p>
    <w:p w14:paraId="759CB56D" w14:textId="6CB57CED" w:rsidR="00641980" w:rsidRDefault="004028E4" w:rsidP="004028E4">
      <w:pPr>
        <w:pStyle w:val="Heading5"/>
      </w:pPr>
      <w:r>
        <w:t>InputData</w:t>
      </w:r>
    </w:p>
    <w:p w14:paraId="09866FA3" w14:textId="4718570B" w:rsidR="00C42BC3" w:rsidRPr="00C42BC3" w:rsidRDefault="00C42BC3" w:rsidP="00C42BC3">
      <w:r>
        <w:rPr>
          <w:noProof/>
        </w:rPr>
        <w:drawing>
          <wp:inline distT="0" distB="0" distL="0" distR="0" wp14:anchorId="0BD00DA7" wp14:editId="430D32D6">
            <wp:extent cx="5943600" cy="14973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90D8" w14:textId="04F922FA" w:rsidR="00B86476" w:rsidRDefault="002B7440" w:rsidP="00E27BF9">
      <w:r>
        <w:t>This structure contains all the values that need be set in the main program</w:t>
      </w:r>
      <w:r w:rsidR="004B0DA8">
        <w:t xml:space="preserve"> for the vertex shader to work.</w:t>
      </w:r>
    </w:p>
    <w:p w14:paraId="64457A9A" w14:textId="587D5E6E" w:rsidR="00AA205D" w:rsidRDefault="00AA205D" w:rsidP="00E27BF9">
      <w:r>
        <w:br w:type="page"/>
      </w:r>
    </w:p>
    <w:p w14:paraId="70477E0B" w14:textId="52F7E25F" w:rsidR="006B60CA" w:rsidRDefault="006B60CA" w:rsidP="006B60CA">
      <w:pPr>
        <w:pStyle w:val="Heading5"/>
      </w:pPr>
      <w:r>
        <w:lastRenderedPageBreak/>
        <w:t>ProcessData</w:t>
      </w:r>
    </w:p>
    <w:p w14:paraId="0AB42B42" w14:textId="157927D0" w:rsidR="00350238" w:rsidRDefault="00350238" w:rsidP="00350238">
      <w:r>
        <w:rPr>
          <w:noProof/>
        </w:rPr>
        <w:drawing>
          <wp:inline distT="0" distB="0" distL="0" distR="0" wp14:anchorId="6C3FC947" wp14:editId="706CB56E">
            <wp:extent cx="5943600" cy="85534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AEF" w14:textId="7A7C3160" w:rsidR="00350238" w:rsidRDefault="00350238" w:rsidP="00350238">
      <w:r>
        <w:t>This structure c</w:t>
      </w:r>
      <w:r w:rsidR="00A1680B">
        <w:t>aches</w:t>
      </w:r>
      <w:r>
        <w:t xml:space="preserve"> all the values that </w:t>
      </w:r>
      <w:r w:rsidR="00AA205D">
        <w:t>would</w:t>
      </w:r>
      <w:r>
        <w:t xml:space="preserve"> </w:t>
      </w:r>
      <w:r w:rsidR="00AA205D">
        <w:t xml:space="preserve">be </w:t>
      </w:r>
      <w:r>
        <w:t>calculated more than once</w:t>
      </w:r>
      <w:r w:rsidR="00AA205D">
        <w:t xml:space="preserve"> when the vertex shader is set up</w:t>
      </w:r>
      <w:r w:rsidR="00A1680B">
        <w:t xml:space="preserve"> to reduce the number of operations</w:t>
      </w:r>
      <w:r w:rsidR="00AA205D">
        <w:t>.</w:t>
      </w:r>
    </w:p>
    <w:p w14:paraId="097F36F9" w14:textId="0F4A57CA" w:rsidR="00437804" w:rsidRDefault="00437804" w:rsidP="00437804">
      <w:pPr>
        <w:pStyle w:val="Heading5"/>
      </w:pPr>
      <w:r>
        <w:t>LightData</w:t>
      </w:r>
    </w:p>
    <w:p w14:paraId="32168E77" w14:textId="4424D006" w:rsidR="00437804" w:rsidRDefault="008C3206" w:rsidP="00437804">
      <w:r>
        <w:rPr>
          <w:noProof/>
        </w:rPr>
        <w:drawing>
          <wp:inline distT="0" distB="0" distL="0" distR="0" wp14:anchorId="77B96F3C" wp14:editId="1FED5A25">
            <wp:extent cx="5457825" cy="12573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51D" w14:textId="01AEA194" w:rsidR="008C3206" w:rsidRPr="00437804" w:rsidRDefault="008C3206" w:rsidP="00437804">
      <w:r>
        <w:t>This structure contains all the data calculated from the input data in the vertex shader to be used for the fragment shader</w:t>
      </w:r>
      <w:r w:rsidR="00554A70">
        <w:t>.</w:t>
      </w:r>
    </w:p>
    <w:p w14:paraId="05FCD257" w14:textId="77777777" w:rsidR="00B24F8D" w:rsidRPr="00350238" w:rsidRDefault="00B24F8D" w:rsidP="00350238"/>
    <w:p w14:paraId="67BFC508" w14:textId="77777777" w:rsidR="008300CD" w:rsidRDefault="008300CD" w:rsidP="00E27BF9"/>
    <w:p w14:paraId="74208E8D" w14:textId="7F0CF205" w:rsidR="0044016C" w:rsidRDefault="00E27BF9" w:rsidP="00E27BF9">
      <w:pPr>
        <w:pStyle w:val="Heading3"/>
      </w:pPr>
      <w:r>
        <w:t>Phong shading</w:t>
      </w:r>
    </w:p>
    <w:p w14:paraId="2EAD9F88" w14:textId="5EA51358" w:rsidR="00970532" w:rsidRDefault="003234D4" w:rsidP="003234D4">
      <w:pPr>
        <w:pStyle w:val="Heading4"/>
      </w:pPr>
      <w:r>
        <w:t>Diffuse</w:t>
      </w:r>
    </w:p>
    <w:p w14:paraId="7DE3FEAB" w14:textId="47C96055" w:rsidR="00ED59DE" w:rsidRDefault="0049262E" w:rsidP="00ED59DE">
      <w:r>
        <w:rPr>
          <w:noProof/>
        </w:rPr>
        <w:drawing>
          <wp:inline distT="0" distB="0" distL="0" distR="0" wp14:anchorId="2CECE277" wp14:editId="40CE5CC2">
            <wp:extent cx="3152032" cy="2476500"/>
            <wp:effectExtent l="0" t="0" r="0" b="0"/>
            <wp:docPr id="1" name="Picture 1" descr="Scene with only diffuse lighti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ene with only diffuse lighting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794" cy="24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7F43" w14:textId="71772A02" w:rsidR="0049262E" w:rsidRPr="00ED59DE" w:rsidRDefault="0049262E" w:rsidP="00ED59DE">
      <w:r>
        <w:lastRenderedPageBreak/>
        <w:t>Diffuse lighting was already implemented into the program, resulting in a teapot that looked like above.</w:t>
      </w:r>
    </w:p>
    <w:p w14:paraId="2E6F06F7" w14:textId="7DA755E4" w:rsidR="003234D4" w:rsidRDefault="003234D4" w:rsidP="003234D4">
      <w:pPr>
        <w:pStyle w:val="Heading4"/>
      </w:pPr>
      <w:r>
        <w:t>Ambient</w:t>
      </w:r>
    </w:p>
    <w:p w14:paraId="17970344" w14:textId="17650FDD" w:rsidR="003234D4" w:rsidRDefault="003234D4" w:rsidP="003234D4"/>
    <w:p w14:paraId="1B1E41B1" w14:textId="7BB3D117" w:rsidR="003234D4" w:rsidRDefault="003234D4" w:rsidP="003234D4">
      <w:pPr>
        <w:pStyle w:val="Heading4"/>
      </w:pPr>
      <w:r>
        <w:t>Specular</w:t>
      </w:r>
    </w:p>
    <w:p w14:paraId="3C6948C8" w14:textId="77777777" w:rsidR="003234D4" w:rsidRPr="003234D4" w:rsidRDefault="003234D4" w:rsidP="003234D4"/>
    <w:p w14:paraId="56F0B2FA" w14:textId="77777777" w:rsidR="00970532" w:rsidRPr="00970532" w:rsidRDefault="00970532" w:rsidP="00970532"/>
    <w:p w14:paraId="2D2912EB" w14:textId="1BC79F55" w:rsidR="00E27BF9" w:rsidRDefault="00E27BF9" w:rsidP="00E27BF9"/>
    <w:p w14:paraId="5438512D" w14:textId="3B510D1C" w:rsidR="00E27BF9" w:rsidRPr="00E27BF9" w:rsidRDefault="00E27BF9" w:rsidP="00E27BF9">
      <w:pPr>
        <w:pStyle w:val="Heading3"/>
      </w:pPr>
      <w:r>
        <w:t>Controls</w:t>
      </w:r>
    </w:p>
    <w:p w14:paraId="235156D1" w14:textId="37744B34" w:rsidR="00057B06" w:rsidRDefault="006E34A7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Results</w:t>
      </w:r>
    </w:p>
    <w:p w14:paraId="4F2A42CB" w14:textId="625E6200" w:rsidR="00057B06" w:rsidRDefault="007A7F58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screen captures showing different effects of attenuation factors, shininess factor, light intensity and material types on the result. This should have a proper discussion and justification</w:t>
      </w:r>
    </w:p>
    <w:p w14:paraId="59E28632" w14:textId="180E6016" w:rsidR="006C3A9A" w:rsidRDefault="006C3A9A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7A88FAE3" w14:textId="30F1CC28" w:rsidR="00C52CD5" w:rsidRDefault="00C52CD5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 table</w:t>
      </w:r>
    </w:p>
    <w:p w14:paraId="41F392E5" w14:textId="4FD33D43" w:rsidR="006C3A9A" w:rsidRDefault="006C3A9A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42AEEC17" w14:textId="316DBF28" w:rsidR="005C3676" w:rsidRDefault="005C3676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5A4B2BDC" w14:textId="77777777" w:rsidR="00BF33FC" w:rsidRDefault="00BF33FC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</w:p>
    <w:p w14:paraId="7AC3759F" w14:textId="4063AA6D" w:rsidR="00057B06" w:rsidRDefault="002567A6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Conclusion</w:t>
      </w:r>
    </w:p>
    <w:p w14:paraId="6F7BC863" w14:textId="199AD371" w:rsidR="00057B06" w:rsidRDefault="00C52CD5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 Talk about how the project went</w:t>
      </w:r>
    </w:p>
    <w:p w14:paraId="5F001142" w14:textId="22232C1E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218B2FBA" w:rsidR="0EABA423" w:rsidRDefault="66B8DCBC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  <w:r w:rsidR="008C087B">
        <w:rPr>
          <w:rFonts w:ascii="Arial" w:eastAsia="Arial" w:hAnsi="Arial" w:cs="Arial"/>
          <w:color w:val="auto"/>
        </w:rPr>
        <w:tab/>
      </w:r>
    </w:p>
    <w:p w14:paraId="73B2BACC" w14:textId="2AB52836" w:rsidR="008C087B" w:rsidRDefault="008C087B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</w:p>
    <w:p w14:paraId="02D45C17" w14:textId="73F763A0" w:rsidR="008C087B" w:rsidRDefault="00000000" w:rsidP="008C087B">
      <w:pPr>
        <w:pStyle w:val="ListNumber"/>
        <w:numPr>
          <w:ilvl w:val="0"/>
          <w:numId w:val="0"/>
        </w:numPr>
        <w:tabs>
          <w:tab w:val="left" w:pos="6030"/>
        </w:tabs>
      </w:pPr>
      <w:hyperlink r:id="rId11" w:history="1">
        <w:r w:rsidR="008C087B">
          <w:rPr>
            <w:rStyle w:val="Hyperlink"/>
          </w:rPr>
          <w:t>Illumination for computer generated pictures | Communications of the ACM</w:t>
        </w:r>
      </w:hyperlink>
      <w:r w:rsidR="008C087B">
        <w:br/>
      </w:r>
      <w:r w:rsidR="008C087B">
        <w:br/>
      </w:r>
      <w:hyperlink r:id="rId12" w:history="1">
        <w:r w:rsidR="008C087B">
          <w:rPr>
            <w:rStyle w:val="Hyperlink"/>
          </w:rPr>
          <w:t>Continuous Shading of Curved Surfaces | IEEE Journals &amp; Magazine | IEEE Xplore</w:t>
        </w:r>
      </w:hyperlink>
    </w:p>
    <w:p w14:paraId="623C6E14" w14:textId="59397C03" w:rsidR="00BD4079" w:rsidRDefault="00000000" w:rsidP="008C087B">
      <w:pPr>
        <w:pStyle w:val="ListNumber"/>
        <w:numPr>
          <w:ilvl w:val="0"/>
          <w:numId w:val="0"/>
        </w:numPr>
        <w:tabs>
          <w:tab w:val="left" w:pos="6030"/>
        </w:tabs>
      </w:pPr>
      <w:hyperlink r:id="rId13" w:history="1">
        <w:r w:rsidR="006E6D78">
          <w:rPr>
            <w:rStyle w:val="Hyperlink"/>
          </w:rPr>
          <w:t>3388769.34</w:t>
        </w:r>
        <w:r w:rsidR="006E6D78">
          <w:rPr>
            <w:rStyle w:val="Hyperlink"/>
          </w:rPr>
          <w:t>0</w:t>
        </w:r>
        <w:r w:rsidR="006E6D78">
          <w:rPr>
            <w:rStyle w:val="Hyperlink"/>
          </w:rPr>
          <w:t>7523 (acm.org)</w:t>
        </w:r>
      </w:hyperlink>
      <w:r w:rsidR="006E6D78">
        <w:t xml:space="preserve"> - Physically Based Shading in </w:t>
      </w:r>
      <w:r w:rsidR="006E6D78">
        <w:rPr>
          <w:rFonts w:ascii="Trebuchet MS" w:hAnsi="Trebuchet MS" w:cs="Trebuchet MS"/>
        </w:rPr>
        <w:t></w:t>
      </w:r>
      <w:r w:rsidR="006E6D78">
        <w:t>eory and Practice</w:t>
      </w:r>
    </w:p>
    <w:p w14:paraId="0D57709C" w14:textId="6E87CB43" w:rsidR="00F57EF4" w:rsidRDefault="00F57EF4" w:rsidP="008C087B">
      <w:pPr>
        <w:pStyle w:val="ListNumber"/>
        <w:numPr>
          <w:ilvl w:val="0"/>
          <w:numId w:val="0"/>
        </w:numPr>
        <w:tabs>
          <w:tab w:val="left" w:pos="6030"/>
        </w:tabs>
      </w:pPr>
    </w:p>
    <w:p w14:paraId="6A8DCB30" w14:textId="5CB8E865" w:rsidR="00F57EF4" w:rsidRDefault="00F57EF4" w:rsidP="008C087B">
      <w:pPr>
        <w:pStyle w:val="ListNumber"/>
        <w:numPr>
          <w:ilvl w:val="0"/>
          <w:numId w:val="0"/>
        </w:numPr>
        <w:tabs>
          <w:tab w:val="left" w:pos="6030"/>
        </w:tabs>
      </w:pPr>
    </w:p>
    <w:p w14:paraId="656EB000" w14:textId="68F0FD01" w:rsidR="006D4633" w:rsidRDefault="006D4633" w:rsidP="006D4633">
      <w:pPr>
        <w:pStyle w:val="NormalWeb"/>
        <w:ind w:left="567" w:hanging="567"/>
      </w:pPr>
      <w:r>
        <w:t xml:space="preserve">M. Hergaarden, “Literatuur shaders - CS.VU.NL,” </w:t>
      </w:r>
      <w:r>
        <w:rPr>
          <w:i/>
          <w:iCs/>
        </w:rPr>
        <w:t>Graphics shaders</w:t>
      </w:r>
      <w:r>
        <w:t xml:space="preserve">, Jan-2011. [Online]. Available: https://www.cs.vu.nl/~eliens/download/literatuur-shaders.pdf. [Accessed: 22-Mar-2023]. </w:t>
      </w:r>
    </w:p>
    <w:p w14:paraId="3B0D22E1" w14:textId="77777777" w:rsidR="00C4726C" w:rsidRDefault="00C4726C" w:rsidP="00C4726C">
      <w:pPr>
        <w:pStyle w:val="NormalWeb"/>
        <w:ind w:left="567" w:hanging="567"/>
      </w:pPr>
      <w:r>
        <w:t xml:space="preserve">B. T. Phong, “Illumination for computer generated pictures,” </w:t>
      </w:r>
      <w:r>
        <w:rPr>
          <w:i/>
          <w:iCs/>
        </w:rPr>
        <w:t>Communications of the ACM</w:t>
      </w:r>
      <w:r>
        <w:t xml:space="preserve">, 01-Jun-1975. [Online]. Available: https://dl.acm.org/doi/10.1145/360825.360839. [Accessed: 22-Mar-2023]. </w:t>
      </w:r>
    </w:p>
    <w:p w14:paraId="0026F771" w14:textId="77777777" w:rsidR="00C4726C" w:rsidRDefault="00C4726C" w:rsidP="006D4633">
      <w:pPr>
        <w:pStyle w:val="NormalWeb"/>
        <w:ind w:left="567" w:hanging="567"/>
      </w:pPr>
    </w:p>
    <w:p w14:paraId="3CB8637A" w14:textId="40C87649" w:rsidR="00F57EF4" w:rsidRPr="00BD4079" w:rsidRDefault="00F57EF4" w:rsidP="006D4633">
      <w:pPr>
        <w:pStyle w:val="ListNumber"/>
        <w:numPr>
          <w:ilvl w:val="0"/>
          <w:numId w:val="0"/>
        </w:numPr>
        <w:tabs>
          <w:tab w:val="left" w:pos="6030"/>
        </w:tabs>
      </w:pPr>
    </w:p>
    <w:sectPr w:rsidR="00F57EF4" w:rsidRPr="00BD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5F96" w14:textId="77777777" w:rsidR="00654BED" w:rsidRDefault="00654BED">
      <w:pPr>
        <w:spacing w:after="0" w:line="240" w:lineRule="auto"/>
      </w:pPr>
      <w:r>
        <w:separator/>
      </w:r>
    </w:p>
  </w:endnote>
  <w:endnote w:type="continuationSeparator" w:id="0">
    <w:p w14:paraId="1B2F6528" w14:textId="77777777" w:rsidR="00654BED" w:rsidRDefault="0065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54E4" w14:textId="77777777" w:rsidR="00654BED" w:rsidRDefault="00654BED">
      <w:pPr>
        <w:spacing w:after="0" w:line="240" w:lineRule="auto"/>
      </w:pPr>
      <w:r>
        <w:separator/>
      </w:r>
    </w:p>
  </w:footnote>
  <w:footnote w:type="continuationSeparator" w:id="0">
    <w:p w14:paraId="5C9AD050" w14:textId="77777777" w:rsidR="00654BED" w:rsidRDefault="0065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934A8"/>
    <w:multiLevelType w:val="hybridMultilevel"/>
    <w:tmpl w:val="B1F21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97E1C"/>
    <w:multiLevelType w:val="multilevel"/>
    <w:tmpl w:val="66567920"/>
    <w:numStyleLink w:val="ReportList"/>
  </w:abstractNum>
  <w:abstractNum w:abstractNumId="13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23433520">
    <w:abstractNumId w:val="10"/>
  </w:num>
  <w:num w:numId="2" w16cid:durableId="152988267">
    <w:abstractNumId w:val="9"/>
  </w:num>
  <w:num w:numId="3" w16cid:durableId="1758162733">
    <w:abstractNumId w:val="7"/>
  </w:num>
  <w:num w:numId="4" w16cid:durableId="320356096">
    <w:abstractNumId w:val="6"/>
  </w:num>
  <w:num w:numId="5" w16cid:durableId="1992320999">
    <w:abstractNumId w:val="5"/>
  </w:num>
  <w:num w:numId="6" w16cid:durableId="1809857904">
    <w:abstractNumId w:val="4"/>
  </w:num>
  <w:num w:numId="7" w16cid:durableId="1951278675">
    <w:abstractNumId w:val="8"/>
  </w:num>
  <w:num w:numId="8" w16cid:durableId="926302448">
    <w:abstractNumId w:val="3"/>
  </w:num>
  <w:num w:numId="9" w16cid:durableId="1521315732">
    <w:abstractNumId w:val="2"/>
  </w:num>
  <w:num w:numId="10" w16cid:durableId="1759057840">
    <w:abstractNumId w:val="1"/>
  </w:num>
  <w:num w:numId="11" w16cid:durableId="2024235951">
    <w:abstractNumId w:val="0"/>
  </w:num>
  <w:num w:numId="12" w16cid:durableId="601032753">
    <w:abstractNumId w:val="13"/>
  </w:num>
  <w:num w:numId="13" w16cid:durableId="1979921666">
    <w:abstractNumId w:val="12"/>
  </w:num>
  <w:num w:numId="14" w16cid:durableId="3286741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24380"/>
    <w:rsid w:val="00057B06"/>
    <w:rsid w:val="00057C53"/>
    <w:rsid w:val="00095FAF"/>
    <w:rsid w:val="000F6878"/>
    <w:rsid w:val="00165A3A"/>
    <w:rsid w:val="00171E9D"/>
    <w:rsid w:val="001A2B85"/>
    <w:rsid w:val="001D170A"/>
    <w:rsid w:val="001D1C6A"/>
    <w:rsid w:val="00202A86"/>
    <w:rsid w:val="0023178B"/>
    <w:rsid w:val="00252728"/>
    <w:rsid w:val="002567A6"/>
    <w:rsid w:val="002B7440"/>
    <w:rsid w:val="003027ED"/>
    <w:rsid w:val="003234D4"/>
    <w:rsid w:val="00341FB8"/>
    <w:rsid w:val="00350238"/>
    <w:rsid w:val="004028E4"/>
    <w:rsid w:val="00412657"/>
    <w:rsid w:val="00437804"/>
    <w:rsid w:val="0044016C"/>
    <w:rsid w:val="00440446"/>
    <w:rsid w:val="00441033"/>
    <w:rsid w:val="0044168B"/>
    <w:rsid w:val="0046762A"/>
    <w:rsid w:val="00476422"/>
    <w:rsid w:val="0049262E"/>
    <w:rsid w:val="004B0DA8"/>
    <w:rsid w:val="004D169F"/>
    <w:rsid w:val="00523E62"/>
    <w:rsid w:val="00554A70"/>
    <w:rsid w:val="005C3676"/>
    <w:rsid w:val="00637D4A"/>
    <w:rsid w:val="00641980"/>
    <w:rsid w:val="00654BED"/>
    <w:rsid w:val="006B60CA"/>
    <w:rsid w:val="006C3A9A"/>
    <w:rsid w:val="006D4633"/>
    <w:rsid w:val="006E34A7"/>
    <w:rsid w:val="006E6D78"/>
    <w:rsid w:val="006F0C1C"/>
    <w:rsid w:val="007203C7"/>
    <w:rsid w:val="00783E34"/>
    <w:rsid w:val="007A7F58"/>
    <w:rsid w:val="008300CD"/>
    <w:rsid w:val="008339FA"/>
    <w:rsid w:val="008766DC"/>
    <w:rsid w:val="00891E42"/>
    <w:rsid w:val="008B42E3"/>
    <w:rsid w:val="008C087B"/>
    <w:rsid w:val="008C3206"/>
    <w:rsid w:val="008F5514"/>
    <w:rsid w:val="00970532"/>
    <w:rsid w:val="009F0D5E"/>
    <w:rsid w:val="009F2C34"/>
    <w:rsid w:val="00A1680B"/>
    <w:rsid w:val="00AA205D"/>
    <w:rsid w:val="00AD40C7"/>
    <w:rsid w:val="00AF2410"/>
    <w:rsid w:val="00B11F01"/>
    <w:rsid w:val="00B24F8D"/>
    <w:rsid w:val="00B30C9A"/>
    <w:rsid w:val="00B431AD"/>
    <w:rsid w:val="00B838B5"/>
    <w:rsid w:val="00B86476"/>
    <w:rsid w:val="00BD0E57"/>
    <w:rsid w:val="00BD4079"/>
    <w:rsid w:val="00BF33FC"/>
    <w:rsid w:val="00C42BC3"/>
    <w:rsid w:val="00C4726C"/>
    <w:rsid w:val="00C52CD5"/>
    <w:rsid w:val="00C834A0"/>
    <w:rsid w:val="00CC0F0C"/>
    <w:rsid w:val="00D65E5E"/>
    <w:rsid w:val="00DD1846"/>
    <w:rsid w:val="00DE3FA9"/>
    <w:rsid w:val="00E27BF9"/>
    <w:rsid w:val="00E37153"/>
    <w:rsid w:val="00E51E6A"/>
    <w:rsid w:val="00EB789B"/>
    <w:rsid w:val="00EC513A"/>
    <w:rsid w:val="00ED59DE"/>
    <w:rsid w:val="00EE4966"/>
    <w:rsid w:val="00EF31A5"/>
    <w:rsid w:val="00F04B93"/>
    <w:rsid w:val="00F57EF4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C08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D78"/>
    <w:rPr>
      <w:color w:val="8A479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l.acm.org/doi/pdf/10.1145/3388769.34075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abstract/document/16719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abs/10.1145/360825.3608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Robert Quick</cp:lastModifiedBy>
  <cp:revision>68</cp:revision>
  <dcterms:created xsi:type="dcterms:W3CDTF">2020-06-10T10:50:00Z</dcterms:created>
  <dcterms:modified xsi:type="dcterms:W3CDTF">2023-03-22T16:30:00Z</dcterms:modified>
</cp:coreProperties>
</file>