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Data&amp;IA / Sopra Steria</w:t>
      </w:r>
    </w:p>
    <w:p>
      <w:pPr>
        <w:jc w:val="center"/>
      </w:pPr>
      <w:r>
        <w:rPr>
          <w:b/>
          <w:sz w:val="24"/>
        </w:rPr>
        <w:t>Especificación funcional y técnica</w:t>
      </w:r>
    </w:p>
    <w:p>
      <w:pPr>
        <w:jc w:val="center"/>
      </w:pPr>
      <w:r>
        <w:rPr>
          <w:b/>
          <w:color w:val="17365D"/>
          <w:sz w:val="44"/>
        </w:rPr>
        <w:t>Tool 01 - Semantic Model &amp; BI Metadata Scanner</w:t>
      </w:r>
    </w:p>
    <w:p>
      <w:pPr>
        <w:jc w:val="center"/>
      </w:pPr>
      <w:r>
        <w:rPr>
          <w:i/>
          <w:sz w:val="22"/>
        </w:rPr>
        <w:t>Primera pieza de la Data&amp;IA Ontology Factory para Microsoft Fabric, Azure Databricks y frontales BI complementarios</w:t>
      </w:r>
    </w:p>
    <w:p>
      <w:pPr>
        <w:jc w:val="center"/>
      </w:pPr>
      <w:r>
        <w:rPr>
          <w:sz w:val="18"/>
        </w:rPr>
        <w:t>Versión 0.1 - Borrador de trabajo</w:t>
      </w:r>
    </w:p>
    <w:p>
      <w:pPr>
        <w:jc w:val="center"/>
      </w:pPr>
      <w:r>
        <w:drawing>
          <wp:inline xmlns:a="http://schemas.openxmlformats.org/drawingml/2006/main" xmlns:pic="http://schemas.openxmlformats.org/drawingml/2006/picture">
            <wp:extent cx="6309360" cy="3393269"/>
            <wp:docPr id="1" name="Picture 1"/>
            <wp:cNvGraphicFramePr>
              <a:graphicFrameLocks noChangeAspect="1"/>
            </wp:cNvGraphicFramePr>
            <a:graphic>
              <a:graphicData uri="http://schemas.openxmlformats.org/drawingml/2006/picture">
                <pic:pic>
                  <pic:nvPicPr>
                    <pic:cNvPr id="0" name="tool01_architecture.png"/>
                    <pic:cNvPicPr/>
                  </pic:nvPicPr>
                  <pic:blipFill>
                    <a:blip r:embed="rId9"/>
                    <a:stretch>
                      <a:fillRect/>
                    </a:stretch>
                  </pic:blipFill>
                  <pic:spPr>
                    <a:xfrm>
                      <a:off x="0" y="0"/>
                      <a:ext cx="6309360" cy="3393269"/>
                    </a:xfrm>
                    <a:prstGeom prst="rect"/>
                  </pic:spPr>
                </pic:pic>
              </a:graphicData>
            </a:graphic>
          </wp:inline>
        </w:drawing>
      </w:r>
    </w:p>
    <w:tbl>
      <w:tblPr>
        <w:tblStyle w:val="TableGrid"/>
        <w:tblW w:type="auto" w:w="0"/>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sz w:val="20"/>
              </w:rPr>
              <w:t>Idea fuerza</w:t>
            </w:r>
          </w:p>
          <w:p>
            <w:r>
              <w:rPr>
                <w:sz w:val="18"/>
              </w:rPr>
              <w:t>Instalar una app dentro de Fabric que permita subir o registrar modelos semánticos, metadatos de plataformas de datos y frontales BI, procesarlos en un Lakehouse gobernado y generar un inventario semántico normalizado, un ontology seed y un primer análisis de gaps para agentes de IA.</w:t>
            </w:r>
          </w:p>
        </w:tc>
      </w:tr>
    </w:tbl>
    <w:p/>
    <w:p>
      <w:pPr>
        <w:pStyle w:val="Heading1"/>
      </w:pPr>
      <w:r>
        <w:t>Índice</w:t>
      </w:r>
    </w:p>
    <w:p>
      <w:pPr>
        <w:pStyle w:val="ListBullet"/>
      </w:pPr>
      <w:r>
        <w:t>1. Objetivo y alcance de la primera tool</w:t>
      </w:r>
    </w:p>
    <w:p>
      <w:pPr>
        <w:pStyle w:val="ListBullet"/>
      </w:pPr>
      <w:r>
        <w:t>2. Decisión de arquitectura: Fabric App / Rayfin + Lakehouse</w:t>
      </w:r>
    </w:p>
    <w:p>
      <w:pPr>
        <w:pStyle w:val="ListBullet"/>
      </w:pPr>
      <w:r>
        <w:t>3. Fuentes soportadas y calidad esperada</w:t>
      </w:r>
    </w:p>
    <w:p>
      <w:pPr>
        <w:pStyle w:val="ListBullet"/>
      </w:pPr>
      <w:r>
        <w:t>4. Inputs que debe proveer el cliente</w:t>
      </w:r>
    </w:p>
    <w:p>
      <w:pPr>
        <w:pStyle w:val="ListBullet"/>
      </w:pPr>
      <w:r>
        <w:t>5. Estructura del Lakehouse y convenciones</w:t>
      </w:r>
    </w:p>
    <w:p>
      <w:pPr>
        <w:pStyle w:val="ListBullet"/>
      </w:pPr>
      <w:r>
        <w:t>6. Flujo funcional de la app</w:t>
      </w:r>
    </w:p>
    <w:p>
      <w:pPr>
        <w:pStyle w:val="ListBullet"/>
      </w:pPr>
      <w:r>
        <w:t>7. Proceso técnico de escaneo y normalización</w:t>
      </w:r>
    </w:p>
    <w:p>
      <w:pPr>
        <w:pStyle w:val="ListBullet"/>
      </w:pPr>
      <w:r>
        <w:t>8. Outputs generados</w:t>
      </w:r>
    </w:p>
    <w:p>
      <w:pPr>
        <w:pStyle w:val="ListBullet"/>
      </w:pPr>
      <w:r>
        <w:t>9. Tratamiento de Databricks, Qlik y otros frontales</w:t>
      </w:r>
    </w:p>
    <w:p>
      <w:pPr>
        <w:pStyle w:val="ListBullet"/>
      </w:pPr>
      <w:r>
        <w:t>10. Seguridad, permisos y gobierno</w:t>
      </w:r>
    </w:p>
    <w:p>
      <w:pPr>
        <w:pStyle w:val="ListBullet"/>
      </w:pPr>
      <w:r>
        <w:t>11. Diseño de componentes</w:t>
      </w:r>
    </w:p>
    <w:p>
      <w:pPr>
        <w:pStyle w:val="ListBullet"/>
      </w:pPr>
      <w:r>
        <w:t>12. Modelo de datos de salida</w:t>
      </w:r>
    </w:p>
    <w:p>
      <w:pPr>
        <w:pStyle w:val="ListBullet"/>
      </w:pPr>
      <w:r>
        <w:t>13. Roadmap de construcción del MVP</w:t>
      </w:r>
    </w:p>
    <w:p>
      <w:pPr>
        <w:pStyle w:val="ListBullet"/>
      </w:pPr>
      <w:r>
        <w:t>14. Roles y estimación de jornadas</w:t>
      </w:r>
    </w:p>
    <w:p>
      <w:pPr>
        <w:pStyle w:val="ListBullet"/>
      </w:pPr>
      <w:r>
        <w:t>15. Criterios de aceptación</w:t>
      </w:r>
    </w:p>
    <w:p>
      <w:pPr>
        <w:pStyle w:val="ListBullet"/>
      </w:pPr>
      <w:r>
        <w:t>16. Riesgos, decisiones pendientes y fuentes técnicas</w:t>
      </w:r>
    </w:p>
    <w:p>
      <w:r>
        <w:br w:type="page"/>
      </w:r>
    </w:p>
    <w:p>
      <w:pPr>
        <w:pStyle w:val="Heading1"/>
      </w:pPr>
      <w:r>
        <w:t>1. Objetivo y alcance de la primera tool</w:t>
      </w:r>
    </w:p>
    <w:p>
      <w:r>
        <w:t>La Tool 01 es el primer acelerador técnico del offering AI Agent Readiness &amp; Ontology Review. Su objetivo no es construir una ontología definitiva, sino capturar y normalizar el conocimiento disponible en modelos semánticos y frontales analíticos para alimentar las siguientes piezas del assessment.</w:t>
      </w:r>
    </w:p>
    <w:tbl>
      <w:tblPr>
        <w:tblStyle w:val="TableGrid"/>
        <w:tblW w:type="auto" w:w="0"/>
        <w:tblLook w:firstColumn="1" w:firstRow="1" w:lastColumn="0" w:lastRow="0" w:noHBand="0" w:noVBand="1" w:val="04A0"/>
      </w:tblPr>
      <w:tblGrid>
        <w:gridCol w:w="10368"/>
      </w:tblGrid>
      <w:tr>
        <w:tc>
          <w:tcPr>
            <w:tcW w:type="dxa" w:w="10368"/>
            <w:shd w:fill="FDF2E9"/>
            <w:tcMar>
              <w:top w:w="120" w:type="dxa"/>
              <w:start w:w="140" w:type="dxa"/>
              <w:bottom w:w="120" w:type="dxa"/>
              <w:end w:w="140" w:type="dxa"/>
            </w:tcMar>
          </w:tcPr>
          <w:p>
            <w:r>
              <w:rPr>
                <w:b/>
                <w:sz w:val="20"/>
              </w:rPr>
              <w:t>Principio de diseño</w:t>
            </w:r>
          </w:p>
          <w:p>
            <w:r>
              <w:rPr>
                <w:sz w:val="18"/>
              </w:rPr>
              <w:t>La herramienta no debe prometer magia. Debe producir una ontología candidata con trazabilidad, nivel de confianza y revisión humana obligatoria antes de publicar o usarla para agentes.</w:t>
            </w:r>
          </w:p>
        </w:tc>
      </w:tr>
    </w:tbl>
    <w:p/>
    <w:p>
      <w:pPr>
        <w:pStyle w:val="Heading2"/>
      </w:pPr>
      <w:r>
        <w:t>1.1 Objetivos específicos</w:t>
      </w:r>
    </w:p>
    <w:p>
      <w:pPr>
        <w:pStyle w:val="ListBullet"/>
      </w:pPr>
      <w:r>
        <w:t>Leer modelos semánticos Power BI / Fabric en formato PBIP, TMDL o TMSL/model.bim.</w:t>
      </w:r>
    </w:p>
    <w:p>
      <w:pPr>
        <w:pStyle w:val="ListBullet"/>
      </w:pPr>
      <w:r>
        <w:t>Opcionalmente leer la definición pública del semantic model mediante Fabric REST API cuando el cliente autorice acceso.</w:t>
      </w:r>
    </w:p>
    <w:p>
      <w:pPr>
        <w:pStyle w:val="ListBullet"/>
      </w:pPr>
      <w:r>
        <w:t>Capturar metadatos técnicos y semánticos: tablas, columnas, medidas, DAX, relaciones, roles, jerarquías, descripciones, anotaciones y objetos relacionados.</w:t>
      </w:r>
    </w:p>
    <w:p>
      <w:pPr>
        <w:pStyle w:val="ListBullet"/>
      </w:pPr>
      <w:r>
        <w:t>Generar un inventario semántico normalizado en JSON y tablas Delta dentro de un Lakehouse Fabric.</w:t>
      </w:r>
    </w:p>
    <w:p>
      <w:pPr>
        <w:pStyle w:val="ListBullet"/>
      </w:pPr>
      <w:r>
        <w:t>Inferir entidades candidatas, propiedades, relaciones y KPIs candidatos para una futura ontología.</w:t>
      </w:r>
    </w:p>
    <w:p>
      <w:pPr>
        <w:pStyle w:val="ListBullet"/>
      </w:pPr>
      <w:r>
        <w:t>Detectar gaps básicos: falta de descripciones, medidas no documentadas, relaciones ambiguas, entidades duplicadas, baja preparación para agentes.</w:t>
      </w:r>
    </w:p>
    <w:p>
      <w:pPr>
        <w:pStyle w:val="ListBullet"/>
      </w:pPr>
      <w:r>
        <w:t>Permitir conectores más pobres para Databricks, Qlik Sense, QlikView y otros frontales BI, usando niveles de confianza diferenciados.</w:t>
      </w:r>
    </w:p>
    <w:p>
      <w:pPr>
        <w:pStyle w:val="ListBullet"/>
      </w:pPr>
      <w:r>
        <w:t>Dejar los resultados listos para: Ontology Candidate Generator, Gap Analyzer, Readiness Scoring, Human Review y Agent Context Pack.</w:t>
      </w:r>
    </w:p>
    <w:p>
      <w:pPr>
        <w:pStyle w:val="Heading2"/>
      </w:pPr>
      <w:r>
        <w:t>1.2 Fuera de alcance de la Tool 01</w:t>
      </w:r>
    </w:p>
    <w:p>
      <w:pPr>
        <w:pStyle w:val="ListBullet"/>
      </w:pPr>
      <w:r>
        <w:t>No publica automáticamente una ontología final en Fabric IQ sin revisión humana.</w:t>
      </w:r>
    </w:p>
    <w:p>
      <w:pPr>
        <w:pStyle w:val="ListBullet"/>
      </w:pPr>
      <w:r>
        <w:t>No ejecuta consultas de negocio sobre datos productivos salvo que el cliente lo habilite explícitamente.</w:t>
      </w:r>
    </w:p>
    <w:p>
      <w:pPr>
        <w:pStyle w:val="ListBullet"/>
      </w:pPr>
      <w:r>
        <w:t>No reemplaza entrevistas de negocio ni validación funcional.</w:t>
      </w:r>
    </w:p>
    <w:p>
      <w:pPr>
        <w:pStyle w:val="ListBullet"/>
      </w:pPr>
      <w:r>
        <w:t>No resuelve automáticamente conflictos semánticos entre áreas de negocio.</w:t>
      </w:r>
    </w:p>
    <w:p>
      <w:pPr>
        <w:pStyle w:val="ListBullet"/>
      </w:pPr>
      <w:r>
        <w:t>No garantiza extracción completa desde herramientas BI que no expongan metadata rica o APIs suficientes.</w:t>
      </w:r>
    </w:p>
    <w:p>
      <w:pPr>
        <w:pStyle w:val="ListBullet"/>
      </w:pPr>
      <w:r>
        <w:t>No analiza contenido sensible de datos salvo configuración específica; por defecto trabaja con metadata, definiciones y documentación.</w:t>
      </w:r>
    </w:p>
    <w:p>
      <w:pPr>
        <w:pStyle w:val="Heading1"/>
      </w:pPr>
      <w:r>
        <w:t>2. Decisión de arquitectura: Fabric App / Rayfin + Lakehouse</w:t>
      </w:r>
    </w:p>
    <w:p>
      <w:r>
        <w:t>La propuesta es implementar la Tool 01 como una Fabric App desarrollada con Rayfin, instalada en un workspace de Microsoft Fabric. La app funciona como interfaz de carga, configuración, ejecución y revisión. El Lakehouse es el repositorio operativo donde quedan inputs, logs, outputs, tablas normalizadas y resultados versionados.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tcMar>
              <w:top w:w="80" w:type="dxa"/>
              <w:start w:w="80" w:type="dxa"/>
              <w:bottom w:w="80" w:type="dxa"/>
              <w:end w:w="80" w:type="dxa"/>
            </w:tcMar>
            <w:shd w:fill="17365D"/>
          </w:tcPr>
          <w:p>
            <w:r>
              <w:rPr>
                <w:b/>
                <w:color w:val="FFFFFF"/>
                <w:sz w:val="17"/>
              </w:rPr>
              <w:t>Componente</w:t>
            </w:r>
          </w:p>
        </w:tc>
        <w:tc>
          <w:tcPr>
            <w:tcW w:type="dxa" w:w="3456"/>
            <w:vAlign w:val="top"/>
            <w:tcMar>
              <w:top w:w="80" w:type="dxa"/>
              <w:start w:w="80" w:type="dxa"/>
              <w:bottom w:w="80" w:type="dxa"/>
              <w:end w:w="80" w:type="dxa"/>
            </w:tcMar>
            <w:shd w:fill="17365D"/>
          </w:tcPr>
          <w:p>
            <w:r>
              <w:rPr>
                <w:b/>
                <w:color w:val="FFFFFF"/>
                <w:sz w:val="17"/>
              </w:rPr>
              <w:t>Responsabilidad</w:t>
            </w:r>
          </w:p>
        </w:tc>
        <w:tc>
          <w:tcPr>
            <w:tcW w:type="dxa" w:w="4320"/>
            <w:vAlign w:val="top"/>
            <w:tcMar>
              <w:top w:w="80" w:type="dxa"/>
              <w:start w:w="80" w:type="dxa"/>
              <w:bottom w:w="80" w:type="dxa"/>
              <w:end w:w="80" w:type="dxa"/>
            </w:tcMar>
            <w:shd w:fill="17365D"/>
          </w:tcPr>
          <w:p>
            <w:r>
              <w:rPr>
                <w:b/>
                <w:color w:val="FFFFFF"/>
                <w:sz w:val="17"/>
              </w:rPr>
              <w:t>Motivo</w:t>
            </w:r>
          </w:p>
        </w:tc>
      </w:tr>
      <w:tr>
        <w:tc>
          <w:tcPr>
            <w:tcW w:type="dxa" w:w="2160"/>
            <w:vAlign w:val="top"/>
            <w:tcMar>
              <w:top w:w="80" w:type="dxa"/>
              <w:start w:w="80" w:type="dxa"/>
              <w:bottom w:w="80" w:type="dxa"/>
              <w:end w:w="80" w:type="dxa"/>
            </w:tcMar>
          </w:tcPr>
          <w:p>
            <w:r>
              <w:rPr>
                <w:sz w:val="17"/>
              </w:rPr>
              <w:t>Fabric App / Rayfin</w:t>
            </w:r>
          </w:p>
        </w:tc>
        <w:tc>
          <w:tcPr>
            <w:tcW w:type="dxa" w:w="3456"/>
            <w:vAlign w:val="top"/>
            <w:tcMar>
              <w:top w:w="80" w:type="dxa"/>
              <w:start w:w="80" w:type="dxa"/>
              <w:bottom w:w="80" w:type="dxa"/>
              <w:end w:w="80" w:type="dxa"/>
            </w:tcMar>
          </w:tcPr>
          <w:p>
            <w:r>
              <w:rPr>
                <w:sz w:val="17"/>
              </w:rPr>
              <w:t>UI, configuración, gestión de runs, revisión, navegación de outputs.</w:t>
            </w:r>
          </w:p>
        </w:tc>
        <w:tc>
          <w:tcPr>
            <w:tcW w:type="dxa" w:w="4320"/>
            <w:vAlign w:val="top"/>
            <w:tcMar>
              <w:top w:w="80" w:type="dxa"/>
              <w:start w:w="80" w:type="dxa"/>
              <w:bottom w:w="80" w:type="dxa"/>
              <w:end w:w="80" w:type="dxa"/>
            </w:tcMar>
          </w:tcPr>
          <w:p>
            <w:r>
              <w:rPr>
                <w:sz w:val="17"/>
              </w:rPr>
              <w:t>Acerca la herramienta al lugar donde viven los datos y aprovecha auth, hosting y backend gestionado de Fabric Apps.</w:t>
            </w:r>
          </w:p>
        </w:tc>
      </w:tr>
      <w:tr>
        <w:tc>
          <w:tcPr>
            <w:tcW w:type="dxa" w:w="2160"/>
            <w:vAlign w:val="top"/>
            <w:tcMar>
              <w:top w:w="80" w:type="dxa"/>
              <w:start w:w="80" w:type="dxa"/>
              <w:bottom w:w="80" w:type="dxa"/>
              <w:end w:w="80" w:type="dxa"/>
            </w:tcMar>
          </w:tcPr>
          <w:p>
            <w:r>
              <w:rPr>
                <w:sz w:val="17"/>
              </w:rPr>
              <w:t>Lakehouse</w:t>
            </w:r>
          </w:p>
        </w:tc>
        <w:tc>
          <w:tcPr>
            <w:tcW w:type="dxa" w:w="3456"/>
            <w:vAlign w:val="top"/>
            <w:tcMar>
              <w:top w:w="80" w:type="dxa"/>
              <w:start w:w="80" w:type="dxa"/>
              <w:bottom w:w="80" w:type="dxa"/>
              <w:end w:w="80" w:type="dxa"/>
            </w:tcMar>
          </w:tcPr>
          <w:p>
            <w:r>
              <w:rPr>
                <w:sz w:val="17"/>
              </w:rPr>
              <w:t>Files + Delta Tables para inputs, outputs, logs y modelo normalizado.</w:t>
            </w:r>
          </w:p>
        </w:tc>
        <w:tc>
          <w:tcPr>
            <w:tcW w:type="dxa" w:w="4320"/>
            <w:vAlign w:val="top"/>
            <w:tcMar>
              <w:top w:w="80" w:type="dxa"/>
              <w:start w:w="80" w:type="dxa"/>
              <w:bottom w:w="80" w:type="dxa"/>
              <w:end w:w="80" w:type="dxa"/>
            </w:tcMar>
          </w:tcPr>
          <w:p>
            <w:r>
              <w:rPr>
                <w:sz w:val="17"/>
              </w:rPr>
              <w:t>Repositorio gobernado, auditable y reutilizable por notebooks, Power BI, Data Agents y procesos posteriores.</w:t>
            </w:r>
          </w:p>
        </w:tc>
      </w:tr>
      <w:tr>
        <w:tc>
          <w:tcPr>
            <w:tcW w:type="dxa" w:w="2160"/>
            <w:vAlign w:val="top"/>
            <w:tcMar>
              <w:top w:w="80" w:type="dxa"/>
              <w:start w:w="80" w:type="dxa"/>
              <w:bottom w:w="80" w:type="dxa"/>
              <w:end w:w="80" w:type="dxa"/>
            </w:tcMar>
          </w:tcPr>
          <w:p>
            <w:r>
              <w:rPr>
                <w:sz w:val="17"/>
              </w:rPr>
              <w:t>Notebooks / Spark Jobs</w:t>
            </w:r>
          </w:p>
        </w:tc>
        <w:tc>
          <w:tcPr>
            <w:tcW w:type="dxa" w:w="3456"/>
            <w:vAlign w:val="top"/>
            <w:tcMar>
              <w:top w:w="80" w:type="dxa"/>
              <w:start w:w="80" w:type="dxa"/>
              <w:bottom w:w="80" w:type="dxa"/>
              <w:end w:w="80" w:type="dxa"/>
            </w:tcMar>
          </w:tcPr>
          <w:p>
            <w:r>
              <w:rPr>
                <w:sz w:val="17"/>
              </w:rPr>
              <w:t>Parseo, normalización, scoring, generación de ontology seed.</w:t>
            </w:r>
          </w:p>
        </w:tc>
        <w:tc>
          <w:tcPr>
            <w:tcW w:type="dxa" w:w="4320"/>
            <w:vAlign w:val="top"/>
            <w:tcMar>
              <w:top w:w="80" w:type="dxa"/>
              <w:start w:w="80" w:type="dxa"/>
              <w:bottom w:w="80" w:type="dxa"/>
              <w:end w:w="80" w:type="dxa"/>
            </w:tcMar>
          </w:tcPr>
          <w:p>
            <w:r>
              <w:rPr>
                <w:sz w:val="17"/>
              </w:rPr>
              <w:t>Motor simple para PySpark/Python dentro de Fabric y reutilizable por pipelines.</w:t>
            </w:r>
          </w:p>
        </w:tc>
      </w:tr>
      <w:tr>
        <w:tc>
          <w:tcPr>
            <w:tcW w:type="dxa" w:w="2160"/>
            <w:vAlign w:val="top"/>
            <w:tcMar>
              <w:top w:w="80" w:type="dxa"/>
              <w:start w:w="80" w:type="dxa"/>
              <w:bottom w:w="80" w:type="dxa"/>
              <w:end w:w="80" w:type="dxa"/>
            </w:tcMar>
          </w:tcPr>
          <w:p>
            <w:r>
              <w:rPr>
                <w:sz w:val="17"/>
              </w:rPr>
              <w:t>Semantic Model / Report</w:t>
            </w:r>
          </w:p>
        </w:tc>
        <w:tc>
          <w:tcPr>
            <w:tcW w:type="dxa" w:w="3456"/>
            <w:vAlign w:val="top"/>
            <w:tcMar>
              <w:top w:w="80" w:type="dxa"/>
              <w:start w:w="80" w:type="dxa"/>
              <w:bottom w:w="80" w:type="dxa"/>
              <w:end w:w="80" w:type="dxa"/>
            </w:tcMar>
          </w:tcPr>
          <w:p>
            <w:r>
              <w:rPr>
                <w:sz w:val="17"/>
              </w:rPr>
              <w:t>Dashboard de assessment y calidad de metadata.</w:t>
            </w:r>
          </w:p>
        </w:tc>
        <w:tc>
          <w:tcPr>
            <w:tcW w:type="dxa" w:w="4320"/>
            <w:vAlign w:val="top"/>
            <w:tcMar>
              <w:top w:w="80" w:type="dxa"/>
              <w:start w:w="80" w:type="dxa"/>
              <w:bottom w:w="80" w:type="dxa"/>
              <w:end w:w="80" w:type="dxa"/>
            </w:tcMar>
          </w:tcPr>
          <w:p>
            <w:r>
              <w:rPr>
                <w:sz w:val="17"/>
              </w:rPr>
              <w:t>Permite explicar hallazgos al cliente y comparar dominios/runs.</w:t>
            </w:r>
          </w:p>
        </w:tc>
      </w:tr>
      <w:tr>
        <w:tc>
          <w:tcPr>
            <w:tcW w:type="dxa" w:w="2160"/>
            <w:vAlign w:val="top"/>
            <w:tcMar>
              <w:top w:w="80" w:type="dxa"/>
              <w:start w:w="80" w:type="dxa"/>
              <w:bottom w:w="80" w:type="dxa"/>
              <w:end w:w="80" w:type="dxa"/>
            </w:tcMar>
          </w:tcPr>
          <w:p>
            <w:r>
              <w:rPr>
                <w:sz w:val="17"/>
              </w:rPr>
              <w:t>Opcional Fabric IQ Ontology</w:t>
            </w:r>
          </w:p>
        </w:tc>
        <w:tc>
          <w:tcPr>
            <w:tcW w:type="dxa" w:w="3456"/>
            <w:vAlign w:val="top"/>
            <w:tcMar>
              <w:top w:w="80" w:type="dxa"/>
              <w:start w:w="80" w:type="dxa"/>
              <w:bottom w:w="80" w:type="dxa"/>
              <w:end w:w="80" w:type="dxa"/>
            </w:tcMar>
          </w:tcPr>
          <w:p>
            <w:r>
              <w:rPr>
                <w:sz w:val="17"/>
              </w:rPr>
              <w:t>Destino futuro de la ontología aprobada.</w:t>
            </w:r>
          </w:p>
        </w:tc>
        <w:tc>
          <w:tcPr>
            <w:tcW w:type="dxa" w:w="4320"/>
            <w:vAlign w:val="top"/>
            <w:tcMar>
              <w:top w:w="80" w:type="dxa"/>
              <w:start w:w="80" w:type="dxa"/>
              <w:bottom w:w="80" w:type="dxa"/>
              <w:end w:w="80" w:type="dxa"/>
            </w:tcMar>
          </w:tcPr>
          <w:p>
            <w:r>
              <w:rPr>
                <w:sz w:val="17"/>
              </w:rPr>
              <w:t>Solo después de validación, y sujeto a tenant settings y disponibilidad de preview.</w:t>
            </w:r>
          </w:p>
        </w:tc>
      </w:tr>
    </w:tbl>
    <w:p/>
    <w:p>
      <w:pPr>
        <w:pStyle w:val="Heading2"/>
      </w:pPr>
      <w:r>
        <w:t>2.1 Instalación propuesta</w:t>
      </w:r>
    </w:p>
    <w:p>
      <w:pPr>
        <w:spacing w:after="120" w:before="80"/>
        <w:ind w:left="288"/>
      </w:pPr>
      <w:r>
        <w:rPr>
          <w:rFonts w:ascii="Consolas" w:hAnsi="Consolas"/>
          <w:sz w:val="17"/>
        </w:rPr>
        <w:t>Workspace: Data&amp;IA - Ontology Factory - &lt;Cliente&gt;</w:t>
        <w:br/>
        <w:br/>
        <w:t>Items principales:</w:t>
        <w:br/>
        <w:t xml:space="preserve">  APP_Ontology_Workbench          # Fabric App / Rayfin</w:t>
        <w:br/>
        <w:t xml:space="preserve">  LH_Ontology_Assessment          # Lakehouse operativo</w:t>
        <w:br/>
        <w:t xml:space="preserve">  NB_01_Semantic_Model_Scanner    # notebook scanner Power BI / Fabric</w:t>
        <w:br/>
        <w:t xml:space="preserve">  NB_02_BI_Metadata_Adapters      # Databricks / Qlik / otros</w:t>
        <w:br/>
        <w:t xml:space="preserve">  NB_03_Ontology_Seed_Generator   # entidades candidatas + relaciones</w:t>
        <w:br/>
        <w:t xml:space="preserve">  NB_04_Gap_Scoring               # gaps + score inicial</w:t>
        <w:br/>
        <w:t xml:space="preserve">  SM_Ontology_Assessment          # modelo semántico de seguimiento</w:t>
        <w:br/>
        <w:t xml:space="preserve">  RPT_Ontology_Readiness          # dashboard</w:t>
      </w:r>
    </w:p>
    <w:p>
      <w:pPr>
        <w:pStyle w:val="Heading1"/>
      </w:pPr>
      <w:r>
        <w:t>3. Fuentes soportadas y calidad esperada</w:t>
      </w:r>
    </w:p>
    <w:p>
      <w:r>
        <w:t>No todas las fuentes aportan el mismo nivel de significado. Power BI/Fabric semantic model es la mejor entrada porque concentra relaciones, medidas, nombres de negocio y metadata semántica. Databricks aporta excelente metadata técnica, gobierno y linaje, pero normalmente menos semántica de negocio. Qlik y otros frontales pueden aportar dimensiones, medidas, objetos y scripts, aunque la calidad depende mucho de cómo hayan sido construidos.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vAlign w:val="top"/>
            <w:tcMar>
              <w:top w:w="80" w:type="dxa"/>
              <w:start w:w="80" w:type="dxa"/>
              <w:bottom w:w="80" w:type="dxa"/>
              <w:end w:w="80" w:type="dxa"/>
            </w:tcMar>
            <w:shd w:fill="17365D"/>
          </w:tcPr>
          <w:p>
            <w:r>
              <w:rPr>
                <w:b/>
                <w:color w:val="FFFFFF"/>
                <w:sz w:val="17"/>
              </w:rPr>
              <w:t>Fuente</w:t>
            </w:r>
          </w:p>
        </w:tc>
        <w:tc>
          <w:tcPr>
            <w:tcW w:type="dxa" w:w="2376"/>
            <w:vAlign w:val="top"/>
            <w:tcMar>
              <w:top w:w="80" w:type="dxa"/>
              <w:start w:w="80" w:type="dxa"/>
              <w:bottom w:w="80" w:type="dxa"/>
              <w:end w:w="80" w:type="dxa"/>
            </w:tcMar>
            <w:shd w:fill="17365D"/>
          </w:tcPr>
          <w:p>
            <w:r>
              <w:rPr>
                <w:b/>
                <w:color w:val="FFFFFF"/>
                <w:sz w:val="17"/>
              </w:rPr>
              <w:t>Input preferido</w:t>
            </w:r>
          </w:p>
        </w:tc>
        <w:tc>
          <w:tcPr>
            <w:tcW w:type="dxa" w:w="3816"/>
            <w:vAlign w:val="top"/>
            <w:tcMar>
              <w:top w:w="80" w:type="dxa"/>
              <w:start w:w="80" w:type="dxa"/>
              <w:bottom w:w="80" w:type="dxa"/>
              <w:end w:w="80" w:type="dxa"/>
            </w:tcMar>
            <w:shd w:fill="17365D"/>
          </w:tcPr>
          <w:p>
            <w:r>
              <w:rPr>
                <w:b/>
                <w:color w:val="FFFFFF"/>
                <w:sz w:val="17"/>
              </w:rPr>
              <w:t>Qué podemos extraer</w:t>
            </w:r>
          </w:p>
        </w:tc>
        <w:tc>
          <w:tcPr>
            <w:tcW w:type="dxa" w:w="2232"/>
            <w:vAlign w:val="top"/>
            <w:tcMar>
              <w:top w:w="80" w:type="dxa"/>
              <w:start w:w="80" w:type="dxa"/>
              <w:bottom w:w="80" w:type="dxa"/>
              <w:end w:w="80" w:type="dxa"/>
            </w:tcMar>
            <w:shd w:fill="17365D"/>
          </w:tcPr>
          <w:p>
            <w:r>
              <w:rPr>
                <w:b/>
                <w:color w:val="FFFFFF"/>
                <w:sz w:val="17"/>
              </w:rPr>
              <w:t>Calidad esperada</w:t>
            </w:r>
          </w:p>
        </w:tc>
      </w:tr>
      <w:tr>
        <w:tc>
          <w:tcPr>
            <w:tcW w:type="dxa" w:w="2088"/>
            <w:vAlign w:val="top"/>
            <w:tcMar>
              <w:top w:w="80" w:type="dxa"/>
              <w:start w:w="80" w:type="dxa"/>
              <w:bottom w:w="80" w:type="dxa"/>
              <w:end w:w="80" w:type="dxa"/>
            </w:tcMar>
          </w:tcPr>
          <w:p>
            <w:r>
              <w:rPr>
                <w:sz w:val="17"/>
              </w:rPr>
              <w:t>Power BI / Fabric Semantic Model</w:t>
            </w:r>
          </w:p>
        </w:tc>
        <w:tc>
          <w:tcPr>
            <w:tcW w:type="dxa" w:w="2376"/>
            <w:vAlign w:val="top"/>
            <w:tcMar>
              <w:top w:w="80" w:type="dxa"/>
              <w:start w:w="80" w:type="dxa"/>
              <w:bottom w:w="80" w:type="dxa"/>
              <w:end w:w="80" w:type="dxa"/>
            </w:tcMar>
          </w:tcPr>
          <w:p>
            <w:r>
              <w:rPr>
                <w:sz w:val="17"/>
              </w:rPr>
              <w:t>PBIP con TMDL o TMSL/model.bim; o API Get Definition.</w:t>
            </w:r>
          </w:p>
        </w:tc>
        <w:tc>
          <w:tcPr>
            <w:tcW w:type="dxa" w:w="3816"/>
            <w:vAlign w:val="top"/>
            <w:tcMar>
              <w:top w:w="80" w:type="dxa"/>
              <w:start w:w="80" w:type="dxa"/>
              <w:bottom w:w="80" w:type="dxa"/>
              <w:end w:w="80" w:type="dxa"/>
            </w:tcMar>
          </w:tcPr>
          <w:p>
            <w:r>
              <w:rPr>
                <w:sz w:val="17"/>
              </w:rPr>
              <w:t>Tablas, columnas, relaciones, DAX measures, jerarquías, descripciones, roles, anotaciones, KPIs.</w:t>
            </w:r>
          </w:p>
        </w:tc>
        <w:tc>
          <w:tcPr>
            <w:tcW w:type="dxa" w:w="2232"/>
            <w:vAlign w:val="top"/>
            <w:tcMar>
              <w:top w:w="80" w:type="dxa"/>
              <w:start w:w="80" w:type="dxa"/>
              <w:bottom w:w="80" w:type="dxa"/>
              <w:end w:w="80" w:type="dxa"/>
            </w:tcMar>
          </w:tcPr>
          <w:p>
            <w:r>
              <w:rPr>
                <w:sz w:val="17"/>
              </w:rPr>
              <w:t>Alta. Es la fuente principal para ontology seed.</w:t>
            </w:r>
          </w:p>
        </w:tc>
      </w:tr>
      <w:tr>
        <w:tc>
          <w:tcPr>
            <w:tcW w:type="dxa" w:w="2088"/>
            <w:vAlign w:val="top"/>
            <w:tcMar>
              <w:top w:w="80" w:type="dxa"/>
              <w:start w:w="80" w:type="dxa"/>
              <w:bottom w:w="80" w:type="dxa"/>
              <w:end w:w="80" w:type="dxa"/>
            </w:tcMar>
          </w:tcPr>
          <w:p>
            <w:r>
              <w:rPr>
                <w:sz w:val="17"/>
              </w:rPr>
              <w:t>Fabric Lakehouse / Warehouse</w:t>
            </w:r>
          </w:p>
        </w:tc>
        <w:tc>
          <w:tcPr>
            <w:tcW w:type="dxa" w:w="2376"/>
            <w:vAlign w:val="top"/>
            <w:tcMar>
              <w:top w:w="80" w:type="dxa"/>
              <w:start w:w="80" w:type="dxa"/>
              <w:bottom w:w="80" w:type="dxa"/>
              <w:end w:w="80" w:type="dxa"/>
            </w:tcMar>
          </w:tcPr>
          <w:p>
            <w:r>
              <w:rPr>
                <w:sz w:val="17"/>
              </w:rPr>
              <w:t>DDL, information schema, modelo físico, descripciones, lineage si existe.</w:t>
            </w:r>
          </w:p>
        </w:tc>
        <w:tc>
          <w:tcPr>
            <w:tcW w:type="dxa" w:w="3816"/>
            <w:vAlign w:val="top"/>
            <w:tcMar>
              <w:top w:w="80" w:type="dxa"/>
              <w:start w:w="80" w:type="dxa"/>
              <w:bottom w:w="80" w:type="dxa"/>
              <w:end w:w="80" w:type="dxa"/>
            </w:tcMar>
          </w:tcPr>
          <w:p>
            <w:r>
              <w:rPr>
                <w:sz w:val="17"/>
              </w:rPr>
              <w:t>Tablas físicas, columnas, tipos, claves candidatas, vistas, dependencias técnicas.</w:t>
            </w:r>
          </w:p>
        </w:tc>
        <w:tc>
          <w:tcPr>
            <w:tcW w:type="dxa" w:w="2232"/>
            <w:vAlign w:val="top"/>
            <w:tcMar>
              <w:top w:w="80" w:type="dxa"/>
              <w:start w:w="80" w:type="dxa"/>
              <w:bottom w:w="80" w:type="dxa"/>
              <w:end w:w="80" w:type="dxa"/>
            </w:tcMar>
          </w:tcPr>
          <w:p>
            <w:r>
              <w:rPr>
                <w:sz w:val="17"/>
              </w:rPr>
              <w:t>Media-alta. Excelente para contrastar semántica vs físico.</w:t>
            </w:r>
          </w:p>
        </w:tc>
      </w:tr>
      <w:tr>
        <w:tc>
          <w:tcPr>
            <w:tcW w:type="dxa" w:w="2088"/>
            <w:vAlign w:val="top"/>
            <w:tcMar>
              <w:top w:w="80" w:type="dxa"/>
              <w:start w:w="80" w:type="dxa"/>
              <w:bottom w:w="80" w:type="dxa"/>
              <w:end w:w="80" w:type="dxa"/>
            </w:tcMar>
          </w:tcPr>
          <w:p>
            <w:r>
              <w:rPr>
                <w:sz w:val="17"/>
              </w:rPr>
              <w:t>Azure Databricks / Unity Catalog</w:t>
            </w:r>
          </w:p>
        </w:tc>
        <w:tc>
          <w:tcPr>
            <w:tcW w:type="dxa" w:w="2376"/>
            <w:vAlign w:val="top"/>
            <w:tcMar>
              <w:top w:w="80" w:type="dxa"/>
              <w:start w:w="80" w:type="dxa"/>
              <w:bottom w:w="80" w:type="dxa"/>
              <w:end w:w="80" w:type="dxa"/>
            </w:tcMar>
          </w:tcPr>
          <w:p>
            <w:r>
              <w:rPr>
                <w:sz w:val="17"/>
              </w:rPr>
              <w:t>Information schema, tags/comments, lineage, exports de catálogos/esquemas/tablas, notebooks/jobs/dashboards si aplica.</w:t>
            </w:r>
          </w:p>
        </w:tc>
        <w:tc>
          <w:tcPr>
            <w:tcW w:type="dxa" w:w="3816"/>
            <w:vAlign w:val="top"/>
            <w:tcMar>
              <w:top w:w="80" w:type="dxa"/>
              <w:start w:w="80" w:type="dxa"/>
              <w:bottom w:w="80" w:type="dxa"/>
              <w:end w:w="80" w:type="dxa"/>
            </w:tcMar>
          </w:tcPr>
          <w:p>
            <w:r>
              <w:rPr>
                <w:sz w:val="17"/>
              </w:rPr>
              <w:t>Catálogos, schemas, tablas, columnas, owners, tags, comments, linaje, downstream assets.</w:t>
            </w:r>
          </w:p>
        </w:tc>
        <w:tc>
          <w:tcPr>
            <w:tcW w:type="dxa" w:w="2232"/>
            <w:vAlign w:val="top"/>
            <w:tcMar>
              <w:top w:w="80" w:type="dxa"/>
              <w:start w:w="80" w:type="dxa"/>
              <w:bottom w:w="80" w:type="dxa"/>
              <w:end w:w="80" w:type="dxa"/>
            </w:tcMar>
          </w:tcPr>
          <w:p>
            <w:r>
              <w:rPr>
                <w:sz w:val="17"/>
              </w:rPr>
              <w:t>Media. Muy bueno para gobierno y linaje; más pobre para KPI semántico salvo dashboards/queries documentados.</w:t>
            </w:r>
          </w:p>
        </w:tc>
      </w:tr>
      <w:tr>
        <w:tc>
          <w:tcPr>
            <w:tcW w:type="dxa" w:w="2088"/>
            <w:vAlign w:val="top"/>
            <w:tcMar>
              <w:top w:w="80" w:type="dxa"/>
              <w:start w:w="80" w:type="dxa"/>
              <w:bottom w:w="80" w:type="dxa"/>
              <w:end w:w="80" w:type="dxa"/>
            </w:tcMar>
          </w:tcPr>
          <w:p>
            <w:r>
              <w:rPr>
                <w:sz w:val="17"/>
              </w:rPr>
              <w:t>Qlik Sense</w:t>
            </w:r>
          </w:p>
        </w:tc>
        <w:tc>
          <w:tcPr>
            <w:tcW w:type="dxa" w:w="2376"/>
            <w:vAlign w:val="top"/>
            <w:tcMar>
              <w:top w:w="80" w:type="dxa"/>
              <w:start w:w="80" w:type="dxa"/>
              <w:bottom w:w="80" w:type="dxa"/>
              <w:end w:w="80" w:type="dxa"/>
            </w:tcMar>
          </w:tcPr>
          <w:p>
            <w:r>
              <w:rPr>
                <w:sz w:val="17"/>
              </w:rPr>
              <w:t>Export de app, API/QRS, master dimensions/measures, sheets/objects, load script si se consigue.</w:t>
            </w:r>
          </w:p>
        </w:tc>
        <w:tc>
          <w:tcPr>
            <w:tcW w:type="dxa" w:w="3816"/>
            <w:vAlign w:val="top"/>
            <w:tcMar>
              <w:top w:w="80" w:type="dxa"/>
              <w:start w:w="80" w:type="dxa"/>
              <w:bottom w:w="80" w:type="dxa"/>
              <w:end w:w="80" w:type="dxa"/>
            </w:tcMar>
          </w:tcPr>
          <w:p>
            <w:r>
              <w:rPr>
                <w:sz w:val="17"/>
              </w:rPr>
              <w:t>Campos, asociaciones, expresiones, dimensiones, medidas, objetos visuales, uso de campos.</w:t>
            </w:r>
          </w:p>
        </w:tc>
        <w:tc>
          <w:tcPr>
            <w:tcW w:type="dxa" w:w="2232"/>
            <w:vAlign w:val="top"/>
            <w:tcMar>
              <w:top w:w="80" w:type="dxa"/>
              <w:start w:w="80" w:type="dxa"/>
              <w:bottom w:w="80" w:type="dxa"/>
              <w:end w:w="80" w:type="dxa"/>
            </w:tcMar>
          </w:tcPr>
          <w:p>
            <w:r>
              <w:rPr>
                <w:sz w:val="17"/>
              </w:rPr>
              <w:t>Media-baja a media. Útil para inferir conceptos, pero con menor trazabilidad semántica que Power BI.</w:t>
            </w:r>
          </w:p>
        </w:tc>
      </w:tr>
      <w:tr>
        <w:tc>
          <w:tcPr>
            <w:tcW w:type="dxa" w:w="2088"/>
            <w:vAlign w:val="top"/>
            <w:tcMar>
              <w:top w:w="80" w:type="dxa"/>
              <w:start w:w="80" w:type="dxa"/>
              <w:bottom w:w="80" w:type="dxa"/>
              <w:end w:w="80" w:type="dxa"/>
            </w:tcMar>
          </w:tcPr>
          <w:p>
            <w:r>
              <w:rPr>
                <w:sz w:val="17"/>
              </w:rPr>
              <w:t>QlikView</w:t>
            </w:r>
          </w:p>
        </w:tc>
        <w:tc>
          <w:tcPr>
            <w:tcW w:type="dxa" w:w="2376"/>
            <w:vAlign w:val="top"/>
            <w:tcMar>
              <w:top w:w="80" w:type="dxa"/>
              <w:start w:w="80" w:type="dxa"/>
              <w:bottom w:w="80" w:type="dxa"/>
              <w:end w:w="80" w:type="dxa"/>
            </w:tcMar>
          </w:tcPr>
          <w:p>
            <w:r>
              <w:rPr>
                <w:sz w:val="17"/>
              </w:rPr>
              <w:t>QVW + metadata extraída por herramienta auxiliar/document analyzer/XML/OLE según entorno.</w:t>
            </w:r>
          </w:p>
        </w:tc>
        <w:tc>
          <w:tcPr>
            <w:tcW w:type="dxa" w:w="3816"/>
            <w:vAlign w:val="top"/>
            <w:tcMar>
              <w:top w:w="80" w:type="dxa"/>
              <w:start w:w="80" w:type="dxa"/>
              <w:bottom w:w="80" w:type="dxa"/>
              <w:end w:w="80" w:type="dxa"/>
            </w:tcMar>
          </w:tcPr>
          <w:p>
            <w:r>
              <w:rPr>
                <w:sz w:val="17"/>
              </w:rPr>
              <w:t>Campos, expresiones, objetos, variables, posibles tablas; limitado por tecnología y acceso.</w:t>
            </w:r>
          </w:p>
        </w:tc>
        <w:tc>
          <w:tcPr>
            <w:tcW w:type="dxa" w:w="2232"/>
            <w:vAlign w:val="top"/>
            <w:tcMar>
              <w:top w:w="80" w:type="dxa"/>
              <w:start w:w="80" w:type="dxa"/>
              <w:bottom w:w="80" w:type="dxa"/>
              <w:end w:w="80" w:type="dxa"/>
            </w:tcMar>
          </w:tcPr>
          <w:p>
            <w:r>
              <w:rPr>
                <w:sz w:val="17"/>
              </w:rPr>
              <w:t>Baja a media. Se puede obtener señal, no una ontología confiable sin revisión fuerte.</w:t>
            </w:r>
          </w:p>
        </w:tc>
      </w:tr>
      <w:tr>
        <w:tc>
          <w:tcPr>
            <w:tcW w:type="dxa" w:w="2088"/>
            <w:vAlign w:val="top"/>
            <w:tcMar>
              <w:top w:w="80" w:type="dxa"/>
              <w:start w:w="80" w:type="dxa"/>
              <w:bottom w:w="80" w:type="dxa"/>
              <w:end w:w="80" w:type="dxa"/>
            </w:tcMar>
          </w:tcPr>
          <w:p>
            <w:r>
              <w:rPr>
                <w:sz w:val="17"/>
              </w:rPr>
              <w:t>Otros frontales BI</w:t>
            </w:r>
          </w:p>
        </w:tc>
        <w:tc>
          <w:tcPr>
            <w:tcW w:type="dxa" w:w="2376"/>
            <w:vAlign w:val="top"/>
            <w:tcMar>
              <w:top w:w="80" w:type="dxa"/>
              <w:start w:w="80" w:type="dxa"/>
              <w:bottom w:w="80" w:type="dxa"/>
              <w:end w:w="80" w:type="dxa"/>
            </w:tcMar>
          </w:tcPr>
          <w:p>
            <w:r>
              <w:rPr>
                <w:sz w:val="17"/>
              </w:rPr>
              <w:t>Export/API específico: Tableau workbook, LookML, MicroStrategy/Cognos metadata, Excel data dictionary.</w:t>
            </w:r>
          </w:p>
        </w:tc>
        <w:tc>
          <w:tcPr>
            <w:tcW w:type="dxa" w:w="3816"/>
            <w:vAlign w:val="top"/>
            <w:tcMar>
              <w:top w:w="80" w:type="dxa"/>
              <w:start w:w="80" w:type="dxa"/>
              <w:bottom w:w="80" w:type="dxa"/>
              <w:end w:w="80" w:type="dxa"/>
            </w:tcMar>
          </w:tcPr>
          <w:p>
            <w:r>
              <w:rPr>
                <w:sz w:val="17"/>
              </w:rPr>
              <w:t>Dimensiones, métricas, campos, dashboards, fórmulas según disponibilidad.</w:t>
            </w:r>
          </w:p>
        </w:tc>
        <w:tc>
          <w:tcPr>
            <w:tcW w:type="dxa" w:w="2232"/>
            <w:vAlign w:val="top"/>
            <w:tcMar>
              <w:top w:w="80" w:type="dxa"/>
              <w:start w:w="80" w:type="dxa"/>
              <w:bottom w:w="80" w:type="dxa"/>
              <w:end w:w="80" w:type="dxa"/>
            </w:tcMar>
          </w:tcPr>
          <w:p>
            <w:r>
              <w:rPr>
                <w:sz w:val="17"/>
              </w:rPr>
              <w:t>Variable. Se trata como adapter con confidence score.</w:t>
            </w:r>
          </w:p>
        </w:tc>
      </w:tr>
      <w:tr>
        <w:tc>
          <w:tcPr>
            <w:tcW w:type="dxa" w:w="2088"/>
            <w:vAlign w:val="top"/>
            <w:tcMar>
              <w:top w:w="80" w:type="dxa"/>
              <w:start w:w="80" w:type="dxa"/>
              <w:bottom w:w="80" w:type="dxa"/>
              <w:end w:w="80" w:type="dxa"/>
            </w:tcMar>
          </w:tcPr>
          <w:p>
            <w:r>
              <w:rPr>
                <w:sz w:val="17"/>
              </w:rPr>
              <w:t>DDL / Excel / Diccionario</w:t>
            </w:r>
          </w:p>
        </w:tc>
        <w:tc>
          <w:tcPr>
            <w:tcW w:type="dxa" w:w="2376"/>
            <w:vAlign w:val="top"/>
            <w:tcMar>
              <w:top w:w="80" w:type="dxa"/>
              <w:start w:w="80" w:type="dxa"/>
              <w:bottom w:w="80" w:type="dxa"/>
              <w:end w:w="80" w:type="dxa"/>
            </w:tcMar>
          </w:tcPr>
          <w:p>
            <w:r>
              <w:rPr>
                <w:sz w:val="17"/>
              </w:rPr>
              <w:t>Scripts SQL, CSV/XLSX de diccionario, documentos funcionales.</w:t>
            </w:r>
          </w:p>
        </w:tc>
        <w:tc>
          <w:tcPr>
            <w:tcW w:type="dxa" w:w="3816"/>
            <w:vAlign w:val="top"/>
            <w:tcMar>
              <w:top w:w="80" w:type="dxa"/>
              <w:start w:w="80" w:type="dxa"/>
              <w:bottom w:w="80" w:type="dxa"/>
              <w:end w:w="80" w:type="dxa"/>
            </w:tcMar>
          </w:tcPr>
          <w:p>
            <w:r>
              <w:rPr>
                <w:sz w:val="17"/>
              </w:rPr>
              <w:t>Tablas, columnas, tipos, definiciones, reglas sueltas.</w:t>
            </w:r>
          </w:p>
        </w:tc>
        <w:tc>
          <w:tcPr>
            <w:tcW w:type="dxa" w:w="2232"/>
            <w:vAlign w:val="top"/>
            <w:tcMar>
              <w:top w:w="80" w:type="dxa"/>
              <w:start w:w="80" w:type="dxa"/>
              <w:bottom w:w="80" w:type="dxa"/>
              <w:end w:w="80" w:type="dxa"/>
            </w:tcMar>
          </w:tcPr>
          <w:p>
            <w:r>
              <w:rPr>
                <w:sz w:val="17"/>
              </w:rPr>
              <w:t>Baja-media. Sirve como fallback y para gaps.</w:t>
            </w:r>
          </w:p>
        </w:tc>
      </w:tr>
    </w:tbl>
    <w:p/>
    <w:tbl>
      <w:tblPr>
        <w:tblStyle w:val="TableGrid"/>
        <w:tblW w:type="auto" w:w="0"/>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sz w:val="20"/>
              </w:rPr>
              <w:t>Respuesta a la pregunta</w:t>
            </w:r>
          </w:p>
          <w:p>
            <w:r>
              <w:rPr>
                <w:sz w:val="18"/>
              </w:rPr>
              <w:t>Si además de Power BI hay apps de Databricks, QlikView, Qlik Sense u otros frontales de datos, sí podemos hacer algo. La salida será más pobre si no existe un modelo semántico formal, pero podemos generar un inventario de metadata, un ontology seed con menor confianza y una lista de gaps para mejorar la preparación ontológica.</w:t>
            </w:r>
          </w:p>
        </w:tc>
      </w:tr>
    </w:tbl>
    <w:p/>
    <w:p>
      <w:pPr>
        <w:pStyle w:val="Heading1"/>
      </w:pPr>
      <w:r>
        <w:t>4. Inputs que debe proveer el cliente</w:t>
      </w:r>
    </w:p>
    <w:p>
      <w:pPr>
        <w:pStyle w:val="Heading2"/>
      </w:pPr>
      <w:r>
        <w:t>4.1 Paquete mínimo recomendado para Power BI / Fabric</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top"/>
            <w:tcMar>
              <w:top w:w="80" w:type="dxa"/>
              <w:start w:w="80" w:type="dxa"/>
              <w:bottom w:w="80" w:type="dxa"/>
              <w:end w:w="80" w:type="dxa"/>
            </w:tcMar>
            <w:shd w:fill="17365D"/>
          </w:tcPr>
          <w:p>
            <w:r>
              <w:rPr>
                <w:b/>
                <w:color w:val="FFFFFF"/>
                <w:sz w:val="17"/>
              </w:rPr>
              <w:t>Input</w:t>
            </w:r>
          </w:p>
        </w:tc>
        <w:tc>
          <w:tcPr>
            <w:tcW w:type="dxa" w:w="2592"/>
            <w:vAlign w:val="top"/>
            <w:tcMar>
              <w:top w:w="80" w:type="dxa"/>
              <w:start w:w="80" w:type="dxa"/>
              <w:bottom w:w="80" w:type="dxa"/>
              <w:end w:w="80" w:type="dxa"/>
            </w:tcMar>
            <w:shd w:fill="17365D"/>
          </w:tcPr>
          <w:p>
            <w:r>
              <w:rPr>
                <w:b/>
                <w:color w:val="FFFFFF"/>
                <w:sz w:val="17"/>
              </w:rPr>
              <w:t>Formato</w:t>
            </w:r>
          </w:p>
        </w:tc>
        <w:tc>
          <w:tcPr>
            <w:tcW w:type="dxa" w:w="1440"/>
            <w:vAlign w:val="top"/>
            <w:tcMar>
              <w:top w:w="80" w:type="dxa"/>
              <w:start w:w="80" w:type="dxa"/>
              <w:bottom w:w="80" w:type="dxa"/>
              <w:end w:w="80" w:type="dxa"/>
            </w:tcMar>
            <w:shd w:fill="17365D"/>
          </w:tcPr>
          <w:p>
            <w:r>
              <w:rPr>
                <w:b/>
                <w:color w:val="FFFFFF"/>
                <w:sz w:val="17"/>
              </w:rPr>
              <w:t>Obligatorio</w:t>
            </w:r>
          </w:p>
        </w:tc>
        <w:tc>
          <w:tcPr>
            <w:tcW w:type="dxa" w:w="4032"/>
            <w:vAlign w:val="top"/>
            <w:tcMar>
              <w:top w:w="80" w:type="dxa"/>
              <w:start w:w="80" w:type="dxa"/>
              <w:bottom w:w="80" w:type="dxa"/>
              <w:end w:w="80" w:type="dxa"/>
            </w:tcMar>
            <w:shd w:fill="17365D"/>
          </w:tcPr>
          <w:p>
            <w:r>
              <w:rPr>
                <w:b/>
                <w:color w:val="FFFFFF"/>
                <w:sz w:val="17"/>
              </w:rPr>
              <w:t>Observaciones</w:t>
            </w:r>
          </w:p>
        </w:tc>
      </w:tr>
      <w:tr>
        <w:tc>
          <w:tcPr>
            <w:tcW w:type="dxa" w:w="2304"/>
            <w:vAlign w:val="top"/>
            <w:tcMar>
              <w:top w:w="80" w:type="dxa"/>
              <w:start w:w="80" w:type="dxa"/>
              <w:bottom w:w="80" w:type="dxa"/>
              <w:end w:w="80" w:type="dxa"/>
            </w:tcMar>
          </w:tcPr>
          <w:p>
            <w:r>
              <w:rPr>
                <w:sz w:val="17"/>
              </w:rPr>
              <w:t>Semantic model exportado</w:t>
            </w:r>
          </w:p>
        </w:tc>
        <w:tc>
          <w:tcPr>
            <w:tcW w:type="dxa" w:w="2592"/>
            <w:vAlign w:val="top"/>
            <w:tcMar>
              <w:top w:w="80" w:type="dxa"/>
              <w:start w:w="80" w:type="dxa"/>
              <w:bottom w:w="80" w:type="dxa"/>
              <w:end w:w="80" w:type="dxa"/>
            </w:tcMar>
          </w:tcPr>
          <w:p>
            <w:r>
              <w:rPr>
                <w:sz w:val="17"/>
              </w:rPr>
              <w:t>PBIP / TMDL / TMSL model.bim</w:t>
            </w:r>
          </w:p>
        </w:tc>
        <w:tc>
          <w:tcPr>
            <w:tcW w:type="dxa" w:w="1440"/>
            <w:vAlign w:val="top"/>
            <w:tcMar>
              <w:top w:w="80" w:type="dxa"/>
              <w:start w:w="80" w:type="dxa"/>
              <w:bottom w:w="80" w:type="dxa"/>
              <w:end w:w="80" w:type="dxa"/>
            </w:tcMar>
          </w:tcPr>
          <w:p>
            <w:r>
              <w:rPr>
                <w:sz w:val="17"/>
              </w:rPr>
              <w:t>Sí, si no hay API</w:t>
            </w:r>
          </w:p>
        </w:tc>
        <w:tc>
          <w:tcPr>
            <w:tcW w:type="dxa" w:w="4032"/>
            <w:vAlign w:val="top"/>
            <w:tcMar>
              <w:top w:w="80" w:type="dxa"/>
              <w:start w:w="80" w:type="dxa"/>
              <w:bottom w:w="80" w:type="dxa"/>
              <w:end w:w="80" w:type="dxa"/>
            </w:tcMar>
          </w:tcPr>
          <w:p>
            <w:r>
              <w:rPr>
                <w:sz w:val="17"/>
              </w:rPr>
              <w:t>Preferido para MVP porque se procesa offline y permite versionado.</w:t>
            </w:r>
          </w:p>
        </w:tc>
      </w:tr>
      <w:tr>
        <w:tc>
          <w:tcPr>
            <w:tcW w:type="dxa" w:w="2304"/>
            <w:vAlign w:val="top"/>
            <w:tcMar>
              <w:top w:w="80" w:type="dxa"/>
              <w:start w:w="80" w:type="dxa"/>
              <w:bottom w:w="80" w:type="dxa"/>
              <w:end w:w="80" w:type="dxa"/>
            </w:tcMar>
          </w:tcPr>
          <w:p>
            <w:r>
              <w:rPr>
                <w:sz w:val="17"/>
              </w:rPr>
              <w:t>Acceso a semantic model</w:t>
            </w:r>
          </w:p>
        </w:tc>
        <w:tc>
          <w:tcPr>
            <w:tcW w:type="dxa" w:w="2592"/>
            <w:vAlign w:val="top"/>
            <w:tcMar>
              <w:top w:w="80" w:type="dxa"/>
              <w:start w:w="80" w:type="dxa"/>
              <w:bottom w:w="80" w:type="dxa"/>
              <w:end w:w="80" w:type="dxa"/>
            </w:tcMar>
          </w:tcPr>
          <w:p>
            <w:r>
              <w:rPr>
                <w:sz w:val="17"/>
              </w:rPr>
              <w:t>workspaceId + semanticModelId + permisos</w:t>
            </w:r>
          </w:p>
        </w:tc>
        <w:tc>
          <w:tcPr>
            <w:tcW w:type="dxa" w:w="1440"/>
            <w:vAlign w:val="top"/>
            <w:tcMar>
              <w:top w:w="80" w:type="dxa"/>
              <w:start w:w="80" w:type="dxa"/>
              <w:bottom w:w="80" w:type="dxa"/>
              <w:end w:w="80" w:type="dxa"/>
            </w:tcMar>
          </w:tcPr>
          <w:p>
            <w:r>
              <w:rPr>
                <w:sz w:val="17"/>
              </w:rPr>
              <w:t>Alternativo</w:t>
            </w:r>
          </w:p>
        </w:tc>
        <w:tc>
          <w:tcPr>
            <w:tcW w:type="dxa" w:w="4032"/>
            <w:vAlign w:val="top"/>
            <w:tcMar>
              <w:top w:w="80" w:type="dxa"/>
              <w:start w:w="80" w:type="dxa"/>
              <w:bottom w:w="80" w:type="dxa"/>
              <w:end w:w="80" w:type="dxa"/>
            </w:tcMar>
          </w:tcPr>
          <w:p>
            <w:r>
              <w:rPr>
                <w:sz w:val="17"/>
              </w:rPr>
              <w:t>Permite extracción vía Fabric REST API; requiere permisos y scopes adecuados.</w:t>
            </w:r>
          </w:p>
        </w:tc>
      </w:tr>
      <w:tr>
        <w:tc>
          <w:tcPr>
            <w:tcW w:type="dxa" w:w="2304"/>
            <w:vAlign w:val="top"/>
            <w:tcMar>
              <w:top w:w="80" w:type="dxa"/>
              <w:start w:w="80" w:type="dxa"/>
              <w:bottom w:w="80" w:type="dxa"/>
              <w:end w:w="80" w:type="dxa"/>
            </w:tcMar>
          </w:tcPr>
          <w:p>
            <w:r>
              <w:rPr>
                <w:sz w:val="17"/>
              </w:rPr>
              <w:t>Reportes que consumen el modelo</w:t>
            </w:r>
          </w:p>
        </w:tc>
        <w:tc>
          <w:tcPr>
            <w:tcW w:type="dxa" w:w="2592"/>
            <w:vAlign w:val="top"/>
            <w:tcMar>
              <w:top w:w="80" w:type="dxa"/>
              <w:start w:w="80" w:type="dxa"/>
              <w:bottom w:w="80" w:type="dxa"/>
              <w:end w:w="80" w:type="dxa"/>
            </w:tcMar>
          </w:tcPr>
          <w:p>
            <w:r>
              <w:rPr>
                <w:sz w:val="17"/>
              </w:rPr>
              <w:t>PBIX/PBIP o listado de reports</w:t>
            </w:r>
          </w:p>
        </w:tc>
        <w:tc>
          <w:tcPr>
            <w:tcW w:type="dxa" w:w="1440"/>
            <w:vAlign w:val="top"/>
            <w:tcMar>
              <w:top w:w="80" w:type="dxa"/>
              <w:start w:w="80" w:type="dxa"/>
              <w:bottom w:w="80" w:type="dxa"/>
              <w:end w:w="80" w:type="dxa"/>
            </w:tcMar>
          </w:tcPr>
          <w:p>
            <w:r>
              <w:rPr>
                <w:sz w:val="17"/>
              </w:rPr>
              <w:t>Deseable</w:t>
            </w:r>
          </w:p>
        </w:tc>
        <w:tc>
          <w:tcPr>
            <w:tcW w:type="dxa" w:w="4032"/>
            <w:vAlign w:val="top"/>
            <w:tcMar>
              <w:top w:w="80" w:type="dxa"/>
              <w:start w:w="80" w:type="dxa"/>
              <w:bottom w:w="80" w:type="dxa"/>
              <w:end w:w="80" w:type="dxa"/>
            </w:tcMar>
          </w:tcPr>
          <w:p>
            <w:r>
              <w:rPr>
                <w:sz w:val="17"/>
              </w:rPr>
              <w:t>Ayuda a entender uso real de medidas y dimensiones.</w:t>
            </w:r>
          </w:p>
        </w:tc>
      </w:tr>
      <w:tr>
        <w:tc>
          <w:tcPr>
            <w:tcW w:type="dxa" w:w="2304"/>
            <w:vAlign w:val="top"/>
            <w:tcMar>
              <w:top w:w="80" w:type="dxa"/>
              <w:start w:w="80" w:type="dxa"/>
              <w:bottom w:w="80" w:type="dxa"/>
              <w:end w:w="80" w:type="dxa"/>
            </w:tcMar>
          </w:tcPr>
          <w:p>
            <w:r>
              <w:rPr>
                <w:sz w:val="17"/>
              </w:rPr>
              <w:t>Documentación del modelo</w:t>
            </w:r>
          </w:p>
        </w:tc>
        <w:tc>
          <w:tcPr>
            <w:tcW w:type="dxa" w:w="2592"/>
            <w:vAlign w:val="top"/>
            <w:tcMar>
              <w:top w:w="80" w:type="dxa"/>
              <w:start w:w="80" w:type="dxa"/>
              <w:bottom w:w="80" w:type="dxa"/>
              <w:end w:w="80" w:type="dxa"/>
            </w:tcMar>
          </w:tcPr>
          <w:p>
            <w:r>
              <w:rPr>
                <w:sz w:val="17"/>
              </w:rPr>
              <w:t>Word/PDF/Markdown/Excel</w:t>
            </w:r>
          </w:p>
        </w:tc>
        <w:tc>
          <w:tcPr>
            <w:tcW w:type="dxa" w:w="1440"/>
            <w:vAlign w:val="top"/>
            <w:tcMar>
              <w:top w:w="80" w:type="dxa"/>
              <w:start w:w="80" w:type="dxa"/>
              <w:bottom w:w="80" w:type="dxa"/>
              <w:end w:w="80" w:type="dxa"/>
            </w:tcMar>
          </w:tcPr>
          <w:p>
            <w:r>
              <w:rPr>
                <w:sz w:val="17"/>
              </w:rPr>
              <w:t>Deseable</w:t>
            </w:r>
          </w:p>
        </w:tc>
        <w:tc>
          <w:tcPr>
            <w:tcW w:type="dxa" w:w="4032"/>
            <w:vAlign w:val="top"/>
            <w:tcMar>
              <w:top w:w="80" w:type="dxa"/>
              <w:start w:w="80" w:type="dxa"/>
              <w:bottom w:w="80" w:type="dxa"/>
              <w:end w:w="80" w:type="dxa"/>
            </w:tcMar>
          </w:tcPr>
          <w:p>
            <w:r>
              <w:rPr>
                <w:sz w:val="17"/>
              </w:rPr>
              <w:t>Aumenta confianza de definiciones y reglas.</w:t>
            </w:r>
          </w:p>
        </w:tc>
      </w:tr>
      <w:tr>
        <w:tc>
          <w:tcPr>
            <w:tcW w:type="dxa" w:w="2304"/>
            <w:vAlign w:val="top"/>
            <w:tcMar>
              <w:top w:w="80" w:type="dxa"/>
              <w:start w:w="80" w:type="dxa"/>
              <w:bottom w:w="80" w:type="dxa"/>
              <w:end w:w="80" w:type="dxa"/>
            </w:tcMar>
          </w:tcPr>
          <w:p>
            <w:r>
              <w:rPr>
                <w:sz w:val="17"/>
              </w:rPr>
              <w:t>AI readiness metadata</w:t>
            </w:r>
          </w:p>
        </w:tc>
        <w:tc>
          <w:tcPr>
            <w:tcW w:type="dxa" w:w="2592"/>
            <w:vAlign w:val="top"/>
            <w:tcMar>
              <w:top w:w="80" w:type="dxa"/>
              <w:start w:w="80" w:type="dxa"/>
              <w:bottom w:w="80" w:type="dxa"/>
              <w:end w:w="80" w:type="dxa"/>
            </w:tcMar>
          </w:tcPr>
          <w:p>
            <w:r>
              <w:rPr>
                <w:sz w:val="17"/>
              </w:rPr>
              <w:t>AI instructions, verified answers, descriptions</w:t>
            </w:r>
          </w:p>
        </w:tc>
        <w:tc>
          <w:tcPr>
            <w:tcW w:type="dxa" w:w="1440"/>
            <w:vAlign w:val="top"/>
            <w:tcMar>
              <w:top w:w="80" w:type="dxa"/>
              <w:start w:w="80" w:type="dxa"/>
              <w:bottom w:w="80" w:type="dxa"/>
              <w:end w:w="80" w:type="dxa"/>
            </w:tcMar>
          </w:tcPr>
          <w:p>
            <w:r>
              <w:rPr>
                <w:sz w:val="17"/>
              </w:rPr>
              <w:t>Deseable</w:t>
            </w:r>
          </w:p>
        </w:tc>
        <w:tc>
          <w:tcPr>
            <w:tcW w:type="dxa" w:w="4032"/>
            <w:vAlign w:val="top"/>
            <w:tcMar>
              <w:top w:w="80" w:type="dxa"/>
              <w:start w:w="80" w:type="dxa"/>
              <w:bottom w:w="80" w:type="dxa"/>
              <w:end w:w="80" w:type="dxa"/>
            </w:tcMar>
          </w:tcPr>
          <w:p>
            <w:r>
              <w:rPr>
                <w:sz w:val="17"/>
              </w:rPr>
              <w:t>Si existe porque el modelo se preparó para Copilot, es señal muy útil.</w:t>
            </w:r>
          </w:p>
        </w:tc>
      </w:tr>
      <w:tr>
        <w:tc>
          <w:tcPr>
            <w:tcW w:type="dxa" w:w="2304"/>
            <w:vAlign w:val="top"/>
            <w:tcMar>
              <w:top w:w="80" w:type="dxa"/>
              <w:start w:w="80" w:type="dxa"/>
              <w:bottom w:w="80" w:type="dxa"/>
              <w:end w:w="80" w:type="dxa"/>
            </w:tcMar>
          </w:tcPr>
          <w:p>
            <w:r>
              <w:rPr>
                <w:sz w:val="17"/>
              </w:rPr>
              <w:t>Dominio y owners</w:t>
            </w:r>
          </w:p>
        </w:tc>
        <w:tc>
          <w:tcPr>
            <w:tcW w:type="dxa" w:w="2592"/>
            <w:vAlign w:val="top"/>
            <w:tcMar>
              <w:top w:w="80" w:type="dxa"/>
              <w:start w:w="80" w:type="dxa"/>
              <w:bottom w:w="80" w:type="dxa"/>
              <w:end w:w="80" w:type="dxa"/>
            </w:tcMar>
          </w:tcPr>
          <w:p>
            <w:r>
              <w:rPr>
                <w:sz w:val="17"/>
              </w:rPr>
              <w:t>Formulario/config JSON</w:t>
            </w:r>
          </w:p>
        </w:tc>
        <w:tc>
          <w:tcPr>
            <w:tcW w:type="dxa" w:w="1440"/>
            <w:vAlign w:val="top"/>
            <w:tcMar>
              <w:top w:w="80" w:type="dxa"/>
              <w:start w:w="80" w:type="dxa"/>
              <w:bottom w:w="80" w:type="dxa"/>
              <w:end w:w="80" w:type="dxa"/>
            </w:tcMar>
          </w:tcPr>
          <w:p>
            <w:r>
              <w:rPr>
                <w:sz w:val="17"/>
              </w:rPr>
              <w:t>Sí</w:t>
            </w:r>
          </w:p>
        </w:tc>
        <w:tc>
          <w:tcPr>
            <w:tcW w:type="dxa" w:w="4032"/>
            <w:vAlign w:val="top"/>
            <w:tcMar>
              <w:top w:w="80" w:type="dxa"/>
              <w:start w:w="80" w:type="dxa"/>
              <w:bottom w:w="80" w:type="dxa"/>
              <w:end w:w="80" w:type="dxa"/>
            </w:tcMar>
          </w:tcPr>
          <w:p>
            <w:r>
              <w:rPr>
                <w:sz w:val="17"/>
              </w:rPr>
              <w:t>Cliente, dominio, owner negocio, owner técnico, sensibilidad, objetivos.</w:t>
            </w:r>
          </w:p>
        </w:tc>
      </w:tr>
    </w:tbl>
    <w:p/>
    <w:p>
      <w:pPr>
        <w:spacing w:after="120" w:before="80"/>
        <w:ind w:left="288"/>
      </w:pPr>
      <w:r>
        <w:rPr>
          <w:rFonts w:ascii="Consolas" w:hAnsi="Consolas"/>
          <w:sz w:val="17"/>
        </w:rPr>
        <w:t>Ejemplo de paquete Power BI / Fabric aceptado:</w:t>
        <w:br/>
        <w:br/>
        <w:t>input/semantic_model/powerbi/</w:t>
        <w:br/>
        <w:t xml:space="preserve">  model.bim                         # TMSL opcional</w:t>
        <w:br/>
        <w:t xml:space="preserve">  definition/                        # TMDL opcional</w:t>
        <w:br/>
        <w:t xml:space="preserve">  definition.pbism</w:t>
        <w:br/>
        <w:t xml:space="preserve">  README_model_context.md</w:t>
        <w:br/>
        <w:br/>
        <w:t>input/reports/</w:t>
        <w:br/>
        <w:t xml:space="preserve">  Sales Executive Dashboard.pbip     # opcional</w:t>
        <w:br/>
        <w:br/>
        <w:t>config/</w:t>
        <w:br/>
        <w:t xml:space="preserve">  domain_config.json</w:t>
        <w:br/>
        <w:t xml:space="preserve">  source_mapping.json</w:t>
      </w:r>
    </w:p>
    <w:p>
      <w:pPr>
        <w:pStyle w:val="Heading2"/>
      </w:pPr>
      <w:r>
        <w:t>4.2 Datos necesarios si se usa API Fabric</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tcMar>
              <w:top w:w="80" w:type="dxa"/>
              <w:start w:w="80" w:type="dxa"/>
              <w:bottom w:w="80" w:type="dxa"/>
              <w:end w:w="80" w:type="dxa"/>
            </w:tcMar>
            <w:shd w:fill="17365D"/>
          </w:tcPr>
          <w:p>
            <w:r>
              <w:rPr>
                <w:b/>
                <w:color w:val="FFFFFF"/>
                <w:sz w:val="17"/>
              </w:rPr>
              <w:t>Elemento</w:t>
            </w:r>
          </w:p>
        </w:tc>
        <w:tc>
          <w:tcPr>
            <w:tcW w:type="dxa" w:w="2880"/>
            <w:vAlign w:val="top"/>
            <w:tcMar>
              <w:top w:w="80" w:type="dxa"/>
              <w:start w:w="80" w:type="dxa"/>
              <w:bottom w:w="80" w:type="dxa"/>
              <w:end w:w="80" w:type="dxa"/>
            </w:tcMar>
            <w:shd w:fill="17365D"/>
          </w:tcPr>
          <w:p>
            <w:r>
              <w:rPr>
                <w:b/>
                <w:color w:val="FFFFFF"/>
                <w:sz w:val="17"/>
              </w:rPr>
              <w:t>Ejemplo</w:t>
            </w:r>
          </w:p>
        </w:tc>
        <w:tc>
          <w:tcPr>
            <w:tcW w:type="dxa" w:w="4752"/>
            <w:vAlign w:val="top"/>
            <w:tcMar>
              <w:top w:w="80" w:type="dxa"/>
              <w:start w:w="80" w:type="dxa"/>
              <w:bottom w:w="80" w:type="dxa"/>
              <w:end w:w="80" w:type="dxa"/>
            </w:tcMar>
            <w:shd w:fill="17365D"/>
          </w:tcPr>
          <w:p>
            <w:r>
              <w:rPr>
                <w:b/>
                <w:color w:val="FFFFFF"/>
                <w:sz w:val="17"/>
              </w:rPr>
              <w:t>Uso</w:t>
            </w:r>
          </w:p>
        </w:tc>
      </w:tr>
      <w:tr>
        <w:tc>
          <w:tcPr>
            <w:tcW w:type="dxa" w:w="2448"/>
            <w:vAlign w:val="top"/>
            <w:tcMar>
              <w:top w:w="80" w:type="dxa"/>
              <w:start w:w="80" w:type="dxa"/>
              <w:bottom w:w="80" w:type="dxa"/>
              <w:end w:w="80" w:type="dxa"/>
            </w:tcMar>
          </w:tcPr>
          <w:p>
            <w:r>
              <w:rPr>
                <w:sz w:val="17"/>
              </w:rPr>
              <w:t>tenantId</w:t>
            </w:r>
          </w:p>
        </w:tc>
        <w:tc>
          <w:tcPr>
            <w:tcW w:type="dxa" w:w="2880"/>
            <w:vAlign w:val="top"/>
            <w:tcMar>
              <w:top w:w="80" w:type="dxa"/>
              <w:start w:w="80" w:type="dxa"/>
              <w:bottom w:w="80" w:type="dxa"/>
              <w:end w:w="80" w:type="dxa"/>
            </w:tcMar>
          </w:tcPr>
          <w:p>
            <w:r>
              <w:rPr>
                <w:sz w:val="17"/>
              </w:rPr>
              <w:t>&lt;tenant-guid&gt;</w:t>
            </w:r>
          </w:p>
        </w:tc>
        <w:tc>
          <w:tcPr>
            <w:tcW w:type="dxa" w:w="4752"/>
            <w:vAlign w:val="top"/>
            <w:tcMar>
              <w:top w:w="80" w:type="dxa"/>
              <w:start w:w="80" w:type="dxa"/>
              <w:bottom w:w="80" w:type="dxa"/>
              <w:end w:w="80" w:type="dxa"/>
            </w:tcMar>
          </w:tcPr>
          <w:p>
            <w:r>
              <w:rPr>
                <w:sz w:val="17"/>
              </w:rPr>
              <w:t>Autenticación y contexto Entra ID.</w:t>
            </w:r>
          </w:p>
        </w:tc>
      </w:tr>
      <w:tr>
        <w:tc>
          <w:tcPr>
            <w:tcW w:type="dxa" w:w="2448"/>
            <w:vAlign w:val="top"/>
            <w:tcMar>
              <w:top w:w="80" w:type="dxa"/>
              <w:start w:w="80" w:type="dxa"/>
              <w:bottom w:w="80" w:type="dxa"/>
              <w:end w:w="80" w:type="dxa"/>
            </w:tcMar>
          </w:tcPr>
          <w:p>
            <w:r>
              <w:rPr>
                <w:sz w:val="17"/>
              </w:rPr>
              <w:t>workspaceId</w:t>
            </w:r>
          </w:p>
        </w:tc>
        <w:tc>
          <w:tcPr>
            <w:tcW w:type="dxa" w:w="2880"/>
            <w:vAlign w:val="top"/>
            <w:tcMar>
              <w:top w:w="80" w:type="dxa"/>
              <w:start w:w="80" w:type="dxa"/>
              <w:bottom w:w="80" w:type="dxa"/>
              <w:end w:w="80" w:type="dxa"/>
            </w:tcMar>
          </w:tcPr>
          <w:p>
            <w:r>
              <w:rPr>
                <w:sz w:val="17"/>
              </w:rPr>
              <w:t>&lt;workspace-guid&gt;</w:t>
            </w:r>
          </w:p>
        </w:tc>
        <w:tc>
          <w:tcPr>
            <w:tcW w:type="dxa" w:w="4752"/>
            <w:vAlign w:val="top"/>
            <w:tcMar>
              <w:top w:w="80" w:type="dxa"/>
              <w:start w:w="80" w:type="dxa"/>
              <w:bottom w:w="80" w:type="dxa"/>
              <w:end w:w="80" w:type="dxa"/>
            </w:tcMar>
          </w:tcPr>
          <w:p>
            <w:r>
              <w:rPr>
                <w:sz w:val="17"/>
              </w:rPr>
              <w:t>Localizar semantic model y otros items.</w:t>
            </w:r>
          </w:p>
        </w:tc>
      </w:tr>
      <w:tr>
        <w:tc>
          <w:tcPr>
            <w:tcW w:type="dxa" w:w="2448"/>
            <w:vAlign w:val="top"/>
            <w:tcMar>
              <w:top w:w="80" w:type="dxa"/>
              <w:start w:w="80" w:type="dxa"/>
              <w:bottom w:w="80" w:type="dxa"/>
              <w:end w:w="80" w:type="dxa"/>
            </w:tcMar>
          </w:tcPr>
          <w:p>
            <w:r>
              <w:rPr>
                <w:sz w:val="17"/>
              </w:rPr>
              <w:t>semanticModelId</w:t>
            </w:r>
          </w:p>
        </w:tc>
        <w:tc>
          <w:tcPr>
            <w:tcW w:type="dxa" w:w="2880"/>
            <w:vAlign w:val="top"/>
            <w:tcMar>
              <w:top w:w="80" w:type="dxa"/>
              <w:start w:w="80" w:type="dxa"/>
              <w:bottom w:w="80" w:type="dxa"/>
              <w:end w:w="80" w:type="dxa"/>
            </w:tcMar>
          </w:tcPr>
          <w:p>
            <w:r>
              <w:rPr>
                <w:sz w:val="17"/>
              </w:rPr>
              <w:t>&lt;item-guid&gt;</w:t>
            </w:r>
          </w:p>
        </w:tc>
        <w:tc>
          <w:tcPr>
            <w:tcW w:type="dxa" w:w="4752"/>
            <w:vAlign w:val="top"/>
            <w:tcMar>
              <w:top w:w="80" w:type="dxa"/>
              <w:start w:w="80" w:type="dxa"/>
              <w:bottom w:w="80" w:type="dxa"/>
              <w:end w:w="80" w:type="dxa"/>
            </w:tcMar>
          </w:tcPr>
          <w:p>
            <w:r>
              <w:rPr>
                <w:sz w:val="17"/>
              </w:rPr>
              <w:t>Obtener definición pública del modelo.</w:t>
            </w:r>
          </w:p>
        </w:tc>
      </w:tr>
      <w:tr>
        <w:tc>
          <w:tcPr>
            <w:tcW w:type="dxa" w:w="2448"/>
            <w:vAlign w:val="top"/>
            <w:tcMar>
              <w:top w:w="80" w:type="dxa"/>
              <w:start w:w="80" w:type="dxa"/>
              <w:bottom w:w="80" w:type="dxa"/>
              <w:end w:w="80" w:type="dxa"/>
            </w:tcMar>
          </w:tcPr>
          <w:p>
            <w:r>
              <w:rPr>
                <w:sz w:val="17"/>
              </w:rPr>
              <w:t>modo autenticación</w:t>
            </w:r>
          </w:p>
        </w:tc>
        <w:tc>
          <w:tcPr>
            <w:tcW w:type="dxa" w:w="2880"/>
            <w:vAlign w:val="top"/>
            <w:tcMar>
              <w:top w:w="80" w:type="dxa"/>
              <w:start w:w="80" w:type="dxa"/>
              <w:bottom w:w="80" w:type="dxa"/>
              <w:end w:w="80" w:type="dxa"/>
            </w:tcMar>
          </w:tcPr>
          <w:p>
            <w:r>
              <w:rPr>
                <w:sz w:val="17"/>
              </w:rPr>
              <w:t>delegated / service principal</w:t>
            </w:r>
          </w:p>
        </w:tc>
        <w:tc>
          <w:tcPr>
            <w:tcW w:type="dxa" w:w="4752"/>
            <w:vAlign w:val="top"/>
            <w:tcMar>
              <w:top w:w="80" w:type="dxa"/>
              <w:start w:w="80" w:type="dxa"/>
              <w:bottom w:w="80" w:type="dxa"/>
              <w:end w:w="80" w:type="dxa"/>
            </w:tcMar>
          </w:tcPr>
          <w:p>
            <w:r>
              <w:rPr>
                <w:sz w:val="17"/>
              </w:rPr>
              <w:t>Definir flujo de credenciales.</w:t>
            </w:r>
          </w:p>
        </w:tc>
      </w:tr>
      <w:tr>
        <w:tc>
          <w:tcPr>
            <w:tcW w:type="dxa" w:w="2448"/>
            <w:vAlign w:val="top"/>
            <w:tcMar>
              <w:top w:w="80" w:type="dxa"/>
              <w:start w:w="80" w:type="dxa"/>
              <w:bottom w:w="80" w:type="dxa"/>
              <w:end w:w="80" w:type="dxa"/>
            </w:tcMar>
          </w:tcPr>
          <w:p>
            <w:r>
              <w:rPr>
                <w:sz w:val="17"/>
              </w:rPr>
              <w:t>permisos</w:t>
            </w:r>
          </w:p>
        </w:tc>
        <w:tc>
          <w:tcPr>
            <w:tcW w:type="dxa" w:w="2880"/>
            <w:vAlign w:val="top"/>
            <w:tcMar>
              <w:top w:w="80" w:type="dxa"/>
              <w:start w:w="80" w:type="dxa"/>
              <w:bottom w:w="80" w:type="dxa"/>
              <w:end w:w="80" w:type="dxa"/>
            </w:tcMar>
          </w:tcPr>
          <w:p>
            <w:r>
              <w:rPr>
                <w:sz w:val="17"/>
              </w:rPr>
              <w:t>read/write sobre semantic model</w:t>
            </w:r>
          </w:p>
        </w:tc>
        <w:tc>
          <w:tcPr>
            <w:tcW w:type="dxa" w:w="4752"/>
            <w:vAlign w:val="top"/>
            <w:tcMar>
              <w:top w:w="80" w:type="dxa"/>
              <w:start w:w="80" w:type="dxa"/>
              <w:bottom w:w="80" w:type="dxa"/>
              <w:end w:w="80" w:type="dxa"/>
            </w:tcMar>
          </w:tcPr>
          <w:p>
            <w:r>
              <w:rPr>
                <w:sz w:val="17"/>
              </w:rPr>
              <w:t>La API de definición requiere permisos adecuados sobre el modelo.</w:t>
            </w:r>
          </w:p>
        </w:tc>
      </w:tr>
      <w:tr>
        <w:tc>
          <w:tcPr>
            <w:tcW w:type="dxa" w:w="2448"/>
            <w:vAlign w:val="top"/>
            <w:tcMar>
              <w:top w:w="80" w:type="dxa"/>
              <w:start w:w="80" w:type="dxa"/>
              <w:bottom w:w="80" w:type="dxa"/>
              <w:end w:w="80" w:type="dxa"/>
            </w:tcMar>
          </w:tcPr>
          <w:p>
            <w:r>
              <w:rPr>
                <w:sz w:val="17"/>
              </w:rPr>
              <w:t>scopes</w:t>
            </w:r>
          </w:p>
        </w:tc>
        <w:tc>
          <w:tcPr>
            <w:tcW w:type="dxa" w:w="2880"/>
            <w:vAlign w:val="top"/>
            <w:tcMar>
              <w:top w:w="80" w:type="dxa"/>
              <w:start w:w="80" w:type="dxa"/>
              <w:bottom w:w="80" w:type="dxa"/>
              <w:end w:w="80" w:type="dxa"/>
            </w:tcMar>
          </w:tcPr>
          <w:p>
            <w:r>
              <w:rPr>
                <w:sz w:val="17"/>
              </w:rPr>
              <w:t>SemanticModel.ReadWrite.All o Item.ReadWrite.All</w:t>
            </w:r>
          </w:p>
        </w:tc>
        <w:tc>
          <w:tcPr>
            <w:tcW w:type="dxa" w:w="4752"/>
            <w:vAlign w:val="top"/>
            <w:tcMar>
              <w:top w:w="80" w:type="dxa"/>
              <w:start w:w="80" w:type="dxa"/>
              <w:bottom w:w="80" w:type="dxa"/>
              <w:end w:w="80" w:type="dxa"/>
            </w:tcMar>
          </w:tcPr>
          <w:p>
            <w:r>
              <w:rPr>
                <w:sz w:val="17"/>
              </w:rPr>
              <w:t>Necesario para operaciones REST según documentación.</w:t>
            </w:r>
          </w:p>
        </w:tc>
      </w:tr>
    </w:tbl>
    <w:p/>
    <w:p>
      <w:pPr>
        <w:pStyle w:val="Heading2"/>
      </w:pPr>
      <w:r>
        <w:t>4.3 Inputs Databricks opcionales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tcMar>
              <w:top w:w="80" w:type="dxa"/>
              <w:start w:w="80" w:type="dxa"/>
              <w:bottom w:w="80" w:type="dxa"/>
              <w:end w:w="80" w:type="dxa"/>
            </w:tcMar>
            <w:shd w:fill="17365D"/>
          </w:tcPr>
          <w:p>
            <w:r>
              <w:rPr>
                <w:b/>
                <w:color w:val="FFFFFF"/>
                <w:sz w:val="17"/>
              </w:rPr>
              <w:t>Input</w:t>
            </w:r>
          </w:p>
        </w:tc>
        <w:tc>
          <w:tcPr>
            <w:tcW w:type="dxa" w:w="3024"/>
            <w:vAlign w:val="top"/>
            <w:tcMar>
              <w:top w:w="80" w:type="dxa"/>
              <w:start w:w="80" w:type="dxa"/>
              <w:bottom w:w="80" w:type="dxa"/>
              <w:end w:w="80" w:type="dxa"/>
            </w:tcMar>
            <w:shd w:fill="17365D"/>
          </w:tcPr>
          <w:p>
            <w:r>
              <w:rPr>
                <w:b/>
                <w:color w:val="FFFFFF"/>
                <w:sz w:val="17"/>
              </w:rPr>
              <w:t>Formato</w:t>
            </w:r>
          </w:p>
        </w:tc>
        <w:tc>
          <w:tcPr>
            <w:tcW w:type="dxa" w:w="4320"/>
            <w:vAlign w:val="top"/>
            <w:tcMar>
              <w:top w:w="80" w:type="dxa"/>
              <w:start w:w="80" w:type="dxa"/>
              <w:bottom w:w="80" w:type="dxa"/>
              <w:end w:w="80" w:type="dxa"/>
            </w:tcMar>
            <w:shd w:fill="17365D"/>
          </w:tcPr>
          <w:p>
            <w:r>
              <w:rPr>
                <w:b/>
                <w:color w:val="FFFFFF"/>
                <w:sz w:val="17"/>
              </w:rPr>
              <w:t>Uso en Tool 01</w:t>
            </w:r>
          </w:p>
        </w:tc>
      </w:tr>
      <w:tr>
        <w:tc>
          <w:tcPr>
            <w:tcW w:type="dxa" w:w="2448"/>
            <w:vAlign w:val="top"/>
            <w:tcMar>
              <w:top w:w="80" w:type="dxa"/>
              <w:start w:w="80" w:type="dxa"/>
              <w:bottom w:w="80" w:type="dxa"/>
              <w:end w:w="80" w:type="dxa"/>
            </w:tcMar>
          </w:tcPr>
          <w:p>
            <w:r>
              <w:rPr>
                <w:sz w:val="17"/>
              </w:rPr>
              <w:t>Unity Catalog metadata</w:t>
            </w:r>
          </w:p>
        </w:tc>
        <w:tc>
          <w:tcPr>
            <w:tcW w:type="dxa" w:w="3024"/>
            <w:vAlign w:val="top"/>
            <w:tcMar>
              <w:top w:w="80" w:type="dxa"/>
              <w:start w:w="80" w:type="dxa"/>
              <w:bottom w:w="80" w:type="dxa"/>
              <w:end w:w="80" w:type="dxa"/>
            </w:tcMar>
          </w:tcPr>
          <w:p>
            <w:r>
              <w:rPr>
                <w:sz w:val="17"/>
              </w:rPr>
              <w:t>SQL information_schema export o conexión SQL</w:t>
            </w:r>
          </w:p>
        </w:tc>
        <w:tc>
          <w:tcPr>
            <w:tcW w:type="dxa" w:w="4320"/>
            <w:vAlign w:val="top"/>
            <w:tcMar>
              <w:top w:w="80" w:type="dxa"/>
              <w:start w:w="80" w:type="dxa"/>
              <w:bottom w:w="80" w:type="dxa"/>
              <w:end w:w="80" w:type="dxa"/>
            </w:tcMar>
          </w:tcPr>
          <w:p>
            <w:r>
              <w:rPr>
                <w:sz w:val="17"/>
              </w:rPr>
              <w:t>Catálogos, schemas, tablas, columnas, tipos, comments, tags.</w:t>
            </w:r>
          </w:p>
        </w:tc>
      </w:tr>
      <w:tr>
        <w:tc>
          <w:tcPr>
            <w:tcW w:type="dxa" w:w="2448"/>
            <w:vAlign w:val="top"/>
            <w:tcMar>
              <w:top w:w="80" w:type="dxa"/>
              <w:start w:w="80" w:type="dxa"/>
              <w:bottom w:w="80" w:type="dxa"/>
              <w:end w:w="80" w:type="dxa"/>
            </w:tcMar>
          </w:tcPr>
          <w:p>
            <w:r>
              <w:rPr>
                <w:sz w:val="17"/>
              </w:rPr>
              <w:t>Lineage</w:t>
            </w:r>
          </w:p>
        </w:tc>
        <w:tc>
          <w:tcPr>
            <w:tcW w:type="dxa" w:w="3024"/>
            <w:vAlign w:val="top"/>
            <w:tcMar>
              <w:top w:w="80" w:type="dxa"/>
              <w:start w:w="80" w:type="dxa"/>
              <w:bottom w:w="80" w:type="dxa"/>
              <w:end w:w="80" w:type="dxa"/>
            </w:tcMar>
          </w:tcPr>
          <w:p>
            <w:r>
              <w:rPr>
                <w:sz w:val="17"/>
              </w:rPr>
              <w:t>System tables / export / API según disponibilidad</w:t>
            </w:r>
          </w:p>
        </w:tc>
        <w:tc>
          <w:tcPr>
            <w:tcW w:type="dxa" w:w="4320"/>
            <w:vAlign w:val="top"/>
            <w:tcMar>
              <w:top w:w="80" w:type="dxa"/>
              <w:start w:w="80" w:type="dxa"/>
              <w:bottom w:w="80" w:type="dxa"/>
              <w:end w:w="80" w:type="dxa"/>
            </w:tcMar>
          </w:tcPr>
          <w:p>
            <w:r>
              <w:rPr>
                <w:sz w:val="17"/>
              </w:rPr>
              <w:t>Relaciones upstream/downstream y dependencia de dashboards/jobs.</w:t>
            </w:r>
          </w:p>
        </w:tc>
      </w:tr>
      <w:tr>
        <w:tc>
          <w:tcPr>
            <w:tcW w:type="dxa" w:w="2448"/>
            <w:vAlign w:val="top"/>
            <w:tcMar>
              <w:top w:w="80" w:type="dxa"/>
              <w:start w:w="80" w:type="dxa"/>
              <w:bottom w:w="80" w:type="dxa"/>
              <w:end w:w="80" w:type="dxa"/>
            </w:tcMar>
          </w:tcPr>
          <w:p>
            <w:r>
              <w:rPr>
                <w:sz w:val="17"/>
              </w:rPr>
              <w:t>Notebooks / Jobs</w:t>
            </w:r>
          </w:p>
        </w:tc>
        <w:tc>
          <w:tcPr>
            <w:tcW w:type="dxa" w:w="3024"/>
            <w:vAlign w:val="top"/>
            <w:tcMar>
              <w:top w:w="80" w:type="dxa"/>
              <w:start w:w="80" w:type="dxa"/>
              <w:bottom w:w="80" w:type="dxa"/>
              <w:end w:w="80" w:type="dxa"/>
            </w:tcMar>
          </w:tcPr>
          <w:p>
            <w:r>
              <w:rPr>
                <w:sz w:val="17"/>
              </w:rPr>
              <w:t>Export JSON, repo, workspace API</w:t>
            </w:r>
          </w:p>
        </w:tc>
        <w:tc>
          <w:tcPr>
            <w:tcW w:type="dxa" w:w="4320"/>
            <w:vAlign w:val="top"/>
            <w:tcMar>
              <w:top w:w="80" w:type="dxa"/>
              <w:start w:w="80" w:type="dxa"/>
              <w:bottom w:w="80" w:type="dxa"/>
              <w:end w:w="80" w:type="dxa"/>
            </w:tcMar>
          </w:tcPr>
          <w:p>
            <w:r>
              <w:rPr>
                <w:sz w:val="17"/>
              </w:rPr>
              <w:t>Inferir procesos y reglas técnicas.</w:t>
            </w:r>
          </w:p>
        </w:tc>
      </w:tr>
      <w:tr>
        <w:tc>
          <w:tcPr>
            <w:tcW w:type="dxa" w:w="2448"/>
            <w:vAlign w:val="top"/>
            <w:tcMar>
              <w:top w:w="80" w:type="dxa"/>
              <w:start w:w="80" w:type="dxa"/>
              <w:bottom w:w="80" w:type="dxa"/>
              <w:end w:w="80" w:type="dxa"/>
            </w:tcMar>
          </w:tcPr>
          <w:p>
            <w:r>
              <w:rPr>
                <w:sz w:val="17"/>
              </w:rPr>
              <w:t>Dashboards / Queries</w:t>
            </w:r>
          </w:p>
        </w:tc>
        <w:tc>
          <w:tcPr>
            <w:tcW w:type="dxa" w:w="3024"/>
            <w:vAlign w:val="top"/>
            <w:tcMar>
              <w:top w:w="80" w:type="dxa"/>
              <w:start w:w="80" w:type="dxa"/>
              <w:bottom w:w="80" w:type="dxa"/>
              <w:end w:w="80" w:type="dxa"/>
            </w:tcMar>
          </w:tcPr>
          <w:p>
            <w:r>
              <w:rPr>
                <w:sz w:val="17"/>
              </w:rPr>
              <w:t>Databricks SQL metadata/export</w:t>
            </w:r>
          </w:p>
        </w:tc>
        <w:tc>
          <w:tcPr>
            <w:tcW w:type="dxa" w:w="4320"/>
            <w:vAlign w:val="top"/>
            <w:tcMar>
              <w:top w:w="80" w:type="dxa"/>
              <w:start w:w="80" w:type="dxa"/>
              <w:bottom w:w="80" w:type="dxa"/>
              <w:end w:w="80" w:type="dxa"/>
            </w:tcMar>
          </w:tcPr>
          <w:p>
            <w:r>
              <w:rPr>
                <w:sz w:val="17"/>
              </w:rPr>
              <w:t>Detectar métricas y preguntas de negocio.</w:t>
            </w:r>
          </w:p>
        </w:tc>
      </w:tr>
      <w:tr>
        <w:tc>
          <w:tcPr>
            <w:tcW w:type="dxa" w:w="2448"/>
            <w:vAlign w:val="top"/>
            <w:tcMar>
              <w:top w:w="80" w:type="dxa"/>
              <w:start w:w="80" w:type="dxa"/>
              <w:bottom w:w="80" w:type="dxa"/>
              <w:end w:w="80" w:type="dxa"/>
            </w:tcMar>
          </w:tcPr>
          <w:p>
            <w:r>
              <w:rPr>
                <w:sz w:val="17"/>
              </w:rPr>
              <w:t>OneLake / Fabric mapping</w:t>
            </w:r>
          </w:p>
        </w:tc>
        <w:tc>
          <w:tcPr>
            <w:tcW w:type="dxa" w:w="3024"/>
            <w:vAlign w:val="top"/>
            <w:tcMar>
              <w:top w:w="80" w:type="dxa"/>
              <w:start w:w="80" w:type="dxa"/>
              <w:bottom w:w="80" w:type="dxa"/>
              <w:end w:w="80" w:type="dxa"/>
            </w:tcMar>
          </w:tcPr>
          <w:p>
            <w:r>
              <w:rPr>
                <w:sz w:val="17"/>
              </w:rPr>
              <w:t>Mirrored catalog item, shortcuts, rutas</w:t>
            </w:r>
          </w:p>
        </w:tc>
        <w:tc>
          <w:tcPr>
            <w:tcW w:type="dxa" w:w="4320"/>
            <w:vAlign w:val="top"/>
            <w:tcMar>
              <w:top w:w="80" w:type="dxa"/>
              <w:start w:w="80" w:type="dxa"/>
              <w:bottom w:w="80" w:type="dxa"/>
              <w:end w:w="80" w:type="dxa"/>
            </w:tcMar>
          </w:tcPr>
          <w:p>
            <w:r>
              <w:rPr>
                <w:sz w:val="17"/>
              </w:rPr>
              <w:t>Entender interoperabilidad y evitar duplicaciones.</w:t>
            </w:r>
          </w:p>
        </w:tc>
      </w:tr>
    </w:tbl>
    <w:p/>
    <w:p>
      <w:pPr>
        <w:pStyle w:val="Heading2"/>
      </w:pPr>
      <w:r>
        <w:t>4.4 Inputs Qlik / otros BI opcionales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232"/>
            <w:vAlign w:val="top"/>
            <w:tcMar>
              <w:top w:w="80" w:type="dxa"/>
              <w:start w:w="80" w:type="dxa"/>
              <w:bottom w:w="80" w:type="dxa"/>
              <w:end w:w="80" w:type="dxa"/>
            </w:tcMar>
            <w:shd w:fill="17365D"/>
          </w:tcPr>
          <w:p>
            <w:r>
              <w:rPr>
                <w:b/>
                <w:color w:val="FFFFFF"/>
                <w:sz w:val="17"/>
              </w:rPr>
              <w:t>Fuente</w:t>
            </w:r>
          </w:p>
        </w:tc>
        <w:tc>
          <w:tcPr>
            <w:tcW w:type="dxa" w:w="4320"/>
            <w:vAlign w:val="top"/>
            <w:tcMar>
              <w:top w:w="80" w:type="dxa"/>
              <w:start w:w="80" w:type="dxa"/>
              <w:bottom w:w="80" w:type="dxa"/>
              <w:end w:w="80" w:type="dxa"/>
            </w:tcMar>
            <w:shd w:fill="17365D"/>
          </w:tcPr>
          <w:p>
            <w:r>
              <w:rPr>
                <w:b/>
                <w:color w:val="FFFFFF"/>
                <w:sz w:val="17"/>
              </w:rPr>
              <w:t>Qué pedir</w:t>
            </w:r>
          </w:p>
        </w:tc>
        <w:tc>
          <w:tcPr>
            <w:tcW w:type="dxa" w:w="3600"/>
            <w:vAlign w:val="top"/>
            <w:tcMar>
              <w:top w:w="80" w:type="dxa"/>
              <w:start w:w="80" w:type="dxa"/>
              <w:bottom w:w="80" w:type="dxa"/>
              <w:end w:w="80" w:type="dxa"/>
            </w:tcMar>
            <w:shd w:fill="17365D"/>
          </w:tcPr>
          <w:p>
            <w:r>
              <w:rPr>
                <w:b/>
                <w:color w:val="FFFFFF"/>
                <w:sz w:val="17"/>
              </w:rPr>
              <w:t>Qué esperar</w:t>
            </w:r>
          </w:p>
        </w:tc>
      </w:tr>
      <w:tr>
        <w:tc>
          <w:tcPr>
            <w:tcW w:type="dxa" w:w="2232"/>
            <w:vAlign w:val="top"/>
            <w:tcMar>
              <w:top w:w="80" w:type="dxa"/>
              <w:start w:w="80" w:type="dxa"/>
              <w:bottom w:w="80" w:type="dxa"/>
              <w:end w:w="80" w:type="dxa"/>
            </w:tcMar>
          </w:tcPr>
          <w:p>
            <w:r>
              <w:rPr>
                <w:sz w:val="17"/>
              </w:rPr>
              <w:t>Qlik Sense Cloud / Enterprise</w:t>
            </w:r>
          </w:p>
        </w:tc>
        <w:tc>
          <w:tcPr>
            <w:tcW w:type="dxa" w:w="4320"/>
            <w:vAlign w:val="top"/>
            <w:tcMar>
              <w:top w:w="80" w:type="dxa"/>
              <w:start w:w="80" w:type="dxa"/>
              <w:bottom w:w="80" w:type="dxa"/>
              <w:end w:w="80" w:type="dxa"/>
            </w:tcMar>
          </w:tcPr>
          <w:p>
            <w:r>
              <w:rPr>
                <w:sz w:val="17"/>
              </w:rPr>
              <w:t>Tenant URL, app IDs, API/OAuth o export .qvf, master items, sheets/objects, load script si se permite.</w:t>
            </w:r>
          </w:p>
        </w:tc>
        <w:tc>
          <w:tcPr>
            <w:tcW w:type="dxa" w:w="3600"/>
            <w:vAlign w:val="top"/>
            <w:tcMar>
              <w:top w:w="80" w:type="dxa"/>
              <w:start w:w="80" w:type="dxa"/>
              <w:bottom w:w="80" w:type="dxa"/>
              <w:end w:w="80" w:type="dxa"/>
            </w:tcMar>
          </w:tcPr>
          <w:p>
            <w:r>
              <w:rPr>
                <w:sz w:val="17"/>
              </w:rPr>
              <w:t>Inventario de campos, expresiones, dimensiones, medidas y objetos. Ontology seed de menor confianza.</w:t>
            </w:r>
          </w:p>
        </w:tc>
      </w:tr>
      <w:tr>
        <w:tc>
          <w:tcPr>
            <w:tcW w:type="dxa" w:w="2232"/>
            <w:vAlign w:val="top"/>
            <w:tcMar>
              <w:top w:w="80" w:type="dxa"/>
              <w:start w:w="80" w:type="dxa"/>
              <w:bottom w:w="80" w:type="dxa"/>
              <w:end w:w="80" w:type="dxa"/>
            </w:tcMar>
          </w:tcPr>
          <w:p>
            <w:r>
              <w:rPr>
                <w:sz w:val="17"/>
              </w:rPr>
              <w:t>QlikView</w:t>
            </w:r>
          </w:p>
        </w:tc>
        <w:tc>
          <w:tcPr>
            <w:tcW w:type="dxa" w:w="4320"/>
            <w:vAlign w:val="top"/>
            <w:tcMar>
              <w:top w:w="80" w:type="dxa"/>
              <w:start w:w="80" w:type="dxa"/>
              <w:bottom w:w="80" w:type="dxa"/>
              <w:end w:w="80" w:type="dxa"/>
            </w:tcMar>
          </w:tcPr>
          <w:p>
            <w:r>
              <w:rPr>
                <w:sz w:val="17"/>
              </w:rPr>
              <w:t>QVW y extracción metadata por herramienta autorizada; idealmente Document Analyzer/export XML/metadata.</w:t>
            </w:r>
          </w:p>
        </w:tc>
        <w:tc>
          <w:tcPr>
            <w:tcW w:type="dxa" w:w="3600"/>
            <w:vAlign w:val="top"/>
            <w:tcMar>
              <w:top w:w="80" w:type="dxa"/>
              <w:start w:w="80" w:type="dxa"/>
              <w:bottom w:w="80" w:type="dxa"/>
              <w:end w:w="80" w:type="dxa"/>
            </w:tcMar>
          </w:tcPr>
          <w:p>
            <w:r>
              <w:rPr>
                <w:sz w:val="17"/>
              </w:rPr>
              <w:t>Campos, objetos y expresiones parciales. Requiere revisión manual fuerte.</w:t>
            </w:r>
          </w:p>
        </w:tc>
      </w:tr>
      <w:tr>
        <w:tc>
          <w:tcPr>
            <w:tcW w:type="dxa" w:w="2232"/>
            <w:vAlign w:val="top"/>
            <w:tcMar>
              <w:top w:w="80" w:type="dxa"/>
              <w:start w:w="80" w:type="dxa"/>
              <w:bottom w:w="80" w:type="dxa"/>
              <w:end w:w="80" w:type="dxa"/>
            </w:tcMar>
          </w:tcPr>
          <w:p>
            <w:r>
              <w:rPr>
                <w:sz w:val="17"/>
              </w:rPr>
              <w:t>Otros BI</w:t>
            </w:r>
          </w:p>
        </w:tc>
        <w:tc>
          <w:tcPr>
            <w:tcW w:type="dxa" w:w="4320"/>
            <w:vAlign w:val="top"/>
            <w:tcMar>
              <w:top w:w="80" w:type="dxa"/>
              <w:start w:w="80" w:type="dxa"/>
              <w:bottom w:w="80" w:type="dxa"/>
              <w:end w:w="80" w:type="dxa"/>
            </w:tcMar>
          </w:tcPr>
          <w:p>
            <w:r>
              <w:rPr>
                <w:sz w:val="17"/>
              </w:rPr>
              <w:t>Export/API/workbook/model definition de cada herramienta.</w:t>
            </w:r>
          </w:p>
        </w:tc>
        <w:tc>
          <w:tcPr>
            <w:tcW w:type="dxa" w:w="3600"/>
            <w:vAlign w:val="top"/>
            <w:tcMar>
              <w:top w:w="80" w:type="dxa"/>
              <w:start w:w="80" w:type="dxa"/>
              <w:bottom w:w="80" w:type="dxa"/>
              <w:end w:w="80" w:type="dxa"/>
            </w:tcMar>
          </w:tcPr>
          <w:p>
            <w:r>
              <w:rPr>
                <w:sz w:val="17"/>
              </w:rPr>
              <w:t>Adapter específico o generic metadata import.</w:t>
            </w:r>
          </w:p>
        </w:tc>
      </w:tr>
    </w:tbl>
    <w:p/>
    <w:p>
      <w:pPr>
        <w:pStyle w:val="Heading1"/>
      </w:pPr>
      <w:r>
        <w:t>5. Estructura del Lakehouse y convenciones</w:t>
      </w:r>
    </w:p>
    <w:p>
      <w:r>
        <w:t>La app debe crear y mantener una estructura de carpetas estable para que cada ejecución sea repetible, auditable y versionable. La granularidad recomendada es cliente, dominio y run_id.</w:t>
      </w:r>
    </w:p>
    <w:p>
      <w:pPr>
        <w:spacing w:after="120" w:before="80"/>
        <w:ind w:left="288"/>
      </w:pPr>
      <w:r>
        <w:rPr>
          <w:rFonts w:ascii="Consolas" w:hAnsi="Consolas"/>
          <w:sz w:val="17"/>
        </w:rPr>
        <w:t>LH_Ontology_Assessment</w:t>
        <w:br/>
        <w:br/>
        <w:t>Files/</w:t>
        <w:br/>
        <w:t xml:space="preserve">  clients/</w:t>
        <w:br/>
        <w:t xml:space="preserve">    &lt;client_code&gt;/</w:t>
        <w:br/>
        <w:t xml:space="preserve">      domains/</w:t>
        <w:br/>
        <w:t xml:space="preserve">        &lt;domain_code&gt;/</w:t>
        <w:br/>
        <w:t xml:space="preserve">          runs/</w:t>
        <w:br/>
        <w:t xml:space="preserve">            &lt;run_id&gt;/</w:t>
        <w:br/>
        <w:t xml:space="preserve">              input/</w:t>
        <w:br/>
        <w:t xml:space="preserve">                semantic_model/</w:t>
        <w:br/>
        <w:t xml:space="preserve">                  powerbi/</w:t>
        <w:br/>
        <w:t xml:space="preserve">                  databricks/</w:t>
        <w:br/>
        <w:t xml:space="preserve">                  qlik/</w:t>
        <w:br/>
        <w:t xml:space="preserve">                  generic/</w:t>
        <w:br/>
        <w:t xml:space="preserve">                documentation/</w:t>
        <w:br/>
        <w:t xml:space="preserve">                ddl/</w:t>
        <w:br/>
        <w:t xml:space="preserve">              config/</w:t>
        <w:br/>
        <w:t xml:space="preserve">                domain_config.json</w:t>
        <w:br/>
        <w:t xml:space="preserve">                source_mapping.json</w:t>
        <w:br/>
        <w:t xml:space="preserve">                scanner_config.json</w:t>
        <w:br/>
        <w:t xml:space="preserve">              working/</w:t>
        <w:br/>
        <w:t xml:space="preserve">                extracted/</w:t>
        <w:br/>
        <w:t xml:space="preserve">                normalized/</w:t>
        <w:br/>
        <w:t xml:space="preserve">                temp/</w:t>
        <w:br/>
        <w:t xml:space="preserve">              output/</w:t>
        <w:br/>
        <w:t xml:space="preserve">                semantic_inventory.json</w:t>
        <w:br/>
        <w:t xml:space="preserve">                ontology_seed.json</w:t>
        <w:br/>
        <w:t xml:space="preserve">                gap_analysis.json</w:t>
        <w:br/>
        <w:t xml:space="preserve">                readiness_score.json</w:t>
        <w:br/>
        <w:t xml:space="preserve">                agent_context_seed.json</w:t>
        <w:br/>
        <w:t xml:space="preserve">                execution_summary.md</w:t>
        <w:br/>
        <w:t xml:space="preserve">              logs/</w:t>
        <w:br/>
        <w:t xml:space="preserve">                scanner.log</w:t>
        <w:br/>
        <w:t xml:space="preserve">                validation_errors.json</w:t>
        <w:br/>
        <w:t xml:space="preserve">              quarantine/</w:t>
        <w:br/>
        <w:t xml:space="preserve">                rejected_or_unsupported_files/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tcMar>
              <w:top w:w="80" w:type="dxa"/>
              <w:start w:w="80" w:type="dxa"/>
              <w:bottom w:w="80" w:type="dxa"/>
              <w:end w:w="80" w:type="dxa"/>
            </w:tcMar>
            <w:shd w:fill="17365D"/>
          </w:tcPr>
          <w:p>
            <w:r>
              <w:rPr>
                <w:b/>
                <w:color w:val="FFFFFF"/>
                <w:sz w:val="17"/>
              </w:rPr>
              <w:t>Carpeta</w:t>
            </w:r>
          </w:p>
        </w:tc>
        <w:tc>
          <w:tcPr>
            <w:tcW w:type="dxa" w:w="7632"/>
            <w:vAlign w:val="top"/>
            <w:tcMar>
              <w:top w:w="80" w:type="dxa"/>
              <w:start w:w="80" w:type="dxa"/>
              <w:bottom w:w="80" w:type="dxa"/>
              <w:end w:w="80" w:type="dxa"/>
            </w:tcMar>
            <w:shd w:fill="17365D"/>
          </w:tcPr>
          <w:p>
            <w:r>
              <w:rPr>
                <w:b/>
                <w:color w:val="FFFFFF"/>
                <w:sz w:val="17"/>
              </w:rPr>
              <w:t>Uso</w:t>
            </w:r>
          </w:p>
        </w:tc>
      </w:tr>
      <w:tr>
        <w:tc>
          <w:tcPr>
            <w:tcW w:type="dxa" w:w="2448"/>
            <w:vAlign w:val="top"/>
            <w:tcMar>
              <w:top w:w="80" w:type="dxa"/>
              <w:start w:w="80" w:type="dxa"/>
              <w:bottom w:w="80" w:type="dxa"/>
              <w:end w:w="80" w:type="dxa"/>
            </w:tcMar>
          </w:tcPr>
          <w:p>
            <w:r>
              <w:rPr>
                <w:sz w:val="17"/>
              </w:rPr>
              <w:t>input</w:t>
            </w:r>
          </w:p>
        </w:tc>
        <w:tc>
          <w:tcPr>
            <w:tcW w:type="dxa" w:w="7632"/>
            <w:vAlign w:val="top"/>
            <w:tcMar>
              <w:top w:w="80" w:type="dxa"/>
              <w:start w:w="80" w:type="dxa"/>
              <w:bottom w:w="80" w:type="dxa"/>
              <w:end w:w="80" w:type="dxa"/>
            </w:tcMar>
          </w:tcPr>
          <w:p>
            <w:r>
              <w:rPr>
                <w:sz w:val="17"/>
              </w:rPr>
              <w:t>Archivos originales provistos por cliente. No se modifican.</w:t>
            </w:r>
          </w:p>
        </w:tc>
      </w:tr>
      <w:tr>
        <w:tc>
          <w:tcPr>
            <w:tcW w:type="dxa" w:w="2448"/>
            <w:vAlign w:val="top"/>
            <w:tcMar>
              <w:top w:w="80" w:type="dxa"/>
              <w:start w:w="80" w:type="dxa"/>
              <w:bottom w:w="80" w:type="dxa"/>
              <w:end w:w="80" w:type="dxa"/>
            </w:tcMar>
          </w:tcPr>
          <w:p>
            <w:r>
              <w:rPr>
                <w:sz w:val="17"/>
              </w:rPr>
              <w:t>config</w:t>
            </w:r>
          </w:p>
        </w:tc>
        <w:tc>
          <w:tcPr>
            <w:tcW w:type="dxa" w:w="7632"/>
            <w:vAlign w:val="top"/>
            <w:tcMar>
              <w:top w:w="80" w:type="dxa"/>
              <w:start w:w="80" w:type="dxa"/>
              <w:bottom w:w="80" w:type="dxa"/>
              <w:end w:w="80" w:type="dxa"/>
            </w:tcMar>
          </w:tcPr>
          <w:p>
            <w:r>
              <w:rPr>
                <w:sz w:val="17"/>
              </w:rPr>
              <w:t>Configuraciones de dominio, mapeos de fuente, permisos, flags y parámetros de ejecución.</w:t>
            </w:r>
          </w:p>
        </w:tc>
      </w:tr>
      <w:tr>
        <w:tc>
          <w:tcPr>
            <w:tcW w:type="dxa" w:w="2448"/>
            <w:vAlign w:val="top"/>
            <w:tcMar>
              <w:top w:w="80" w:type="dxa"/>
              <w:start w:w="80" w:type="dxa"/>
              <w:bottom w:w="80" w:type="dxa"/>
              <w:end w:w="80" w:type="dxa"/>
            </w:tcMar>
          </w:tcPr>
          <w:p>
            <w:r>
              <w:rPr>
                <w:sz w:val="17"/>
              </w:rPr>
              <w:t>working</w:t>
            </w:r>
          </w:p>
        </w:tc>
        <w:tc>
          <w:tcPr>
            <w:tcW w:type="dxa" w:w="7632"/>
            <w:vAlign w:val="top"/>
            <w:tcMar>
              <w:top w:w="80" w:type="dxa"/>
              <w:start w:w="80" w:type="dxa"/>
              <w:bottom w:w="80" w:type="dxa"/>
              <w:end w:w="80" w:type="dxa"/>
            </w:tcMar>
          </w:tcPr>
          <w:p>
            <w:r>
              <w:rPr>
                <w:sz w:val="17"/>
              </w:rPr>
              <w:t>Archivos intermedios generados por parsers y normalizadores.</w:t>
            </w:r>
          </w:p>
        </w:tc>
      </w:tr>
      <w:tr>
        <w:tc>
          <w:tcPr>
            <w:tcW w:type="dxa" w:w="2448"/>
            <w:vAlign w:val="top"/>
            <w:tcMar>
              <w:top w:w="80" w:type="dxa"/>
              <w:start w:w="80" w:type="dxa"/>
              <w:bottom w:w="80" w:type="dxa"/>
              <w:end w:w="80" w:type="dxa"/>
            </w:tcMar>
          </w:tcPr>
          <w:p>
            <w:r>
              <w:rPr>
                <w:sz w:val="17"/>
              </w:rPr>
              <w:t>output</w:t>
            </w:r>
          </w:p>
        </w:tc>
        <w:tc>
          <w:tcPr>
            <w:tcW w:type="dxa" w:w="7632"/>
            <w:vAlign w:val="top"/>
            <w:tcMar>
              <w:top w:w="80" w:type="dxa"/>
              <w:start w:w="80" w:type="dxa"/>
              <w:bottom w:w="80" w:type="dxa"/>
              <w:end w:w="80" w:type="dxa"/>
            </w:tcMar>
          </w:tcPr>
          <w:p>
            <w:r>
              <w:rPr>
                <w:sz w:val="17"/>
              </w:rPr>
              <w:t>Contratos finales de salida por ejecución.</w:t>
            </w:r>
          </w:p>
        </w:tc>
      </w:tr>
      <w:tr>
        <w:tc>
          <w:tcPr>
            <w:tcW w:type="dxa" w:w="2448"/>
            <w:vAlign w:val="top"/>
            <w:tcMar>
              <w:top w:w="80" w:type="dxa"/>
              <w:start w:w="80" w:type="dxa"/>
              <w:bottom w:w="80" w:type="dxa"/>
              <w:end w:w="80" w:type="dxa"/>
            </w:tcMar>
          </w:tcPr>
          <w:p>
            <w:r>
              <w:rPr>
                <w:sz w:val="17"/>
              </w:rPr>
              <w:t>logs</w:t>
            </w:r>
          </w:p>
        </w:tc>
        <w:tc>
          <w:tcPr>
            <w:tcW w:type="dxa" w:w="7632"/>
            <w:vAlign w:val="top"/>
            <w:tcMar>
              <w:top w:w="80" w:type="dxa"/>
              <w:start w:w="80" w:type="dxa"/>
              <w:bottom w:w="80" w:type="dxa"/>
              <w:end w:w="80" w:type="dxa"/>
            </w:tcMar>
          </w:tcPr>
          <w:p>
            <w:r>
              <w:rPr>
                <w:sz w:val="17"/>
              </w:rPr>
              <w:t>Trazabilidad técnica de ejecución.</w:t>
            </w:r>
          </w:p>
        </w:tc>
      </w:tr>
      <w:tr>
        <w:tc>
          <w:tcPr>
            <w:tcW w:type="dxa" w:w="2448"/>
            <w:vAlign w:val="top"/>
            <w:tcMar>
              <w:top w:w="80" w:type="dxa"/>
              <w:start w:w="80" w:type="dxa"/>
              <w:bottom w:w="80" w:type="dxa"/>
              <w:end w:w="80" w:type="dxa"/>
            </w:tcMar>
          </w:tcPr>
          <w:p>
            <w:r>
              <w:rPr>
                <w:sz w:val="17"/>
              </w:rPr>
              <w:t>quarantine</w:t>
            </w:r>
          </w:p>
        </w:tc>
        <w:tc>
          <w:tcPr>
            <w:tcW w:type="dxa" w:w="7632"/>
            <w:vAlign w:val="top"/>
            <w:tcMar>
              <w:top w:w="80" w:type="dxa"/>
              <w:start w:w="80" w:type="dxa"/>
              <w:bottom w:w="80" w:type="dxa"/>
              <w:end w:w="80" w:type="dxa"/>
            </w:tcMar>
          </w:tcPr>
          <w:p>
            <w:r>
              <w:rPr>
                <w:sz w:val="17"/>
              </w:rPr>
              <w:t>Archivos no soportados, corruptos o rechazados por validación.</w:t>
            </w:r>
          </w:p>
        </w:tc>
      </w:tr>
    </w:tbl>
    <w:p/>
    <w:p>
      <w:pPr>
        <w:pStyle w:val="Heading1"/>
      </w:pPr>
      <w:r>
        <w:t>6. Flujo funcional de la app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864"/>
            <w:vAlign w:val="top"/>
            <w:tcMar>
              <w:top w:w="80" w:type="dxa"/>
              <w:start w:w="80" w:type="dxa"/>
              <w:bottom w:w="80" w:type="dxa"/>
              <w:end w:w="80" w:type="dxa"/>
            </w:tcMar>
            <w:shd w:fill="17365D"/>
          </w:tcPr>
          <w:p>
            <w:r>
              <w:rPr>
                <w:b/>
                <w:color w:val="FFFFFF"/>
                <w:sz w:val="17"/>
              </w:rPr>
              <w:t>Paso</w:t>
            </w:r>
          </w:p>
        </w:tc>
        <w:tc>
          <w:tcPr>
            <w:tcW w:type="dxa" w:w="3456"/>
            <w:vAlign w:val="top"/>
            <w:tcMar>
              <w:top w:w="80" w:type="dxa"/>
              <w:start w:w="80" w:type="dxa"/>
              <w:bottom w:w="80" w:type="dxa"/>
              <w:end w:w="80" w:type="dxa"/>
            </w:tcMar>
            <w:shd w:fill="17365D"/>
          </w:tcPr>
          <w:p>
            <w:r>
              <w:rPr>
                <w:b/>
                <w:color w:val="FFFFFF"/>
                <w:sz w:val="17"/>
              </w:rPr>
              <w:t>Pantalla / Acción</w:t>
            </w:r>
          </w:p>
        </w:tc>
        <w:tc>
          <w:tcPr>
            <w:tcW w:type="dxa" w:w="5760"/>
            <w:vAlign w:val="top"/>
            <w:tcMar>
              <w:top w:w="80" w:type="dxa"/>
              <w:start w:w="80" w:type="dxa"/>
              <w:bottom w:w="80" w:type="dxa"/>
              <w:end w:w="80" w:type="dxa"/>
            </w:tcMar>
            <w:shd w:fill="17365D"/>
          </w:tcPr>
          <w:p>
            <w:r>
              <w:rPr>
                <w:b/>
                <w:color w:val="FFFFFF"/>
                <w:sz w:val="17"/>
              </w:rPr>
              <w:t>Resultado</w:t>
            </w:r>
          </w:p>
        </w:tc>
      </w:tr>
      <w:tr>
        <w:tc>
          <w:tcPr>
            <w:tcW w:type="dxa" w:w="864"/>
            <w:vAlign w:val="top"/>
            <w:tcMar>
              <w:top w:w="80" w:type="dxa"/>
              <w:start w:w="80" w:type="dxa"/>
              <w:bottom w:w="80" w:type="dxa"/>
              <w:end w:w="80" w:type="dxa"/>
            </w:tcMar>
          </w:tcPr>
          <w:p>
            <w:r>
              <w:rPr>
                <w:sz w:val="17"/>
              </w:rPr>
              <w:t>1</w:t>
            </w:r>
          </w:p>
        </w:tc>
        <w:tc>
          <w:tcPr>
            <w:tcW w:type="dxa" w:w="3456"/>
            <w:vAlign w:val="top"/>
            <w:tcMar>
              <w:top w:w="80" w:type="dxa"/>
              <w:start w:w="80" w:type="dxa"/>
              <w:bottom w:w="80" w:type="dxa"/>
              <w:end w:w="80" w:type="dxa"/>
            </w:tcMar>
          </w:tcPr>
          <w:p>
            <w:r>
              <w:rPr>
                <w:sz w:val="17"/>
              </w:rPr>
              <w:t>Crear cliente y dominio</w:t>
            </w:r>
          </w:p>
        </w:tc>
        <w:tc>
          <w:tcPr>
            <w:tcW w:type="dxa" w:w="5760"/>
            <w:vAlign w:val="top"/>
            <w:tcMar>
              <w:top w:w="80" w:type="dxa"/>
              <w:start w:w="80" w:type="dxa"/>
              <w:bottom w:w="80" w:type="dxa"/>
              <w:end w:w="80" w:type="dxa"/>
            </w:tcMar>
          </w:tcPr>
          <w:p>
            <w:r>
              <w:rPr>
                <w:sz w:val="17"/>
              </w:rPr>
              <w:t>Se genera estructura Lakehouse y configuración base.</w:t>
            </w:r>
          </w:p>
        </w:tc>
      </w:tr>
      <w:tr>
        <w:tc>
          <w:tcPr>
            <w:tcW w:type="dxa" w:w="864"/>
            <w:vAlign w:val="top"/>
            <w:tcMar>
              <w:top w:w="80" w:type="dxa"/>
              <w:start w:w="80" w:type="dxa"/>
              <w:bottom w:w="80" w:type="dxa"/>
              <w:end w:w="80" w:type="dxa"/>
            </w:tcMar>
          </w:tcPr>
          <w:p>
            <w:r>
              <w:rPr>
                <w:sz w:val="17"/>
              </w:rPr>
              <w:t>2</w:t>
            </w:r>
          </w:p>
        </w:tc>
        <w:tc>
          <w:tcPr>
            <w:tcW w:type="dxa" w:w="3456"/>
            <w:vAlign w:val="top"/>
            <w:tcMar>
              <w:top w:w="80" w:type="dxa"/>
              <w:start w:w="80" w:type="dxa"/>
              <w:bottom w:w="80" w:type="dxa"/>
              <w:end w:w="80" w:type="dxa"/>
            </w:tcMar>
          </w:tcPr>
          <w:p>
            <w:r>
              <w:rPr>
                <w:sz w:val="17"/>
              </w:rPr>
              <w:t>Seleccionar modo de entrada</w:t>
            </w:r>
          </w:p>
        </w:tc>
        <w:tc>
          <w:tcPr>
            <w:tcW w:type="dxa" w:w="5760"/>
            <w:vAlign w:val="top"/>
            <w:tcMar>
              <w:top w:w="80" w:type="dxa"/>
              <w:start w:w="80" w:type="dxa"/>
              <w:bottom w:w="80" w:type="dxa"/>
              <w:end w:w="80" w:type="dxa"/>
            </w:tcMar>
          </w:tcPr>
          <w:p>
            <w:r>
              <w:rPr>
                <w:sz w:val="17"/>
              </w:rPr>
              <w:t>Upload manual, API Fabric, Databricks connector, Qlik adapter o generic import.</w:t>
            </w:r>
          </w:p>
        </w:tc>
      </w:tr>
      <w:tr>
        <w:tc>
          <w:tcPr>
            <w:tcW w:type="dxa" w:w="864"/>
            <w:vAlign w:val="top"/>
            <w:tcMar>
              <w:top w:w="80" w:type="dxa"/>
              <w:start w:w="80" w:type="dxa"/>
              <w:bottom w:w="80" w:type="dxa"/>
              <w:end w:w="80" w:type="dxa"/>
            </w:tcMar>
          </w:tcPr>
          <w:p>
            <w:r>
              <w:rPr>
                <w:sz w:val="17"/>
              </w:rPr>
              <w:t>3</w:t>
            </w:r>
          </w:p>
        </w:tc>
        <w:tc>
          <w:tcPr>
            <w:tcW w:type="dxa" w:w="3456"/>
            <w:vAlign w:val="top"/>
            <w:tcMar>
              <w:top w:w="80" w:type="dxa"/>
              <w:start w:w="80" w:type="dxa"/>
              <w:bottom w:w="80" w:type="dxa"/>
              <w:end w:w="80" w:type="dxa"/>
            </w:tcMar>
          </w:tcPr>
          <w:p>
            <w:r>
              <w:rPr>
                <w:sz w:val="17"/>
              </w:rPr>
              <w:t>Subir archivos / configurar conexión</w:t>
            </w:r>
          </w:p>
        </w:tc>
        <w:tc>
          <w:tcPr>
            <w:tcW w:type="dxa" w:w="5760"/>
            <w:vAlign w:val="top"/>
            <w:tcMar>
              <w:top w:w="80" w:type="dxa"/>
              <w:start w:w="80" w:type="dxa"/>
              <w:bottom w:w="80" w:type="dxa"/>
              <w:end w:w="80" w:type="dxa"/>
            </w:tcMar>
          </w:tcPr>
          <w:p>
            <w:r>
              <w:rPr>
                <w:sz w:val="17"/>
              </w:rPr>
              <w:t>Inputs quedan en Files/input y credenciales fuera del Lakehouse.</w:t>
            </w:r>
          </w:p>
        </w:tc>
      </w:tr>
      <w:tr>
        <w:tc>
          <w:tcPr>
            <w:tcW w:type="dxa" w:w="864"/>
            <w:vAlign w:val="top"/>
            <w:tcMar>
              <w:top w:w="80" w:type="dxa"/>
              <w:start w:w="80" w:type="dxa"/>
              <w:bottom w:w="80" w:type="dxa"/>
              <w:end w:w="80" w:type="dxa"/>
            </w:tcMar>
          </w:tcPr>
          <w:p>
            <w:r>
              <w:rPr>
                <w:sz w:val="17"/>
              </w:rPr>
              <w:t>4</w:t>
            </w:r>
          </w:p>
        </w:tc>
        <w:tc>
          <w:tcPr>
            <w:tcW w:type="dxa" w:w="3456"/>
            <w:vAlign w:val="top"/>
            <w:tcMar>
              <w:top w:w="80" w:type="dxa"/>
              <w:start w:w="80" w:type="dxa"/>
              <w:bottom w:w="80" w:type="dxa"/>
              <w:end w:w="80" w:type="dxa"/>
            </w:tcMar>
          </w:tcPr>
          <w:p>
            <w:r>
              <w:rPr>
                <w:sz w:val="17"/>
              </w:rPr>
              <w:t>Validar inputs</w:t>
            </w:r>
          </w:p>
        </w:tc>
        <w:tc>
          <w:tcPr>
            <w:tcW w:type="dxa" w:w="5760"/>
            <w:vAlign w:val="top"/>
            <w:tcMar>
              <w:top w:w="80" w:type="dxa"/>
              <w:start w:w="80" w:type="dxa"/>
              <w:bottom w:w="80" w:type="dxa"/>
              <w:end w:w="80" w:type="dxa"/>
            </w:tcMar>
          </w:tcPr>
          <w:p>
            <w:r>
              <w:rPr>
                <w:sz w:val="17"/>
              </w:rPr>
              <w:t>Checklist de archivos requeridos, formato, tamaño, permisos y completitud.</w:t>
            </w:r>
          </w:p>
        </w:tc>
      </w:tr>
      <w:tr>
        <w:tc>
          <w:tcPr>
            <w:tcW w:type="dxa" w:w="864"/>
            <w:vAlign w:val="top"/>
            <w:tcMar>
              <w:top w:w="80" w:type="dxa"/>
              <w:start w:w="80" w:type="dxa"/>
              <w:bottom w:w="80" w:type="dxa"/>
              <w:end w:w="80" w:type="dxa"/>
            </w:tcMar>
          </w:tcPr>
          <w:p>
            <w:r>
              <w:rPr>
                <w:sz w:val="17"/>
              </w:rPr>
              <w:t>5</w:t>
            </w:r>
          </w:p>
        </w:tc>
        <w:tc>
          <w:tcPr>
            <w:tcW w:type="dxa" w:w="3456"/>
            <w:vAlign w:val="top"/>
            <w:tcMar>
              <w:top w:w="80" w:type="dxa"/>
              <w:start w:w="80" w:type="dxa"/>
              <w:bottom w:w="80" w:type="dxa"/>
              <w:end w:w="80" w:type="dxa"/>
            </w:tcMar>
          </w:tcPr>
          <w:p>
            <w:r>
              <w:rPr>
                <w:sz w:val="17"/>
              </w:rPr>
              <w:t>Ejecutar scanner</w:t>
            </w:r>
          </w:p>
        </w:tc>
        <w:tc>
          <w:tcPr>
            <w:tcW w:type="dxa" w:w="5760"/>
            <w:vAlign w:val="top"/>
            <w:tcMar>
              <w:top w:w="80" w:type="dxa"/>
              <w:start w:w="80" w:type="dxa"/>
              <w:bottom w:w="80" w:type="dxa"/>
              <w:end w:w="80" w:type="dxa"/>
            </w:tcMar>
          </w:tcPr>
          <w:p>
            <w:r>
              <w:rPr>
                <w:sz w:val="17"/>
              </w:rPr>
              <w:t>Notebook/job procesa la fuente y escribe inventario normalizado.</w:t>
            </w:r>
          </w:p>
        </w:tc>
      </w:tr>
      <w:tr>
        <w:tc>
          <w:tcPr>
            <w:tcW w:type="dxa" w:w="864"/>
            <w:vAlign w:val="top"/>
            <w:tcMar>
              <w:top w:w="80" w:type="dxa"/>
              <w:start w:w="80" w:type="dxa"/>
              <w:bottom w:w="80" w:type="dxa"/>
              <w:end w:w="80" w:type="dxa"/>
            </w:tcMar>
          </w:tcPr>
          <w:p>
            <w:r>
              <w:rPr>
                <w:sz w:val="17"/>
              </w:rPr>
              <w:t>6</w:t>
            </w:r>
          </w:p>
        </w:tc>
        <w:tc>
          <w:tcPr>
            <w:tcW w:type="dxa" w:w="3456"/>
            <w:vAlign w:val="top"/>
            <w:tcMar>
              <w:top w:w="80" w:type="dxa"/>
              <w:start w:w="80" w:type="dxa"/>
              <w:bottom w:w="80" w:type="dxa"/>
              <w:end w:w="80" w:type="dxa"/>
            </w:tcMar>
          </w:tcPr>
          <w:p>
            <w:r>
              <w:rPr>
                <w:sz w:val="17"/>
              </w:rPr>
              <w:t>Generar ontology seed</w:t>
            </w:r>
          </w:p>
        </w:tc>
        <w:tc>
          <w:tcPr>
            <w:tcW w:type="dxa" w:w="5760"/>
            <w:vAlign w:val="top"/>
            <w:tcMar>
              <w:top w:w="80" w:type="dxa"/>
              <w:start w:w="80" w:type="dxa"/>
              <w:bottom w:w="80" w:type="dxa"/>
              <w:end w:w="80" w:type="dxa"/>
            </w:tcMar>
          </w:tcPr>
          <w:p>
            <w:r>
              <w:rPr>
                <w:sz w:val="17"/>
              </w:rPr>
              <w:t>Entidades candidatas, propiedades, relaciones y medidas candidatas con confidence score.</w:t>
            </w:r>
          </w:p>
        </w:tc>
      </w:tr>
      <w:tr>
        <w:tc>
          <w:tcPr>
            <w:tcW w:type="dxa" w:w="864"/>
            <w:vAlign w:val="top"/>
            <w:tcMar>
              <w:top w:w="80" w:type="dxa"/>
              <w:start w:w="80" w:type="dxa"/>
              <w:bottom w:w="80" w:type="dxa"/>
              <w:end w:w="80" w:type="dxa"/>
            </w:tcMar>
          </w:tcPr>
          <w:p>
            <w:r>
              <w:rPr>
                <w:sz w:val="17"/>
              </w:rPr>
              <w:t>7</w:t>
            </w:r>
          </w:p>
        </w:tc>
        <w:tc>
          <w:tcPr>
            <w:tcW w:type="dxa" w:w="3456"/>
            <w:vAlign w:val="top"/>
            <w:tcMar>
              <w:top w:w="80" w:type="dxa"/>
              <w:start w:w="80" w:type="dxa"/>
              <w:bottom w:w="80" w:type="dxa"/>
              <w:end w:w="80" w:type="dxa"/>
            </w:tcMar>
          </w:tcPr>
          <w:p>
            <w:r>
              <w:rPr>
                <w:sz w:val="17"/>
              </w:rPr>
              <w:t>Ver gaps iniciales</w:t>
            </w:r>
          </w:p>
        </w:tc>
        <w:tc>
          <w:tcPr>
            <w:tcW w:type="dxa" w:w="5760"/>
            <w:vAlign w:val="top"/>
            <w:tcMar>
              <w:top w:w="80" w:type="dxa"/>
              <w:start w:w="80" w:type="dxa"/>
              <w:bottom w:w="80" w:type="dxa"/>
              <w:end w:w="80" w:type="dxa"/>
            </w:tcMar>
          </w:tcPr>
          <w:p>
            <w:r>
              <w:rPr>
                <w:sz w:val="17"/>
              </w:rPr>
              <w:t>Informe de problemas semánticos y técnicos.</w:t>
            </w:r>
          </w:p>
        </w:tc>
      </w:tr>
      <w:tr>
        <w:tc>
          <w:tcPr>
            <w:tcW w:type="dxa" w:w="864"/>
            <w:vAlign w:val="top"/>
            <w:tcMar>
              <w:top w:w="80" w:type="dxa"/>
              <w:start w:w="80" w:type="dxa"/>
              <w:bottom w:w="80" w:type="dxa"/>
              <w:end w:w="80" w:type="dxa"/>
            </w:tcMar>
          </w:tcPr>
          <w:p>
            <w:r>
              <w:rPr>
                <w:sz w:val="17"/>
              </w:rPr>
              <w:t>8</w:t>
            </w:r>
          </w:p>
        </w:tc>
        <w:tc>
          <w:tcPr>
            <w:tcW w:type="dxa" w:w="3456"/>
            <w:vAlign w:val="top"/>
            <w:tcMar>
              <w:top w:w="80" w:type="dxa"/>
              <w:start w:w="80" w:type="dxa"/>
              <w:bottom w:w="80" w:type="dxa"/>
              <w:end w:w="80" w:type="dxa"/>
            </w:tcMar>
          </w:tcPr>
          <w:p>
            <w:r>
              <w:rPr>
                <w:sz w:val="17"/>
              </w:rPr>
              <w:t>Revisión humana básica</w:t>
            </w:r>
          </w:p>
        </w:tc>
        <w:tc>
          <w:tcPr>
            <w:tcW w:type="dxa" w:w="5760"/>
            <w:vAlign w:val="top"/>
            <w:tcMar>
              <w:top w:w="80" w:type="dxa"/>
              <w:start w:w="80" w:type="dxa"/>
              <w:bottom w:w="80" w:type="dxa"/>
              <w:end w:w="80" w:type="dxa"/>
            </w:tcMar>
          </w:tcPr>
          <w:p>
            <w:r>
              <w:rPr>
                <w:sz w:val="17"/>
              </w:rPr>
              <w:t>Aceptar/rechazar/editar entidades candidatas en tabla de review o UI.</w:t>
            </w:r>
          </w:p>
        </w:tc>
      </w:tr>
      <w:tr>
        <w:tc>
          <w:tcPr>
            <w:tcW w:type="dxa" w:w="864"/>
            <w:vAlign w:val="top"/>
            <w:tcMar>
              <w:top w:w="80" w:type="dxa"/>
              <w:start w:w="80" w:type="dxa"/>
              <w:bottom w:w="80" w:type="dxa"/>
              <w:end w:w="80" w:type="dxa"/>
            </w:tcMar>
          </w:tcPr>
          <w:p>
            <w:r>
              <w:rPr>
                <w:sz w:val="17"/>
              </w:rPr>
              <w:t>9</w:t>
            </w:r>
          </w:p>
        </w:tc>
        <w:tc>
          <w:tcPr>
            <w:tcW w:type="dxa" w:w="3456"/>
            <w:vAlign w:val="top"/>
            <w:tcMar>
              <w:top w:w="80" w:type="dxa"/>
              <w:start w:w="80" w:type="dxa"/>
              <w:bottom w:w="80" w:type="dxa"/>
              <w:end w:w="80" w:type="dxa"/>
            </w:tcMar>
          </w:tcPr>
          <w:p>
            <w:r>
              <w:rPr>
                <w:sz w:val="17"/>
              </w:rPr>
              <w:t>Generar paquete de salida</w:t>
            </w:r>
          </w:p>
        </w:tc>
        <w:tc>
          <w:tcPr>
            <w:tcW w:type="dxa" w:w="5760"/>
            <w:vAlign w:val="top"/>
            <w:tcMar>
              <w:top w:w="80" w:type="dxa"/>
              <w:start w:w="80" w:type="dxa"/>
              <w:bottom w:w="80" w:type="dxa"/>
              <w:end w:w="80" w:type="dxa"/>
            </w:tcMar>
          </w:tcPr>
          <w:p>
            <w:r>
              <w:rPr>
                <w:sz w:val="17"/>
              </w:rPr>
              <w:t>JSON, Delta tables, dashboard y resumen ejecutivo.</w:t>
            </w:r>
          </w:p>
        </w:tc>
      </w:tr>
    </w:tbl>
    <w:p/>
    <w:p>
      <w:pPr>
        <w:pStyle w:val="Heading1"/>
      </w:pPr>
      <w:r>
        <w:t>7. Proceso técnico de escaneo y normalización</w:t>
      </w:r>
    </w:p>
    <w:p>
      <w:r>
        <w:br w:type="page"/>
      </w:r>
    </w:p>
    <w:p>
      <w:pPr>
        <w:pStyle w:val="Heading2"/>
      </w:pPr>
      <w:r>
        <w:t>7.1 Pipeline interno</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tcMar>
              <w:top w:w="80" w:type="dxa"/>
              <w:start w:w="80" w:type="dxa"/>
              <w:bottom w:w="80" w:type="dxa"/>
              <w:end w:w="80" w:type="dxa"/>
            </w:tcMar>
            <w:shd w:fill="17365D"/>
          </w:tcPr>
          <w:p>
            <w:r>
              <w:rPr>
                <w:b/>
                <w:color w:val="FFFFFF"/>
                <w:sz w:val="17"/>
              </w:rPr>
              <w:t>Módulo</w:t>
            </w:r>
          </w:p>
        </w:tc>
        <w:tc>
          <w:tcPr>
            <w:tcW w:type="dxa" w:w="3168"/>
            <w:vAlign w:val="top"/>
            <w:tcMar>
              <w:top w:w="80" w:type="dxa"/>
              <w:start w:w="80" w:type="dxa"/>
              <w:bottom w:w="80" w:type="dxa"/>
              <w:end w:w="80" w:type="dxa"/>
            </w:tcMar>
            <w:shd w:fill="17365D"/>
          </w:tcPr>
          <w:p>
            <w:r>
              <w:rPr>
                <w:b/>
                <w:color w:val="FFFFFF"/>
                <w:sz w:val="17"/>
              </w:rPr>
              <w:t>Función</w:t>
            </w:r>
          </w:p>
        </w:tc>
        <w:tc>
          <w:tcPr>
            <w:tcW w:type="dxa" w:w="2448"/>
            <w:vAlign w:val="top"/>
            <w:tcMar>
              <w:top w:w="80" w:type="dxa"/>
              <w:start w:w="80" w:type="dxa"/>
              <w:bottom w:w="80" w:type="dxa"/>
              <w:end w:w="80" w:type="dxa"/>
            </w:tcMar>
            <w:shd w:fill="17365D"/>
          </w:tcPr>
          <w:p>
            <w:r>
              <w:rPr>
                <w:b/>
                <w:color w:val="FFFFFF"/>
                <w:sz w:val="17"/>
              </w:rPr>
              <w:t>Entrada</w:t>
            </w:r>
          </w:p>
        </w:tc>
        <w:tc>
          <w:tcPr>
            <w:tcW w:type="dxa" w:w="2448"/>
            <w:vAlign w:val="top"/>
            <w:tcMar>
              <w:top w:w="80" w:type="dxa"/>
              <w:start w:w="80" w:type="dxa"/>
              <w:bottom w:w="80" w:type="dxa"/>
              <w:end w:w="80" w:type="dxa"/>
            </w:tcMar>
            <w:shd w:fill="17365D"/>
          </w:tcPr>
          <w:p>
            <w:r>
              <w:rPr>
                <w:b/>
                <w:color w:val="FFFFFF"/>
                <w:sz w:val="17"/>
              </w:rPr>
              <w:t>Salida</w:t>
            </w:r>
          </w:p>
        </w:tc>
      </w:tr>
      <w:tr>
        <w:tc>
          <w:tcPr>
            <w:tcW w:type="dxa" w:w="2016"/>
            <w:vAlign w:val="top"/>
            <w:tcMar>
              <w:top w:w="80" w:type="dxa"/>
              <w:start w:w="80" w:type="dxa"/>
              <w:bottom w:w="80" w:type="dxa"/>
              <w:end w:w="80" w:type="dxa"/>
            </w:tcMar>
          </w:tcPr>
          <w:p>
            <w:r>
              <w:rPr>
                <w:sz w:val="17"/>
              </w:rPr>
              <w:t>Input Validator</w:t>
            </w:r>
          </w:p>
        </w:tc>
        <w:tc>
          <w:tcPr>
            <w:tcW w:type="dxa" w:w="3168"/>
            <w:vAlign w:val="top"/>
            <w:tcMar>
              <w:top w:w="80" w:type="dxa"/>
              <w:start w:w="80" w:type="dxa"/>
              <w:bottom w:w="80" w:type="dxa"/>
              <w:end w:w="80" w:type="dxa"/>
            </w:tcMar>
          </w:tcPr>
          <w:p>
            <w:r>
              <w:rPr>
                <w:sz w:val="17"/>
              </w:rPr>
              <w:t>Verifica formato, completitud y compatibilidad.</w:t>
            </w:r>
          </w:p>
        </w:tc>
        <w:tc>
          <w:tcPr>
            <w:tcW w:type="dxa" w:w="2448"/>
            <w:vAlign w:val="top"/>
            <w:tcMar>
              <w:top w:w="80" w:type="dxa"/>
              <w:start w:w="80" w:type="dxa"/>
              <w:bottom w:w="80" w:type="dxa"/>
              <w:end w:w="80" w:type="dxa"/>
            </w:tcMar>
          </w:tcPr>
          <w:p>
            <w:r>
              <w:rPr>
                <w:sz w:val="17"/>
              </w:rPr>
              <w:t>Files/input + config</w:t>
            </w:r>
          </w:p>
        </w:tc>
        <w:tc>
          <w:tcPr>
            <w:tcW w:type="dxa" w:w="2448"/>
            <w:vAlign w:val="top"/>
            <w:tcMar>
              <w:top w:w="80" w:type="dxa"/>
              <w:start w:w="80" w:type="dxa"/>
              <w:bottom w:w="80" w:type="dxa"/>
              <w:end w:w="80" w:type="dxa"/>
            </w:tcMar>
          </w:tcPr>
          <w:p>
            <w:r>
              <w:rPr>
                <w:sz w:val="17"/>
              </w:rPr>
              <w:t>validation_report.json</w:t>
            </w:r>
          </w:p>
        </w:tc>
      </w:tr>
      <w:tr>
        <w:tc>
          <w:tcPr>
            <w:tcW w:type="dxa" w:w="2016"/>
            <w:vAlign w:val="top"/>
            <w:tcMar>
              <w:top w:w="80" w:type="dxa"/>
              <w:start w:w="80" w:type="dxa"/>
              <w:bottom w:w="80" w:type="dxa"/>
              <w:end w:w="80" w:type="dxa"/>
            </w:tcMar>
          </w:tcPr>
          <w:p>
            <w:r>
              <w:rPr>
                <w:sz w:val="17"/>
              </w:rPr>
              <w:t>Power BI Parser</w:t>
            </w:r>
          </w:p>
        </w:tc>
        <w:tc>
          <w:tcPr>
            <w:tcW w:type="dxa" w:w="3168"/>
            <w:vAlign w:val="top"/>
            <w:tcMar>
              <w:top w:w="80" w:type="dxa"/>
              <w:start w:w="80" w:type="dxa"/>
              <w:bottom w:w="80" w:type="dxa"/>
              <w:end w:w="80" w:type="dxa"/>
            </w:tcMar>
          </w:tcPr>
          <w:p>
            <w:r>
              <w:rPr>
                <w:sz w:val="17"/>
              </w:rPr>
              <w:t>Parsea TMDL o model.bim/TMSL.</w:t>
            </w:r>
          </w:p>
        </w:tc>
        <w:tc>
          <w:tcPr>
            <w:tcW w:type="dxa" w:w="2448"/>
            <w:vAlign w:val="top"/>
            <w:tcMar>
              <w:top w:w="80" w:type="dxa"/>
              <w:start w:w="80" w:type="dxa"/>
              <w:bottom w:w="80" w:type="dxa"/>
              <w:end w:w="80" w:type="dxa"/>
            </w:tcMar>
          </w:tcPr>
          <w:p>
            <w:r>
              <w:rPr>
                <w:sz w:val="17"/>
              </w:rPr>
              <w:t>PBIP/TMDL/model.bim</w:t>
            </w:r>
          </w:p>
        </w:tc>
        <w:tc>
          <w:tcPr>
            <w:tcW w:type="dxa" w:w="2448"/>
            <w:vAlign w:val="top"/>
            <w:tcMar>
              <w:top w:w="80" w:type="dxa"/>
              <w:start w:w="80" w:type="dxa"/>
              <w:bottom w:w="80" w:type="dxa"/>
              <w:end w:w="80" w:type="dxa"/>
            </w:tcMar>
          </w:tcPr>
          <w:p>
            <w:r>
              <w:rPr>
                <w:sz w:val="17"/>
              </w:rPr>
              <w:t>raw_powerbi_metadata.json</w:t>
            </w:r>
          </w:p>
        </w:tc>
      </w:tr>
      <w:tr>
        <w:tc>
          <w:tcPr>
            <w:tcW w:type="dxa" w:w="2016"/>
            <w:vAlign w:val="top"/>
            <w:tcMar>
              <w:top w:w="80" w:type="dxa"/>
              <w:start w:w="80" w:type="dxa"/>
              <w:bottom w:w="80" w:type="dxa"/>
              <w:end w:w="80" w:type="dxa"/>
            </w:tcMar>
          </w:tcPr>
          <w:p>
            <w:r>
              <w:rPr>
                <w:sz w:val="17"/>
              </w:rPr>
              <w:t>Fabric API Reader</w:t>
            </w:r>
          </w:p>
        </w:tc>
        <w:tc>
          <w:tcPr>
            <w:tcW w:type="dxa" w:w="3168"/>
            <w:vAlign w:val="top"/>
            <w:tcMar>
              <w:top w:w="80" w:type="dxa"/>
              <w:start w:w="80" w:type="dxa"/>
              <w:bottom w:w="80" w:type="dxa"/>
              <w:end w:w="80" w:type="dxa"/>
            </w:tcMar>
          </w:tcPr>
          <w:p>
            <w:r>
              <w:rPr>
                <w:sz w:val="17"/>
              </w:rPr>
              <w:t>Obtiene definición pública del semantic model cuando aplica.</w:t>
            </w:r>
          </w:p>
        </w:tc>
        <w:tc>
          <w:tcPr>
            <w:tcW w:type="dxa" w:w="2448"/>
            <w:vAlign w:val="top"/>
            <w:tcMar>
              <w:top w:w="80" w:type="dxa"/>
              <w:start w:w="80" w:type="dxa"/>
              <w:bottom w:w="80" w:type="dxa"/>
              <w:end w:w="80" w:type="dxa"/>
            </w:tcMar>
          </w:tcPr>
          <w:p>
            <w:r>
              <w:rPr>
                <w:sz w:val="17"/>
              </w:rPr>
              <w:t>workspaceId + semanticModelId</w:t>
            </w:r>
          </w:p>
        </w:tc>
        <w:tc>
          <w:tcPr>
            <w:tcW w:type="dxa" w:w="2448"/>
            <w:vAlign w:val="top"/>
            <w:tcMar>
              <w:top w:w="80" w:type="dxa"/>
              <w:start w:w="80" w:type="dxa"/>
              <w:bottom w:w="80" w:type="dxa"/>
              <w:end w:w="80" w:type="dxa"/>
            </w:tcMar>
          </w:tcPr>
          <w:p>
            <w:r>
              <w:rPr>
                <w:sz w:val="17"/>
              </w:rPr>
              <w:t>model_definition parts</w:t>
            </w:r>
          </w:p>
        </w:tc>
      </w:tr>
      <w:tr>
        <w:tc>
          <w:tcPr>
            <w:tcW w:type="dxa" w:w="2016"/>
            <w:vAlign w:val="top"/>
            <w:tcMar>
              <w:top w:w="80" w:type="dxa"/>
              <w:start w:w="80" w:type="dxa"/>
              <w:bottom w:w="80" w:type="dxa"/>
              <w:end w:w="80" w:type="dxa"/>
            </w:tcMar>
          </w:tcPr>
          <w:p>
            <w:r>
              <w:rPr>
                <w:sz w:val="17"/>
              </w:rPr>
              <w:t>Databricks Adapter</w:t>
            </w:r>
          </w:p>
        </w:tc>
        <w:tc>
          <w:tcPr>
            <w:tcW w:type="dxa" w:w="3168"/>
            <w:vAlign w:val="top"/>
            <w:tcMar>
              <w:top w:w="80" w:type="dxa"/>
              <w:start w:w="80" w:type="dxa"/>
              <w:bottom w:w="80" w:type="dxa"/>
              <w:end w:w="80" w:type="dxa"/>
            </w:tcMar>
          </w:tcPr>
          <w:p>
            <w:r>
              <w:rPr>
                <w:sz w:val="17"/>
              </w:rPr>
              <w:t>Lee information schema, tags, comments y lineage disponible.</w:t>
            </w:r>
          </w:p>
        </w:tc>
        <w:tc>
          <w:tcPr>
            <w:tcW w:type="dxa" w:w="2448"/>
            <w:vAlign w:val="top"/>
            <w:tcMar>
              <w:top w:w="80" w:type="dxa"/>
              <w:start w:w="80" w:type="dxa"/>
              <w:bottom w:w="80" w:type="dxa"/>
              <w:end w:w="80" w:type="dxa"/>
            </w:tcMar>
          </w:tcPr>
          <w:p>
            <w:r>
              <w:rPr>
                <w:sz w:val="17"/>
              </w:rPr>
              <w:t>SQL/API/export</w:t>
            </w:r>
          </w:p>
        </w:tc>
        <w:tc>
          <w:tcPr>
            <w:tcW w:type="dxa" w:w="2448"/>
            <w:vAlign w:val="top"/>
            <w:tcMar>
              <w:top w:w="80" w:type="dxa"/>
              <w:start w:w="80" w:type="dxa"/>
              <w:bottom w:w="80" w:type="dxa"/>
              <w:end w:w="80" w:type="dxa"/>
            </w:tcMar>
          </w:tcPr>
          <w:p>
            <w:r>
              <w:rPr>
                <w:sz w:val="17"/>
              </w:rPr>
              <w:t>raw_dbricks_metadata.json</w:t>
            </w:r>
          </w:p>
        </w:tc>
      </w:tr>
      <w:tr>
        <w:tc>
          <w:tcPr>
            <w:tcW w:type="dxa" w:w="2016"/>
            <w:vAlign w:val="top"/>
            <w:tcMar>
              <w:top w:w="80" w:type="dxa"/>
              <w:start w:w="80" w:type="dxa"/>
              <w:bottom w:w="80" w:type="dxa"/>
              <w:end w:w="80" w:type="dxa"/>
            </w:tcMar>
          </w:tcPr>
          <w:p>
            <w:r>
              <w:rPr>
                <w:sz w:val="17"/>
              </w:rPr>
              <w:t>Qlik Adapter</w:t>
            </w:r>
          </w:p>
        </w:tc>
        <w:tc>
          <w:tcPr>
            <w:tcW w:type="dxa" w:w="3168"/>
            <w:vAlign w:val="top"/>
            <w:tcMar>
              <w:top w:w="80" w:type="dxa"/>
              <w:start w:w="80" w:type="dxa"/>
              <w:bottom w:w="80" w:type="dxa"/>
              <w:end w:w="80" w:type="dxa"/>
            </w:tcMar>
          </w:tcPr>
          <w:p>
            <w:r>
              <w:rPr>
                <w:sz w:val="17"/>
              </w:rPr>
              <w:t>Lee apps, master items, sheets/objects y/o export metadata.</w:t>
            </w:r>
          </w:p>
        </w:tc>
        <w:tc>
          <w:tcPr>
            <w:tcW w:type="dxa" w:w="2448"/>
            <w:vAlign w:val="top"/>
            <w:tcMar>
              <w:top w:w="80" w:type="dxa"/>
              <w:start w:w="80" w:type="dxa"/>
              <w:bottom w:w="80" w:type="dxa"/>
              <w:end w:w="80" w:type="dxa"/>
            </w:tcMar>
          </w:tcPr>
          <w:p>
            <w:r>
              <w:rPr>
                <w:sz w:val="17"/>
              </w:rPr>
              <w:t>API/export</w:t>
            </w:r>
          </w:p>
        </w:tc>
        <w:tc>
          <w:tcPr>
            <w:tcW w:type="dxa" w:w="2448"/>
            <w:vAlign w:val="top"/>
            <w:tcMar>
              <w:top w:w="80" w:type="dxa"/>
              <w:start w:w="80" w:type="dxa"/>
              <w:bottom w:w="80" w:type="dxa"/>
              <w:end w:w="80" w:type="dxa"/>
            </w:tcMar>
          </w:tcPr>
          <w:p>
            <w:r>
              <w:rPr>
                <w:sz w:val="17"/>
              </w:rPr>
              <w:t>raw_qlik_metadata.json</w:t>
            </w:r>
          </w:p>
        </w:tc>
      </w:tr>
      <w:tr>
        <w:tc>
          <w:tcPr>
            <w:tcW w:type="dxa" w:w="2016"/>
            <w:vAlign w:val="top"/>
            <w:tcMar>
              <w:top w:w="80" w:type="dxa"/>
              <w:start w:w="80" w:type="dxa"/>
              <w:bottom w:w="80" w:type="dxa"/>
              <w:end w:w="80" w:type="dxa"/>
            </w:tcMar>
          </w:tcPr>
          <w:p>
            <w:r>
              <w:rPr>
                <w:sz w:val="17"/>
              </w:rPr>
              <w:t>Normalizer</w:t>
            </w:r>
          </w:p>
        </w:tc>
        <w:tc>
          <w:tcPr>
            <w:tcW w:type="dxa" w:w="3168"/>
            <w:vAlign w:val="top"/>
            <w:tcMar>
              <w:top w:w="80" w:type="dxa"/>
              <w:start w:w="80" w:type="dxa"/>
              <w:bottom w:w="80" w:type="dxa"/>
              <w:end w:w="80" w:type="dxa"/>
            </w:tcMar>
          </w:tcPr>
          <w:p>
            <w:r>
              <w:rPr>
                <w:sz w:val="17"/>
              </w:rPr>
              <w:t>Convierte cada fuente a contrato común.</w:t>
            </w:r>
          </w:p>
        </w:tc>
        <w:tc>
          <w:tcPr>
            <w:tcW w:type="dxa" w:w="2448"/>
            <w:vAlign w:val="top"/>
            <w:tcMar>
              <w:top w:w="80" w:type="dxa"/>
              <w:start w:w="80" w:type="dxa"/>
              <w:bottom w:w="80" w:type="dxa"/>
              <w:end w:w="80" w:type="dxa"/>
            </w:tcMar>
          </w:tcPr>
          <w:p>
            <w:r>
              <w:rPr>
                <w:sz w:val="17"/>
              </w:rPr>
              <w:t>raw_*</w:t>
            </w:r>
          </w:p>
        </w:tc>
        <w:tc>
          <w:tcPr>
            <w:tcW w:type="dxa" w:w="2448"/>
            <w:vAlign w:val="top"/>
            <w:tcMar>
              <w:top w:w="80" w:type="dxa"/>
              <w:start w:w="80" w:type="dxa"/>
              <w:bottom w:w="80" w:type="dxa"/>
              <w:end w:w="80" w:type="dxa"/>
            </w:tcMar>
          </w:tcPr>
          <w:p>
            <w:r>
              <w:rPr>
                <w:sz w:val="17"/>
              </w:rPr>
              <w:t>semantic_inventory.json + Delta tables</w:t>
            </w:r>
          </w:p>
        </w:tc>
      </w:tr>
      <w:tr>
        <w:tc>
          <w:tcPr>
            <w:tcW w:type="dxa" w:w="2016"/>
            <w:vAlign w:val="top"/>
            <w:tcMar>
              <w:top w:w="80" w:type="dxa"/>
              <w:start w:w="80" w:type="dxa"/>
              <w:bottom w:w="80" w:type="dxa"/>
              <w:end w:w="80" w:type="dxa"/>
            </w:tcMar>
          </w:tcPr>
          <w:p>
            <w:r>
              <w:rPr>
                <w:sz w:val="17"/>
              </w:rPr>
              <w:t>Inference Engine</w:t>
            </w:r>
          </w:p>
        </w:tc>
        <w:tc>
          <w:tcPr>
            <w:tcW w:type="dxa" w:w="3168"/>
            <w:vAlign w:val="top"/>
            <w:tcMar>
              <w:top w:w="80" w:type="dxa"/>
              <w:start w:w="80" w:type="dxa"/>
              <w:bottom w:w="80" w:type="dxa"/>
              <w:end w:w="80" w:type="dxa"/>
            </w:tcMar>
          </w:tcPr>
          <w:p>
            <w:r>
              <w:rPr>
                <w:sz w:val="17"/>
              </w:rPr>
              <w:t>Detecta entidades, propiedades, relaciones, KPIs y confianza.</w:t>
            </w:r>
          </w:p>
        </w:tc>
        <w:tc>
          <w:tcPr>
            <w:tcW w:type="dxa" w:w="2448"/>
            <w:vAlign w:val="top"/>
            <w:tcMar>
              <w:top w:w="80" w:type="dxa"/>
              <w:start w:w="80" w:type="dxa"/>
              <w:bottom w:w="80" w:type="dxa"/>
              <w:end w:w="80" w:type="dxa"/>
            </w:tcMar>
          </w:tcPr>
          <w:p>
            <w:r>
              <w:rPr>
                <w:sz w:val="17"/>
              </w:rPr>
              <w:t>semantic_inventory</w:t>
            </w:r>
          </w:p>
        </w:tc>
        <w:tc>
          <w:tcPr>
            <w:tcW w:type="dxa" w:w="2448"/>
            <w:vAlign w:val="top"/>
            <w:tcMar>
              <w:top w:w="80" w:type="dxa"/>
              <w:start w:w="80" w:type="dxa"/>
              <w:bottom w:w="80" w:type="dxa"/>
              <w:end w:w="80" w:type="dxa"/>
            </w:tcMar>
          </w:tcPr>
          <w:p>
            <w:r>
              <w:rPr>
                <w:sz w:val="17"/>
              </w:rPr>
              <w:t>ontology_seed.json</w:t>
            </w:r>
          </w:p>
        </w:tc>
      </w:tr>
      <w:tr>
        <w:tc>
          <w:tcPr>
            <w:tcW w:type="dxa" w:w="2016"/>
            <w:vAlign w:val="top"/>
            <w:tcMar>
              <w:top w:w="80" w:type="dxa"/>
              <w:start w:w="80" w:type="dxa"/>
              <w:bottom w:w="80" w:type="dxa"/>
              <w:end w:w="80" w:type="dxa"/>
            </w:tcMar>
          </w:tcPr>
          <w:p>
            <w:r>
              <w:rPr>
                <w:sz w:val="17"/>
              </w:rPr>
              <w:t>Gap Analyzer Basic</w:t>
            </w:r>
          </w:p>
        </w:tc>
        <w:tc>
          <w:tcPr>
            <w:tcW w:type="dxa" w:w="3168"/>
            <w:vAlign w:val="top"/>
            <w:tcMar>
              <w:top w:w="80" w:type="dxa"/>
              <w:start w:w="80" w:type="dxa"/>
              <w:bottom w:w="80" w:type="dxa"/>
              <w:end w:w="80" w:type="dxa"/>
            </w:tcMar>
          </w:tcPr>
          <w:p>
            <w:r>
              <w:rPr>
                <w:sz w:val="17"/>
              </w:rPr>
              <w:t>Detecta carencias y riesgos para agentes.</w:t>
            </w:r>
          </w:p>
        </w:tc>
        <w:tc>
          <w:tcPr>
            <w:tcW w:type="dxa" w:w="2448"/>
            <w:vAlign w:val="top"/>
            <w:tcMar>
              <w:top w:w="80" w:type="dxa"/>
              <w:start w:w="80" w:type="dxa"/>
              <w:bottom w:w="80" w:type="dxa"/>
              <w:end w:w="80" w:type="dxa"/>
            </w:tcMar>
          </w:tcPr>
          <w:p>
            <w:r>
              <w:rPr>
                <w:sz w:val="17"/>
              </w:rPr>
              <w:t>inventory + seed</w:t>
            </w:r>
          </w:p>
        </w:tc>
        <w:tc>
          <w:tcPr>
            <w:tcW w:type="dxa" w:w="2448"/>
            <w:vAlign w:val="top"/>
            <w:tcMar>
              <w:top w:w="80" w:type="dxa"/>
              <w:start w:w="80" w:type="dxa"/>
              <w:bottom w:w="80" w:type="dxa"/>
              <w:end w:w="80" w:type="dxa"/>
            </w:tcMar>
          </w:tcPr>
          <w:p>
            <w:r>
              <w:rPr>
                <w:sz w:val="17"/>
              </w:rPr>
              <w:t>gap_analysis.json</w:t>
            </w:r>
          </w:p>
        </w:tc>
      </w:tr>
    </w:tbl>
    <w:p/>
    <w:p>
      <w:pPr>
        <w:pStyle w:val="Heading2"/>
      </w:pPr>
      <w:r>
        <w:t>7.2 Reglas iniciales de inferencia</w:t>
      </w:r>
    </w:p>
    <w:p>
      <w:pPr>
        <w:pStyle w:val="ListBullet"/>
      </w:pPr>
      <w:r>
        <w:t>Tablas tipo Dim*, d_*, dimension o con cardinalidad one-side son candidatas a entidad maestra.</w:t>
      </w:r>
    </w:p>
    <w:p>
      <w:pPr>
        <w:pStyle w:val="ListBullet"/>
      </w:pPr>
      <w:r>
        <w:t>Tablas tipo Fact*, f_*, events, transactions o con medidas agregadas son candidatas a evento/hecho/proceso.</w:t>
      </w:r>
    </w:p>
    <w:p>
      <w:pPr>
        <w:pStyle w:val="ListBullet"/>
      </w:pPr>
      <w:r>
        <w:t>Columnas ID, Key, Code, Number se marcan como identificadores candidatos, no necesariamente como claves oficiales.</w:t>
      </w:r>
    </w:p>
    <w:p>
      <w:pPr>
        <w:pStyle w:val="ListBullet"/>
      </w:pPr>
      <w:r>
        <w:t>Measures DAX se agrupan por tabla, carpeta/display folder, nombre, dependencias y descripción.</w:t>
      </w:r>
    </w:p>
    <w:p>
      <w:pPr>
        <w:pStyle w:val="ListBullet"/>
      </w:pPr>
      <w:r>
        <w:t>Relaciones many-to-one del modelo se traducen en relaciones candidatas entre entidad transaccional y entidad maestra.</w:t>
      </w:r>
    </w:p>
    <w:p>
      <w:pPr>
        <w:pStyle w:val="ListBullet"/>
      </w:pPr>
      <w:r>
        <w:t>Descripciones, synonyms, display names, annotations y AI instructions elevan confidence score.</w:t>
      </w:r>
    </w:p>
    <w:p>
      <w:pPr>
        <w:pStyle w:val="ListBullet"/>
      </w:pPr>
      <w:r>
        <w:t>Falta de descripción, nombres técnicos crípticos y medidas sin explicación bajan confidence score.</w:t>
      </w:r>
    </w:p>
    <w:p>
      <w:pPr>
        <w:pStyle w:val="ListBullet"/>
      </w:pPr>
      <w:r>
        <w:t>Cada inferencia debe conservar source_ref para trazabilidad: archivo, tabla, columna, medida o API object.</w:t>
      </w:r>
    </w:p>
    <w:p>
      <w:r>
        <w:br w:type="page"/>
      </w:r>
    </w:p>
    <w:p>
      <w:pPr>
        <w:pStyle w:val="Heading1"/>
      </w:pPr>
      <w:r>
        <w:t>8. Outputs generados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tcMar>
              <w:top w:w="80" w:type="dxa"/>
              <w:start w:w="80" w:type="dxa"/>
              <w:bottom w:w="80" w:type="dxa"/>
              <w:end w:w="80" w:type="dxa"/>
            </w:tcMar>
            <w:shd w:fill="17365D"/>
          </w:tcPr>
          <w:p>
            <w:r>
              <w:rPr>
                <w:b/>
                <w:color w:val="FFFFFF"/>
                <w:sz w:val="17"/>
              </w:rPr>
              <w:t>Output</w:t>
            </w:r>
          </w:p>
        </w:tc>
        <w:tc>
          <w:tcPr>
            <w:tcW w:type="dxa" w:w="2304"/>
            <w:vAlign w:val="top"/>
            <w:tcMar>
              <w:top w:w="80" w:type="dxa"/>
              <w:start w:w="80" w:type="dxa"/>
              <w:bottom w:w="80" w:type="dxa"/>
              <w:end w:w="80" w:type="dxa"/>
            </w:tcMar>
            <w:shd w:fill="17365D"/>
          </w:tcPr>
          <w:p>
            <w:r>
              <w:rPr>
                <w:b/>
                <w:color w:val="FFFFFF"/>
                <w:sz w:val="17"/>
              </w:rPr>
              <w:t>Formato</w:t>
            </w:r>
          </w:p>
        </w:tc>
        <w:tc>
          <w:tcPr>
            <w:tcW w:type="dxa" w:w="2160"/>
            <w:vAlign w:val="top"/>
            <w:tcMar>
              <w:top w:w="80" w:type="dxa"/>
              <w:start w:w="80" w:type="dxa"/>
              <w:bottom w:w="80" w:type="dxa"/>
              <w:end w:w="80" w:type="dxa"/>
            </w:tcMar>
            <w:shd w:fill="17365D"/>
          </w:tcPr>
          <w:p>
            <w:r>
              <w:rPr>
                <w:b/>
                <w:color w:val="FFFFFF"/>
                <w:sz w:val="17"/>
              </w:rPr>
              <w:t>Destino</w:t>
            </w:r>
          </w:p>
        </w:tc>
        <w:tc>
          <w:tcPr>
            <w:tcW w:type="dxa" w:w="3600"/>
            <w:vAlign w:val="top"/>
            <w:tcMar>
              <w:top w:w="80" w:type="dxa"/>
              <w:start w:w="80" w:type="dxa"/>
              <w:bottom w:w="80" w:type="dxa"/>
              <w:end w:w="80" w:type="dxa"/>
            </w:tcMar>
            <w:shd w:fill="17365D"/>
          </w:tcPr>
          <w:p>
            <w:r>
              <w:rPr>
                <w:b/>
                <w:color w:val="FFFFFF"/>
                <w:sz w:val="17"/>
              </w:rPr>
              <w:t>Uso posterior</w:t>
            </w:r>
          </w:p>
        </w:tc>
      </w:tr>
      <w:tr>
        <w:tc>
          <w:tcPr>
            <w:tcW w:type="dxa" w:w="2016"/>
            <w:vAlign w:val="top"/>
            <w:tcMar>
              <w:top w:w="80" w:type="dxa"/>
              <w:start w:w="80" w:type="dxa"/>
              <w:bottom w:w="80" w:type="dxa"/>
              <w:end w:w="80" w:type="dxa"/>
            </w:tcMar>
          </w:tcPr>
          <w:p>
            <w:r>
              <w:rPr>
                <w:sz w:val="17"/>
              </w:rPr>
              <w:t>Semantic Inventory</w:t>
            </w:r>
          </w:p>
        </w:tc>
        <w:tc>
          <w:tcPr>
            <w:tcW w:type="dxa" w:w="2304"/>
            <w:vAlign w:val="top"/>
            <w:tcMar>
              <w:top w:w="80" w:type="dxa"/>
              <w:start w:w="80" w:type="dxa"/>
              <w:bottom w:w="80" w:type="dxa"/>
              <w:end w:w="80" w:type="dxa"/>
            </w:tcMar>
          </w:tcPr>
          <w:p>
            <w:r>
              <w:rPr>
                <w:sz w:val="17"/>
              </w:rPr>
              <w:t>JSON + Delta tables</w:t>
            </w:r>
          </w:p>
        </w:tc>
        <w:tc>
          <w:tcPr>
            <w:tcW w:type="dxa" w:w="2160"/>
            <w:vAlign w:val="top"/>
            <w:tcMar>
              <w:top w:w="80" w:type="dxa"/>
              <w:start w:w="80" w:type="dxa"/>
              <w:bottom w:w="80" w:type="dxa"/>
              <w:end w:w="80" w:type="dxa"/>
            </w:tcMar>
          </w:tcPr>
          <w:p>
            <w:r>
              <w:rPr>
                <w:sz w:val="17"/>
              </w:rPr>
              <w:t>Files/output + Tables</w:t>
            </w:r>
          </w:p>
        </w:tc>
        <w:tc>
          <w:tcPr>
            <w:tcW w:type="dxa" w:w="3600"/>
            <w:vAlign w:val="top"/>
            <w:tcMar>
              <w:top w:w="80" w:type="dxa"/>
              <w:start w:w="80" w:type="dxa"/>
              <w:bottom w:w="80" w:type="dxa"/>
              <w:end w:w="80" w:type="dxa"/>
            </w:tcMar>
          </w:tcPr>
          <w:p>
            <w:r>
              <w:rPr>
                <w:sz w:val="17"/>
              </w:rPr>
              <w:t>Base común para todas las tools siguientes.</w:t>
            </w:r>
          </w:p>
        </w:tc>
      </w:tr>
      <w:tr>
        <w:tc>
          <w:tcPr>
            <w:tcW w:type="dxa" w:w="2016"/>
            <w:vAlign w:val="top"/>
            <w:tcMar>
              <w:top w:w="80" w:type="dxa"/>
              <w:start w:w="80" w:type="dxa"/>
              <w:bottom w:w="80" w:type="dxa"/>
              <w:end w:w="80" w:type="dxa"/>
            </w:tcMar>
          </w:tcPr>
          <w:p>
            <w:r>
              <w:rPr>
                <w:sz w:val="17"/>
              </w:rPr>
              <w:t>Ontology Seed</w:t>
            </w:r>
          </w:p>
        </w:tc>
        <w:tc>
          <w:tcPr>
            <w:tcW w:type="dxa" w:w="2304"/>
            <w:vAlign w:val="top"/>
            <w:tcMar>
              <w:top w:w="80" w:type="dxa"/>
              <w:start w:w="80" w:type="dxa"/>
              <w:bottom w:w="80" w:type="dxa"/>
              <w:end w:w="80" w:type="dxa"/>
            </w:tcMar>
          </w:tcPr>
          <w:p>
            <w:r>
              <w:rPr>
                <w:sz w:val="17"/>
              </w:rPr>
              <w:t>JSON + Delta tables</w:t>
            </w:r>
          </w:p>
        </w:tc>
        <w:tc>
          <w:tcPr>
            <w:tcW w:type="dxa" w:w="2160"/>
            <w:vAlign w:val="top"/>
            <w:tcMar>
              <w:top w:w="80" w:type="dxa"/>
              <w:start w:w="80" w:type="dxa"/>
              <w:bottom w:w="80" w:type="dxa"/>
              <w:end w:w="80" w:type="dxa"/>
            </w:tcMar>
          </w:tcPr>
          <w:p>
            <w:r>
              <w:rPr>
                <w:sz w:val="17"/>
              </w:rPr>
              <w:t>Files/output + Tables</w:t>
            </w:r>
          </w:p>
        </w:tc>
        <w:tc>
          <w:tcPr>
            <w:tcW w:type="dxa" w:w="3600"/>
            <w:vAlign w:val="top"/>
            <w:tcMar>
              <w:top w:w="80" w:type="dxa"/>
              <w:start w:w="80" w:type="dxa"/>
              <w:bottom w:w="80" w:type="dxa"/>
              <w:end w:w="80" w:type="dxa"/>
            </w:tcMar>
          </w:tcPr>
          <w:p>
            <w:r>
              <w:rPr>
                <w:sz w:val="17"/>
              </w:rPr>
              <w:t>Entrada del Ontology Candidate Generator y Human Review.</w:t>
            </w:r>
          </w:p>
        </w:tc>
      </w:tr>
      <w:tr>
        <w:tc>
          <w:tcPr>
            <w:tcW w:type="dxa" w:w="2016"/>
            <w:vAlign w:val="top"/>
            <w:tcMar>
              <w:top w:w="80" w:type="dxa"/>
              <w:start w:w="80" w:type="dxa"/>
              <w:bottom w:w="80" w:type="dxa"/>
              <w:end w:w="80" w:type="dxa"/>
            </w:tcMar>
          </w:tcPr>
          <w:p>
            <w:r>
              <w:rPr>
                <w:sz w:val="17"/>
              </w:rPr>
              <w:t>Gap Analysis Basic</w:t>
            </w:r>
          </w:p>
        </w:tc>
        <w:tc>
          <w:tcPr>
            <w:tcW w:type="dxa" w:w="2304"/>
            <w:vAlign w:val="top"/>
            <w:tcMar>
              <w:top w:w="80" w:type="dxa"/>
              <w:start w:w="80" w:type="dxa"/>
              <w:bottom w:w="80" w:type="dxa"/>
              <w:end w:w="80" w:type="dxa"/>
            </w:tcMar>
          </w:tcPr>
          <w:p>
            <w:r>
              <w:rPr>
                <w:sz w:val="17"/>
              </w:rPr>
              <w:t>JSON + Delta tables + dashboard</w:t>
            </w:r>
          </w:p>
        </w:tc>
        <w:tc>
          <w:tcPr>
            <w:tcW w:type="dxa" w:w="2160"/>
            <w:vAlign w:val="top"/>
            <w:tcMar>
              <w:top w:w="80" w:type="dxa"/>
              <w:start w:w="80" w:type="dxa"/>
              <w:bottom w:w="80" w:type="dxa"/>
              <w:end w:w="80" w:type="dxa"/>
            </w:tcMar>
          </w:tcPr>
          <w:p>
            <w:r>
              <w:rPr>
                <w:sz w:val="17"/>
              </w:rPr>
              <w:t>Files/output + Tables</w:t>
            </w:r>
          </w:p>
        </w:tc>
        <w:tc>
          <w:tcPr>
            <w:tcW w:type="dxa" w:w="3600"/>
            <w:vAlign w:val="top"/>
            <w:tcMar>
              <w:top w:w="80" w:type="dxa"/>
              <w:start w:w="80" w:type="dxa"/>
              <w:bottom w:w="80" w:type="dxa"/>
              <w:end w:w="80" w:type="dxa"/>
            </w:tcMar>
          </w:tcPr>
          <w:p>
            <w:r>
              <w:rPr>
                <w:sz w:val="17"/>
              </w:rPr>
              <w:t>Assessment y priorización de mejoras.</w:t>
            </w:r>
          </w:p>
        </w:tc>
      </w:tr>
      <w:tr>
        <w:tc>
          <w:tcPr>
            <w:tcW w:type="dxa" w:w="2016"/>
            <w:vAlign w:val="top"/>
            <w:tcMar>
              <w:top w:w="80" w:type="dxa"/>
              <w:start w:w="80" w:type="dxa"/>
              <w:bottom w:w="80" w:type="dxa"/>
              <w:end w:w="80" w:type="dxa"/>
            </w:tcMar>
          </w:tcPr>
          <w:p>
            <w:r>
              <w:rPr>
                <w:sz w:val="17"/>
              </w:rPr>
              <w:t>Readiness Score inicial</w:t>
            </w:r>
          </w:p>
        </w:tc>
        <w:tc>
          <w:tcPr>
            <w:tcW w:type="dxa" w:w="2304"/>
            <w:vAlign w:val="top"/>
            <w:tcMar>
              <w:top w:w="80" w:type="dxa"/>
              <w:start w:w="80" w:type="dxa"/>
              <w:bottom w:w="80" w:type="dxa"/>
              <w:end w:w="80" w:type="dxa"/>
            </w:tcMar>
          </w:tcPr>
          <w:p>
            <w:r>
              <w:rPr>
                <w:sz w:val="17"/>
              </w:rPr>
              <w:t>JSON + Delta table</w:t>
            </w:r>
          </w:p>
        </w:tc>
        <w:tc>
          <w:tcPr>
            <w:tcW w:type="dxa" w:w="2160"/>
            <w:vAlign w:val="top"/>
            <w:tcMar>
              <w:top w:w="80" w:type="dxa"/>
              <w:start w:w="80" w:type="dxa"/>
              <w:bottom w:w="80" w:type="dxa"/>
              <w:end w:w="80" w:type="dxa"/>
            </w:tcMar>
          </w:tcPr>
          <w:p>
            <w:r>
              <w:rPr>
                <w:sz w:val="17"/>
              </w:rPr>
              <w:t>Files/output + Tables</w:t>
            </w:r>
          </w:p>
        </w:tc>
        <w:tc>
          <w:tcPr>
            <w:tcW w:type="dxa" w:w="3600"/>
            <w:vAlign w:val="top"/>
            <w:tcMar>
              <w:top w:w="80" w:type="dxa"/>
              <w:start w:w="80" w:type="dxa"/>
              <w:bottom w:w="80" w:type="dxa"/>
              <w:end w:w="80" w:type="dxa"/>
            </w:tcMar>
          </w:tcPr>
          <w:p>
            <w:r>
              <w:rPr>
                <w:sz w:val="17"/>
              </w:rPr>
              <w:t>Score ejecutivo por dominio y fuente.</w:t>
            </w:r>
          </w:p>
        </w:tc>
      </w:tr>
      <w:tr>
        <w:tc>
          <w:tcPr>
            <w:tcW w:type="dxa" w:w="2016"/>
            <w:vAlign w:val="top"/>
            <w:tcMar>
              <w:top w:w="80" w:type="dxa"/>
              <w:start w:w="80" w:type="dxa"/>
              <w:bottom w:w="80" w:type="dxa"/>
              <w:end w:w="80" w:type="dxa"/>
            </w:tcMar>
          </w:tcPr>
          <w:p>
            <w:r>
              <w:rPr>
                <w:sz w:val="17"/>
              </w:rPr>
              <w:t>Agent Context Seed</w:t>
            </w:r>
          </w:p>
        </w:tc>
        <w:tc>
          <w:tcPr>
            <w:tcW w:type="dxa" w:w="2304"/>
            <w:vAlign w:val="top"/>
            <w:tcMar>
              <w:top w:w="80" w:type="dxa"/>
              <w:start w:w="80" w:type="dxa"/>
              <w:bottom w:w="80" w:type="dxa"/>
              <w:end w:w="80" w:type="dxa"/>
            </w:tcMar>
          </w:tcPr>
          <w:p>
            <w:r>
              <w:rPr>
                <w:sz w:val="17"/>
              </w:rPr>
              <w:t>JSON/Markdown</w:t>
            </w:r>
          </w:p>
        </w:tc>
        <w:tc>
          <w:tcPr>
            <w:tcW w:type="dxa" w:w="2160"/>
            <w:vAlign w:val="top"/>
            <w:tcMar>
              <w:top w:w="80" w:type="dxa"/>
              <w:start w:w="80" w:type="dxa"/>
              <w:bottom w:w="80" w:type="dxa"/>
              <w:end w:w="80" w:type="dxa"/>
            </w:tcMar>
          </w:tcPr>
          <w:p>
            <w:r>
              <w:rPr>
                <w:sz w:val="17"/>
              </w:rPr>
              <w:t>Files/output</w:t>
            </w:r>
          </w:p>
        </w:tc>
        <w:tc>
          <w:tcPr>
            <w:tcW w:type="dxa" w:w="3600"/>
            <w:vAlign w:val="top"/>
            <w:tcMar>
              <w:top w:w="80" w:type="dxa"/>
              <w:start w:w="80" w:type="dxa"/>
              <w:bottom w:w="80" w:type="dxa"/>
              <w:end w:w="80" w:type="dxa"/>
            </w:tcMar>
          </w:tcPr>
          <w:p>
            <w:r>
              <w:rPr>
                <w:sz w:val="17"/>
              </w:rPr>
              <w:t>Primer paquete de contexto para demo agent.</w:t>
            </w:r>
          </w:p>
        </w:tc>
      </w:tr>
      <w:tr>
        <w:tc>
          <w:tcPr>
            <w:tcW w:type="dxa" w:w="2016"/>
            <w:vAlign w:val="top"/>
            <w:tcMar>
              <w:top w:w="80" w:type="dxa"/>
              <w:start w:w="80" w:type="dxa"/>
              <w:bottom w:w="80" w:type="dxa"/>
              <w:end w:w="80" w:type="dxa"/>
            </w:tcMar>
          </w:tcPr>
          <w:p>
            <w:r>
              <w:rPr>
                <w:sz w:val="17"/>
              </w:rPr>
              <w:t>Execution Summary</w:t>
            </w:r>
          </w:p>
        </w:tc>
        <w:tc>
          <w:tcPr>
            <w:tcW w:type="dxa" w:w="2304"/>
            <w:vAlign w:val="top"/>
            <w:tcMar>
              <w:top w:w="80" w:type="dxa"/>
              <w:start w:w="80" w:type="dxa"/>
              <w:bottom w:w="80" w:type="dxa"/>
              <w:end w:w="80" w:type="dxa"/>
            </w:tcMar>
          </w:tcPr>
          <w:p>
            <w:r>
              <w:rPr>
                <w:sz w:val="17"/>
              </w:rPr>
              <w:t>Markdown/HTML/PDF opcional</w:t>
            </w:r>
          </w:p>
        </w:tc>
        <w:tc>
          <w:tcPr>
            <w:tcW w:type="dxa" w:w="2160"/>
            <w:vAlign w:val="top"/>
            <w:tcMar>
              <w:top w:w="80" w:type="dxa"/>
              <w:start w:w="80" w:type="dxa"/>
              <w:bottom w:w="80" w:type="dxa"/>
              <w:end w:w="80" w:type="dxa"/>
            </w:tcMar>
          </w:tcPr>
          <w:p>
            <w:r>
              <w:rPr>
                <w:sz w:val="17"/>
              </w:rPr>
              <w:t>Files/output</w:t>
            </w:r>
          </w:p>
        </w:tc>
        <w:tc>
          <w:tcPr>
            <w:tcW w:type="dxa" w:w="3600"/>
            <w:vAlign w:val="top"/>
            <w:tcMar>
              <w:top w:w="80" w:type="dxa"/>
              <w:start w:w="80" w:type="dxa"/>
              <w:bottom w:w="80" w:type="dxa"/>
              <w:end w:w="80" w:type="dxa"/>
            </w:tcMar>
          </w:tcPr>
          <w:p>
            <w:r>
              <w:rPr>
                <w:sz w:val="17"/>
              </w:rPr>
              <w:t>Resumen de run, inputs, errores, warnings y resultados.</w:t>
            </w:r>
          </w:p>
        </w:tc>
      </w:tr>
    </w:tbl>
    <w:p/>
    <w:p>
      <w:pPr>
        <w:pStyle w:val="Heading2"/>
      </w:pPr>
      <w:r>
        <w:t>8.1 Contrato JSON: Semantic Inventory</w:t>
      </w:r>
    </w:p>
    <w:p>
      <w:pPr>
        <w:spacing w:after="120" w:before="80"/>
        <w:ind w:left="288"/>
      </w:pPr>
      <w:r>
        <w:rPr>
          <w:rFonts w:ascii="Consolas" w:hAnsi="Consolas"/>
          <w:sz w:val="17"/>
        </w:rPr>
        <w:t>{</w:t>
        <w:br/>
        <w:t xml:space="preserve">  "run_id": "20260618_001",</w:t>
        <w:br/>
        <w:t xml:space="preserve">  "client": "cliente_x",</w:t>
        <w:br/>
        <w:t xml:space="preserve">  "domain": "sales",</w:t>
        <w:br/>
        <w:t xml:space="preserve">  "source_systems": ["powerbi", "databricks"],</w:t>
        <w:br/>
        <w:t xml:space="preserve">  "semantic_models": [</w:t>
        <w:br/>
        <w:t xml:space="preserve">    {</w:t>
        <w:br/>
        <w:t xml:space="preserve">      "model_id": "sales_semantic_model",</w:t>
        <w:br/>
        <w:t xml:space="preserve">      "model_name": "Sales Semantic Model",</w:t>
        <w:br/>
        <w:t xml:space="preserve">      "format": "TMDL",</w:t>
        <w:br/>
        <w:t xml:space="preserve">      "tables": [],</w:t>
        <w:br/>
        <w:t xml:space="preserve">      "columns": [],</w:t>
        <w:br/>
        <w:t xml:space="preserve">      "measures": [],</w:t>
        <w:br/>
        <w:t xml:space="preserve">      "relationships": [],</w:t>
        <w:br/>
        <w:t xml:space="preserve">      "roles": [],</w:t>
        <w:br/>
        <w:t xml:space="preserve">      "annotations": []</w:t>
        <w:br/>
        <w:t xml:space="preserve">    }</w:t>
        <w:br/>
        <w:t xml:space="preserve">  ]</w:t>
        <w:br/>
        <w:t>}</w:t>
      </w:r>
    </w:p>
    <w:p>
      <w:pPr>
        <w:pStyle w:val="Heading2"/>
      </w:pPr>
      <w:r>
        <w:t>8.2 Contrato JSON: Ontology Seed</w:t>
      </w:r>
    </w:p>
    <w:p>
      <w:pPr>
        <w:spacing w:after="120" w:before="80"/>
        <w:ind w:left="288"/>
      </w:pPr>
      <w:r>
        <w:rPr>
          <w:rFonts w:ascii="Consolas" w:hAnsi="Consolas"/>
          <w:sz w:val="17"/>
        </w:rPr>
        <w:t>{</w:t>
        <w:br/>
        <w:t xml:space="preserve">  "candidate_entities": [</w:t>
        <w:br/>
        <w:t xml:space="preserve">    {</w:t>
        <w:br/>
        <w:t xml:space="preserve">      "entity_id": "customer",</w:t>
        <w:br/>
        <w:t xml:space="preserve">      "label": "Customer",</w:t>
        <w:br/>
        <w:t xml:space="preserve">      "source_refs": ["DimCustomer", "SalesModel.Customer"],</w:t>
        <w:br/>
        <w:t xml:space="preserve">      "confidence": 0.86,</w:t>
        <w:br/>
        <w:t xml:space="preserve">      "properties": ["CustomerId", "CustomerName", "Segment", "Status"],</w:t>
        <w:br/>
        <w:t xml:space="preserve">      "candidate_relationships": [</w:t>
        <w:br/>
        <w:t xml:space="preserve">        {"type": "places", "target": "Order", "confidence": 0.72}</w:t>
        <w:br/>
        <w:t xml:space="preserve">      ],</w:t>
        <w:br/>
        <w:t xml:space="preserve">      "issues": ["No formal business definition found for Active Customer"]</w:t>
        <w:br/>
        <w:t xml:space="preserve">    }</w:t>
        <w:br/>
        <w:t xml:space="preserve">  ]</w:t>
        <w:br/>
        <w:t>}</w:t>
      </w:r>
    </w:p>
    <w:p>
      <w:pPr>
        <w:pStyle w:val="Heading1"/>
      </w:pPr>
      <w:r>
        <w:t>9. Tratamiento de Databricks, Qlik y otros frontales</w:t>
      </w:r>
    </w:p>
    <w:p>
      <w:pPr>
        <w:pStyle w:val="Heading2"/>
      </w:pPr>
      <w:r>
        <w:t>9.1 Databricks: metadata fuerte, semántica variable</w:t>
      </w:r>
    </w:p>
    <w:p>
      <w:r>
        <w:t>Databricks puede ser una fuente excelente para gobierno, linaje, ownership técnico y estructura lakehouse. Sin embargo, no siempre contiene una capa semántica equivalente a Power BI. Por eso el adapter debe separar metadata técnica de semántica de negocio.</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tcMar>
              <w:top w:w="80" w:type="dxa"/>
              <w:start w:w="80" w:type="dxa"/>
              <w:bottom w:w="80" w:type="dxa"/>
              <w:end w:w="80" w:type="dxa"/>
            </w:tcMar>
            <w:shd w:fill="17365D"/>
          </w:tcPr>
          <w:p>
            <w:r>
              <w:rPr>
                <w:b/>
                <w:color w:val="FFFFFF"/>
                <w:sz w:val="17"/>
              </w:rPr>
              <w:t>Elemento Databricks</w:t>
            </w:r>
          </w:p>
        </w:tc>
        <w:tc>
          <w:tcPr>
            <w:tcW w:type="dxa" w:w="4032"/>
            <w:vAlign w:val="top"/>
            <w:tcMar>
              <w:top w:w="80" w:type="dxa"/>
              <w:start w:w="80" w:type="dxa"/>
              <w:bottom w:w="80" w:type="dxa"/>
              <w:end w:w="80" w:type="dxa"/>
            </w:tcMar>
            <w:shd w:fill="17365D"/>
          </w:tcPr>
          <w:p>
            <w:r>
              <w:rPr>
                <w:b/>
                <w:color w:val="FFFFFF"/>
                <w:sz w:val="17"/>
              </w:rPr>
              <w:t>Cómo se usa</w:t>
            </w:r>
          </w:p>
        </w:tc>
        <w:tc>
          <w:tcPr>
            <w:tcW w:type="dxa" w:w="3456"/>
            <w:vAlign w:val="top"/>
            <w:tcMar>
              <w:top w:w="80" w:type="dxa"/>
              <w:start w:w="80" w:type="dxa"/>
              <w:bottom w:w="80" w:type="dxa"/>
              <w:end w:w="80" w:type="dxa"/>
            </w:tcMar>
            <w:shd w:fill="17365D"/>
          </w:tcPr>
          <w:p>
            <w:r>
              <w:rPr>
                <w:b/>
                <w:color w:val="FFFFFF"/>
                <w:sz w:val="17"/>
              </w:rPr>
              <w:t>Limitación</w:t>
            </w:r>
          </w:p>
        </w:tc>
      </w:tr>
      <w:tr>
        <w:tc>
          <w:tcPr>
            <w:tcW w:type="dxa" w:w="2592"/>
            <w:vAlign w:val="top"/>
            <w:tcMar>
              <w:top w:w="80" w:type="dxa"/>
              <w:start w:w="80" w:type="dxa"/>
              <w:bottom w:w="80" w:type="dxa"/>
              <w:end w:w="80" w:type="dxa"/>
            </w:tcMar>
          </w:tcPr>
          <w:p>
            <w:r>
              <w:rPr>
                <w:sz w:val="17"/>
              </w:rPr>
              <w:t>Unity Catalog catalogs/schemas/tables/columns</w:t>
            </w:r>
          </w:p>
        </w:tc>
        <w:tc>
          <w:tcPr>
            <w:tcW w:type="dxa" w:w="4032"/>
            <w:vAlign w:val="top"/>
            <w:tcMar>
              <w:top w:w="80" w:type="dxa"/>
              <w:start w:w="80" w:type="dxa"/>
              <w:bottom w:w="80" w:type="dxa"/>
              <w:end w:w="80" w:type="dxa"/>
            </w:tcMar>
          </w:tcPr>
          <w:p>
            <w:r>
              <w:rPr>
                <w:sz w:val="17"/>
              </w:rPr>
              <w:t>Base técnica de entidades y propiedades.</w:t>
            </w:r>
          </w:p>
        </w:tc>
        <w:tc>
          <w:tcPr>
            <w:tcW w:type="dxa" w:w="3456"/>
            <w:vAlign w:val="top"/>
            <w:tcMar>
              <w:top w:w="80" w:type="dxa"/>
              <w:start w:w="80" w:type="dxa"/>
              <w:bottom w:w="80" w:type="dxa"/>
              <w:end w:w="80" w:type="dxa"/>
            </w:tcMar>
          </w:tcPr>
          <w:p>
            <w:r>
              <w:rPr>
                <w:sz w:val="17"/>
              </w:rPr>
              <w:t>No siempre define concepto de negocio.</w:t>
            </w:r>
          </w:p>
        </w:tc>
      </w:tr>
      <w:tr>
        <w:tc>
          <w:tcPr>
            <w:tcW w:type="dxa" w:w="2592"/>
            <w:vAlign w:val="top"/>
            <w:tcMar>
              <w:top w:w="80" w:type="dxa"/>
              <w:start w:w="80" w:type="dxa"/>
              <w:bottom w:w="80" w:type="dxa"/>
              <w:end w:w="80" w:type="dxa"/>
            </w:tcMar>
          </w:tcPr>
          <w:p>
            <w:r>
              <w:rPr>
                <w:sz w:val="17"/>
              </w:rPr>
              <w:t>Comments / tags</w:t>
            </w:r>
          </w:p>
        </w:tc>
        <w:tc>
          <w:tcPr>
            <w:tcW w:type="dxa" w:w="4032"/>
            <w:vAlign w:val="top"/>
            <w:tcMar>
              <w:top w:w="80" w:type="dxa"/>
              <w:start w:w="80" w:type="dxa"/>
              <w:bottom w:w="80" w:type="dxa"/>
              <w:end w:w="80" w:type="dxa"/>
            </w:tcMar>
          </w:tcPr>
          <w:p>
            <w:r>
              <w:rPr>
                <w:sz w:val="17"/>
              </w:rPr>
              <w:t>Se usan como definiciones, dominios, sensibilidad y ownership.</w:t>
            </w:r>
          </w:p>
        </w:tc>
        <w:tc>
          <w:tcPr>
            <w:tcW w:type="dxa" w:w="3456"/>
            <w:vAlign w:val="top"/>
            <w:tcMar>
              <w:top w:w="80" w:type="dxa"/>
              <w:start w:w="80" w:type="dxa"/>
              <w:bottom w:w="80" w:type="dxa"/>
              <w:end w:w="80" w:type="dxa"/>
            </w:tcMar>
          </w:tcPr>
          <w:p>
            <w:r>
              <w:rPr>
                <w:sz w:val="17"/>
              </w:rPr>
              <w:t>Depende de madurez de gobierno.</w:t>
            </w:r>
          </w:p>
        </w:tc>
      </w:tr>
      <w:tr>
        <w:tc>
          <w:tcPr>
            <w:tcW w:type="dxa" w:w="2592"/>
            <w:vAlign w:val="top"/>
            <w:tcMar>
              <w:top w:w="80" w:type="dxa"/>
              <w:start w:w="80" w:type="dxa"/>
              <w:bottom w:w="80" w:type="dxa"/>
              <w:end w:w="80" w:type="dxa"/>
            </w:tcMar>
          </w:tcPr>
          <w:p>
            <w:r>
              <w:rPr>
                <w:sz w:val="17"/>
              </w:rPr>
              <w:t>Lineage</w:t>
            </w:r>
          </w:p>
        </w:tc>
        <w:tc>
          <w:tcPr>
            <w:tcW w:type="dxa" w:w="4032"/>
            <w:vAlign w:val="top"/>
            <w:tcMar>
              <w:top w:w="80" w:type="dxa"/>
              <w:start w:w="80" w:type="dxa"/>
              <w:bottom w:w="80" w:type="dxa"/>
              <w:end w:w="80" w:type="dxa"/>
            </w:tcMar>
          </w:tcPr>
          <w:p>
            <w:r>
              <w:rPr>
                <w:sz w:val="17"/>
              </w:rPr>
              <w:t>Detecta upstream/downstream, notebooks, jobs y dashboards consumidores.</w:t>
            </w:r>
          </w:p>
        </w:tc>
        <w:tc>
          <w:tcPr>
            <w:tcW w:type="dxa" w:w="3456"/>
            <w:vAlign w:val="top"/>
            <w:tcMar>
              <w:top w:w="80" w:type="dxa"/>
              <w:start w:w="80" w:type="dxa"/>
              <w:bottom w:w="80" w:type="dxa"/>
              <w:end w:w="80" w:type="dxa"/>
            </w:tcMar>
          </w:tcPr>
          <w:p>
            <w:r>
              <w:rPr>
                <w:sz w:val="17"/>
              </w:rPr>
              <w:t>Requiere UC y permisos; no todo lineage histórico está disponible.</w:t>
            </w:r>
          </w:p>
        </w:tc>
      </w:tr>
      <w:tr>
        <w:tc>
          <w:tcPr>
            <w:tcW w:type="dxa" w:w="2592"/>
            <w:vAlign w:val="top"/>
            <w:tcMar>
              <w:top w:w="80" w:type="dxa"/>
              <w:start w:w="80" w:type="dxa"/>
              <w:bottom w:w="80" w:type="dxa"/>
              <w:end w:w="80" w:type="dxa"/>
            </w:tcMar>
          </w:tcPr>
          <w:p>
            <w:r>
              <w:rPr>
                <w:sz w:val="17"/>
              </w:rPr>
              <w:t>SQL dashboards / queries</w:t>
            </w:r>
          </w:p>
        </w:tc>
        <w:tc>
          <w:tcPr>
            <w:tcW w:type="dxa" w:w="4032"/>
            <w:vAlign w:val="top"/>
            <w:tcMar>
              <w:top w:w="80" w:type="dxa"/>
              <w:start w:w="80" w:type="dxa"/>
              <w:bottom w:w="80" w:type="dxa"/>
              <w:end w:w="80" w:type="dxa"/>
            </w:tcMar>
          </w:tcPr>
          <w:p>
            <w:r>
              <w:rPr>
                <w:sz w:val="17"/>
              </w:rPr>
              <w:t>Permiten inferir métricas y preguntas de negocio.</w:t>
            </w:r>
          </w:p>
        </w:tc>
        <w:tc>
          <w:tcPr>
            <w:tcW w:type="dxa" w:w="3456"/>
            <w:vAlign w:val="top"/>
            <w:tcMar>
              <w:top w:w="80" w:type="dxa"/>
              <w:start w:w="80" w:type="dxa"/>
              <w:bottom w:w="80" w:type="dxa"/>
              <w:end w:w="80" w:type="dxa"/>
            </w:tcMar>
          </w:tcPr>
          <w:p>
            <w:r>
              <w:rPr>
                <w:sz w:val="17"/>
              </w:rPr>
              <w:t>Puede haber lógica duplicada o poco documentada.</w:t>
            </w:r>
          </w:p>
        </w:tc>
      </w:tr>
      <w:tr>
        <w:tc>
          <w:tcPr>
            <w:tcW w:type="dxa" w:w="2592"/>
            <w:vAlign w:val="top"/>
            <w:tcMar>
              <w:top w:w="80" w:type="dxa"/>
              <w:start w:w="80" w:type="dxa"/>
              <w:bottom w:w="80" w:type="dxa"/>
              <w:end w:w="80" w:type="dxa"/>
            </w:tcMar>
          </w:tcPr>
          <w:p>
            <w:r>
              <w:rPr>
                <w:sz w:val="17"/>
              </w:rPr>
              <w:t>Notebooks/jobs</w:t>
            </w:r>
          </w:p>
        </w:tc>
        <w:tc>
          <w:tcPr>
            <w:tcW w:type="dxa" w:w="4032"/>
            <w:vAlign w:val="top"/>
            <w:tcMar>
              <w:top w:w="80" w:type="dxa"/>
              <w:start w:w="80" w:type="dxa"/>
              <w:bottom w:w="80" w:type="dxa"/>
              <w:end w:w="80" w:type="dxa"/>
            </w:tcMar>
          </w:tcPr>
          <w:p>
            <w:r>
              <w:rPr>
                <w:sz w:val="17"/>
              </w:rPr>
              <w:t>Ayudan a detectar reglas técnicas y transformaciones.</w:t>
            </w:r>
          </w:p>
        </w:tc>
        <w:tc>
          <w:tcPr>
            <w:tcW w:type="dxa" w:w="3456"/>
            <w:vAlign w:val="top"/>
            <w:tcMar>
              <w:top w:w="80" w:type="dxa"/>
              <w:start w:w="80" w:type="dxa"/>
              <w:bottom w:w="80" w:type="dxa"/>
              <w:end w:w="80" w:type="dxa"/>
            </w:tcMar>
          </w:tcPr>
          <w:p>
            <w:r>
              <w:rPr>
                <w:sz w:val="17"/>
              </w:rPr>
              <w:t>Difícil convertir automáticamente en regla de negocio sin revisión.</w:t>
            </w:r>
          </w:p>
        </w:tc>
      </w:tr>
    </w:tbl>
    <w:p/>
    <w:p>
      <w:pPr>
        <w:pStyle w:val="Heading2"/>
      </w:pPr>
      <w:r>
        <w:t>9.2 Qlik Sense / QlikView: adapter de señal, no de verdad final</w:t>
      </w:r>
    </w:p>
    <w:p>
      <w:r>
        <w:t>Para Qlik, la tool debe operar en modo “señal semántica”. Se pueden extraer campos, expresiones, master items, hojas, objetos y scripts de carga si están disponibles. La salida tendrá confidence score menor y más tareas de revisión humana.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tcMar>
              <w:top w:w="80" w:type="dxa"/>
              <w:start w:w="80" w:type="dxa"/>
              <w:bottom w:w="80" w:type="dxa"/>
              <w:end w:w="80" w:type="dxa"/>
            </w:tcMar>
            <w:shd w:fill="17365D"/>
          </w:tcPr>
          <w:p>
            <w:r>
              <w:rPr>
                <w:b/>
                <w:color w:val="FFFFFF"/>
                <w:sz w:val="17"/>
              </w:rPr>
              <w:t>Caso</w:t>
            </w:r>
          </w:p>
        </w:tc>
        <w:tc>
          <w:tcPr>
            <w:tcW w:type="dxa" w:w="4320"/>
            <w:vAlign w:val="top"/>
            <w:tcMar>
              <w:top w:w="80" w:type="dxa"/>
              <w:start w:w="80" w:type="dxa"/>
              <w:bottom w:w="80" w:type="dxa"/>
              <w:end w:w="80" w:type="dxa"/>
            </w:tcMar>
            <w:shd w:fill="17365D"/>
          </w:tcPr>
          <w:p>
            <w:r>
              <w:rPr>
                <w:b/>
                <w:color w:val="FFFFFF"/>
                <w:sz w:val="17"/>
              </w:rPr>
              <w:t>Qué podemos hacer</w:t>
            </w:r>
          </w:p>
        </w:tc>
        <w:tc>
          <w:tcPr>
            <w:tcW w:type="dxa" w:w="3456"/>
            <w:vAlign w:val="top"/>
            <w:tcMar>
              <w:top w:w="80" w:type="dxa"/>
              <w:start w:w="80" w:type="dxa"/>
              <w:bottom w:w="80" w:type="dxa"/>
              <w:end w:w="80" w:type="dxa"/>
            </w:tcMar>
            <w:shd w:fill="17365D"/>
          </w:tcPr>
          <w:p>
            <w:r>
              <w:rPr>
                <w:b/>
                <w:color w:val="FFFFFF"/>
                <w:sz w:val="17"/>
              </w:rPr>
              <w:t>Cómo se refleja en el output</w:t>
            </w:r>
          </w:p>
        </w:tc>
      </w:tr>
      <w:tr>
        <w:tc>
          <w:tcPr>
            <w:tcW w:type="dxa" w:w="2304"/>
            <w:vAlign w:val="top"/>
            <w:tcMar>
              <w:top w:w="80" w:type="dxa"/>
              <w:start w:w="80" w:type="dxa"/>
              <w:bottom w:w="80" w:type="dxa"/>
              <w:end w:w="80" w:type="dxa"/>
            </w:tcMar>
          </w:tcPr>
          <w:p>
            <w:r>
              <w:rPr>
                <w:sz w:val="17"/>
              </w:rPr>
              <w:t>Qlik Sense con API/export</w:t>
            </w:r>
          </w:p>
        </w:tc>
        <w:tc>
          <w:tcPr>
            <w:tcW w:type="dxa" w:w="4320"/>
            <w:vAlign w:val="top"/>
            <w:tcMar>
              <w:top w:w="80" w:type="dxa"/>
              <w:start w:w="80" w:type="dxa"/>
              <w:bottom w:w="80" w:type="dxa"/>
              <w:end w:w="80" w:type="dxa"/>
            </w:tcMar>
          </w:tcPr>
          <w:p>
            <w:r>
              <w:rPr>
                <w:sz w:val="17"/>
              </w:rPr>
              <w:t>Leer app metadata, master dimensions/measures, sheets/objects, fields y análisis disponibles.</w:t>
            </w:r>
          </w:p>
        </w:tc>
        <w:tc>
          <w:tcPr>
            <w:tcW w:type="dxa" w:w="3456"/>
            <w:vAlign w:val="top"/>
            <w:tcMar>
              <w:top w:w="80" w:type="dxa"/>
              <w:start w:w="80" w:type="dxa"/>
              <w:bottom w:w="80" w:type="dxa"/>
              <w:end w:w="80" w:type="dxa"/>
            </w:tcMar>
          </w:tcPr>
          <w:p>
            <w:r>
              <w:rPr>
                <w:sz w:val="17"/>
              </w:rPr>
              <w:t>ontology_seed con confidence medio y source_type=qlik_sense.</w:t>
            </w:r>
          </w:p>
        </w:tc>
      </w:tr>
      <w:tr>
        <w:tc>
          <w:tcPr>
            <w:tcW w:type="dxa" w:w="2304"/>
            <w:vAlign w:val="top"/>
            <w:tcMar>
              <w:top w:w="80" w:type="dxa"/>
              <w:start w:w="80" w:type="dxa"/>
              <w:bottom w:w="80" w:type="dxa"/>
              <w:end w:w="80" w:type="dxa"/>
            </w:tcMar>
          </w:tcPr>
          <w:p>
            <w:r>
              <w:rPr>
                <w:sz w:val="17"/>
              </w:rPr>
              <w:t>QlikView legacy</w:t>
            </w:r>
          </w:p>
        </w:tc>
        <w:tc>
          <w:tcPr>
            <w:tcW w:type="dxa" w:w="4320"/>
            <w:vAlign w:val="top"/>
            <w:tcMar>
              <w:top w:w="80" w:type="dxa"/>
              <w:start w:w="80" w:type="dxa"/>
              <w:bottom w:w="80" w:type="dxa"/>
              <w:end w:w="80" w:type="dxa"/>
            </w:tcMar>
          </w:tcPr>
          <w:p>
            <w:r>
              <w:rPr>
                <w:sz w:val="17"/>
              </w:rPr>
              <w:t>Usar extracción metadata externa o Document Analyzer si está permitido por cliente.</w:t>
            </w:r>
          </w:p>
        </w:tc>
        <w:tc>
          <w:tcPr>
            <w:tcW w:type="dxa" w:w="3456"/>
            <w:vAlign w:val="top"/>
            <w:tcMar>
              <w:top w:w="80" w:type="dxa"/>
              <w:start w:w="80" w:type="dxa"/>
              <w:bottom w:w="80" w:type="dxa"/>
              <w:end w:w="80" w:type="dxa"/>
            </w:tcMar>
          </w:tcPr>
          <w:p>
            <w:r>
              <w:rPr>
                <w:sz w:val="17"/>
              </w:rPr>
              <w:t>ontology_seed parcial con advertencia de cobertura.</w:t>
            </w:r>
          </w:p>
        </w:tc>
      </w:tr>
      <w:tr>
        <w:tc>
          <w:tcPr>
            <w:tcW w:type="dxa" w:w="2304"/>
            <w:vAlign w:val="top"/>
            <w:tcMar>
              <w:top w:w="80" w:type="dxa"/>
              <w:start w:w="80" w:type="dxa"/>
              <w:bottom w:w="80" w:type="dxa"/>
              <w:end w:w="80" w:type="dxa"/>
            </w:tcMar>
          </w:tcPr>
          <w:p>
            <w:r>
              <w:rPr>
                <w:sz w:val="17"/>
              </w:rPr>
              <w:t>Solo capturas/reportes</w:t>
            </w:r>
          </w:p>
        </w:tc>
        <w:tc>
          <w:tcPr>
            <w:tcW w:type="dxa" w:w="4320"/>
            <w:vAlign w:val="top"/>
            <w:tcMar>
              <w:top w:w="80" w:type="dxa"/>
              <w:start w:w="80" w:type="dxa"/>
              <w:bottom w:w="80" w:type="dxa"/>
              <w:end w:w="80" w:type="dxa"/>
            </w:tcMar>
          </w:tcPr>
          <w:p>
            <w:r>
              <w:rPr>
                <w:sz w:val="17"/>
              </w:rPr>
              <w:t>Extraer nombres de métricas/dimensiones manualmente o con OCR/LLM, si se autoriza.</w:t>
            </w:r>
          </w:p>
        </w:tc>
        <w:tc>
          <w:tcPr>
            <w:tcW w:type="dxa" w:w="3456"/>
            <w:vAlign w:val="top"/>
            <w:tcMar>
              <w:top w:w="80" w:type="dxa"/>
              <w:start w:w="80" w:type="dxa"/>
              <w:bottom w:w="80" w:type="dxa"/>
              <w:end w:w="80" w:type="dxa"/>
            </w:tcMar>
          </w:tcPr>
          <w:p>
            <w:r>
              <w:rPr>
                <w:sz w:val="17"/>
              </w:rPr>
              <w:t>Solo glossary_seed/gaps; no inventory técnico confiable.</w:t>
            </w:r>
          </w:p>
        </w:tc>
      </w:tr>
    </w:tbl>
    <w:p/>
    <w:p>
      <w:pPr>
        <w:pStyle w:val="Heading2"/>
      </w:pPr>
      <w:r>
        <w:t>9.3 Otros frontales y fuentes</w:t>
      </w:r>
    </w:p>
    <w:p>
      <w:r>
        <w:t>La tool debe diseñarse con patrón de adapters. Cada adapter produce el mismo contrato normalizado aunque la fuente sea más pobre. Esto permite soportar progresivamente Tableau, Looker/LookML, Cognos, MicroStrategy, Excel, SQL DDL, APIs o documentación.</w:t>
      </w:r>
    </w:p>
    <w:tbl>
      <w:tblPr>
        <w:tblStyle w:val="TableGrid"/>
        <w:tblW w:type="auto" w:w="0"/>
        <w:tblLook w:firstColumn="1" w:firstRow="1" w:lastColumn="0" w:lastRow="0" w:noHBand="0" w:noVBand="1" w:val="04A0"/>
      </w:tblPr>
      <w:tblGrid>
        <w:gridCol w:w="10368"/>
      </w:tblGrid>
      <w:tr>
        <w:tc>
          <w:tcPr>
            <w:tcW w:type="dxa" w:w="10368"/>
            <w:shd w:fill="FDF2E9"/>
            <w:tcMar>
              <w:top w:w="120" w:type="dxa"/>
              <w:start w:w="140" w:type="dxa"/>
              <w:bottom w:w="120" w:type="dxa"/>
              <w:end w:w="140" w:type="dxa"/>
            </w:tcMar>
          </w:tcPr>
          <w:p>
            <w:r>
              <w:rPr>
                <w:b/>
                <w:sz w:val="20"/>
              </w:rPr>
              <w:t>Regla de oro para adapters</w:t>
            </w:r>
          </w:p>
          <w:p>
            <w:r>
              <w:rPr>
                <w:sz w:val="18"/>
              </w:rPr>
              <w:t>Todo adapter debe informar cobertura y confianza. Mejor devolver poco y confiable que mucho inventado. Cada elemento inferido debe tener source_ref, source_type y confidence.</w:t>
            </w:r>
          </w:p>
        </w:tc>
      </w:tr>
    </w:tbl>
    <w:p/>
    <w:p>
      <w:pPr>
        <w:pStyle w:val="Heading1"/>
      </w:pPr>
      <w:r>
        <w:t>10. Seguridad, permisos y gobierno</w:t>
      </w:r>
    </w:p>
    <w:p>
      <w:pPr>
        <w:pStyle w:val="ListBullet"/>
      </w:pPr>
      <w:r>
        <w:t>Trabajar por defecto con metadata, no con datos de negocio fila a fila.</w:t>
      </w:r>
    </w:p>
    <w:p>
      <w:pPr>
        <w:pStyle w:val="ListBullet"/>
      </w:pPr>
      <w:r>
        <w:t>Guardar archivos originales en input y no modificarlos; toda transformación va a working/output.</w:t>
      </w:r>
    </w:p>
    <w:p>
      <w:pPr>
        <w:pStyle w:val="ListBullet"/>
      </w:pPr>
      <w:r>
        <w:t>No guardar credenciales ni tokens en Files ni tablas Delta. Usar mecanismos de secretos, conexiones gobernadas o configuración segura del workspace.</w:t>
      </w:r>
    </w:p>
    <w:p>
      <w:pPr>
        <w:pStyle w:val="ListBullet"/>
      </w:pPr>
      <w:r>
        <w:t>Registrar execution_id, usuario, timestamp, fuente, versión de parser y hash de archivo para trazabilidad.</w:t>
      </w:r>
    </w:p>
    <w:p>
      <w:pPr>
        <w:pStyle w:val="ListBullet"/>
      </w:pPr>
      <w:r>
        <w:t>Permitir modo “sin LLM” para clientes con restricciones de confidencialidad.</w:t>
      </w:r>
    </w:p>
    <w:p>
      <w:pPr>
        <w:pStyle w:val="ListBullet"/>
      </w:pPr>
      <w:r>
        <w:t>Cuando se use LLM, enviar solo metadata/documentación autorizada, idealmente anonimizada o acotada.</w:t>
      </w:r>
    </w:p>
    <w:p>
      <w:pPr>
        <w:pStyle w:val="ListBullet"/>
      </w:pPr>
      <w:r>
        <w:t>Separar workspaces por cliente cuando el modelo de seguridad lo requiera.</w:t>
      </w:r>
    </w:p>
    <w:p>
      <w:pPr>
        <w:pStyle w:val="ListBullet"/>
      </w:pPr>
      <w:r>
        <w:t>Marcar sensitivity/confidentiality si el semantic model o documentos lo indican, sabiendo que ciertas APIs no devuelven toda la información de etiquetas de sensibilidad.</w:t>
      </w:r>
    </w:p>
    <w:p>
      <w:pPr>
        <w:pStyle w:val="Heading1"/>
      </w:pPr>
      <w:r>
        <w:t>11. Diseño de componentes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tcMar>
              <w:top w:w="80" w:type="dxa"/>
              <w:start w:w="80" w:type="dxa"/>
              <w:bottom w:w="80" w:type="dxa"/>
              <w:end w:w="80" w:type="dxa"/>
            </w:tcMar>
            <w:shd w:fill="17365D"/>
          </w:tcPr>
          <w:p>
            <w:r>
              <w:rPr>
                <w:b/>
                <w:color w:val="FFFFFF"/>
                <w:sz w:val="17"/>
              </w:rPr>
              <w:t>Componente</w:t>
            </w:r>
          </w:p>
        </w:tc>
        <w:tc>
          <w:tcPr>
            <w:tcW w:type="dxa" w:w="3168"/>
            <w:vAlign w:val="top"/>
            <w:tcMar>
              <w:top w:w="80" w:type="dxa"/>
              <w:start w:w="80" w:type="dxa"/>
              <w:bottom w:w="80" w:type="dxa"/>
              <w:end w:w="80" w:type="dxa"/>
            </w:tcMar>
            <w:shd w:fill="17365D"/>
          </w:tcPr>
          <w:p>
            <w:r>
              <w:rPr>
                <w:b/>
                <w:color w:val="FFFFFF"/>
                <w:sz w:val="17"/>
              </w:rPr>
              <w:t>Tecnología sugerida</w:t>
            </w:r>
          </w:p>
        </w:tc>
        <w:tc>
          <w:tcPr>
            <w:tcW w:type="dxa" w:w="4752"/>
            <w:vAlign w:val="top"/>
            <w:tcMar>
              <w:top w:w="80" w:type="dxa"/>
              <w:start w:w="80" w:type="dxa"/>
              <w:bottom w:w="80" w:type="dxa"/>
              <w:end w:w="80" w:type="dxa"/>
            </w:tcMar>
            <w:shd w:fill="17365D"/>
          </w:tcPr>
          <w:p>
            <w:r>
              <w:rPr>
                <w:b/>
                <w:color w:val="FFFFFF"/>
                <w:sz w:val="17"/>
              </w:rPr>
              <w:t>Responsabilidad</w:t>
            </w:r>
          </w:p>
        </w:tc>
      </w:tr>
      <w:tr>
        <w:tc>
          <w:tcPr>
            <w:tcW w:type="dxa" w:w="2160"/>
            <w:vAlign w:val="top"/>
            <w:tcMar>
              <w:top w:w="80" w:type="dxa"/>
              <w:start w:w="80" w:type="dxa"/>
              <w:bottom w:w="80" w:type="dxa"/>
              <w:end w:w="80" w:type="dxa"/>
            </w:tcMar>
          </w:tcPr>
          <w:p>
            <w:r>
              <w:rPr>
                <w:sz w:val="17"/>
              </w:rPr>
              <w:t>Fabric App UI</w:t>
            </w:r>
          </w:p>
        </w:tc>
        <w:tc>
          <w:tcPr>
            <w:tcW w:type="dxa" w:w="3168"/>
            <w:vAlign w:val="top"/>
            <w:tcMar>
              <w:top w:w="80" w:type="dxa"/>
              <w:start w:w="80" w:type="dxa"/>
              <w:bottom w:w="80" w:type="dxa"/>
              <w:end w:w="80" w:type="dxa"/>
            </w:tcMar>
          </w:tcPr>
          <w:p>
            <w:r>
              <w:rPr>
                <w:sz w:val="17"/>
              </w:rPr>
              <w:t>Rayfin / TypeScript / React</w:t>
            </w:r>
          </w:p>
        </w:tc>
        <w:tc>
          <w:tcPr>
            <w:tcW w:type="dxa" w:w="4752"/>
            <w:vAlign w:val="top"/>
            <w:tcMar>
              <w:top w:w="80" w:type="dxa"/>
              <w:start w:w="80" w:type="dxa"/>
              <w:bottom w:w="80" w:type="dxa"/>
              <w:end w:w="80" w:type="dxa"/>
            </w:tcMar>
          </w:tcPr>
          <w:p>
            <w:r>
              <w:rPr>
                <w:sz w:val="17"/>
              </w:rPr>
              <w:t>Alta cliente/dominio, upload/configuración, ejecución, revisión básica.</w:t>
            </w:r>
          </w:p>
        </w:tc>
      </w:tr>
      <w:tr>
        <w:tc>
          <w:tcPr>
            <w:tcW w:type="dxa" w:w="2160"/>
            <w:vAlign w:val="top"/>
            <w:tcMar>
              <w:top w:w="80" w:type="dxa"/>
              <w:start w:w="80" w:type="dxa"/>
              <w:bottom w:w="80" w:type="dxa"/>
              <w:end w:w="80" w:type="dxa"/>
            </w:tcMar>
          </w:tcPr>
          <w:p>
            <w:r>
              <w:rPr>
                <w:sz w:val="17"/>
              </w:rPr>
              <w:t>Backend app</w:t>
            </w:r>
          </w:p>
        </w:tc>
        <w:tc>
          <w:tcPr>
            <w:tcW w:type="dxa" w:w="3168"/>
            <w:vAlign w:val="top"/>
            <w:tcMar>
              <w:top w:w="80" w:type="dxa"/>
              <w:start w:w="80" w:type="dxa"/>
              <w:bottom w:w="80" w:type="dxa"/>
              <w:end w:w="80" w:type="dxa"/>
            </w:tcMar>
          </w:tcPr>
          <w:p>
            <w:r>
              <w:rPr>
                <w:sz w:val="17"/>
              </w:rPr>
              <w:t>Rayfin generated backend + APIs</w:t>
            </w:r>
          </w:p>
        </w:tc>
        <w:tc>
          <w:tcPr>
            <w:tcW w:type="dxa" w:w="4752"/>
            <w:vAlign w:val="top"/>
            <w:tcMar>
              <w:top w:w="80" w:type="dxa"/>
              <w:start w:w="80" w:type="dxa"/>
              <w:bottom w:w="80" w:type="dxa"/>
              <w:end w:w="80" w:type="dxa"/>
            </w:tcMar>
          </w:tcPr>
          <w:p>
            <w:r>
              <w:rPr>
                <w:sz w:val="17"/>
              </w:rPr>
              <w:t>Persistencia de configuración, run status y acciones de usuario.</w:t>
            </w:r>
          </w:p>
        </w:tc>
      </w:tr>
      <w:tr>
        <w:tc>
          <w:tcPr>
            <w:tcW w:type="dxa" w:w="2160"/>
            <w:vAlign w:val="top"/>
            <w:tcMar>
              <w:top w:w="80" w:type="dxa"/>
              <w:start w:w="80" w:type="dxa"/>
              <w:bottom w:w="80" w:type="dxa"/>
              <w:end w:w="80" w:type="dxa"/>
            </w:tcMar>
          </w:tcPr>
          <w:p>
            <w:r>
              <w:rPr>
                <w:sz w:val="17"/>
              </w:rPr>
              <w:t>Scanner notebooks</w:t>
            </w:r>
          </w:p>
        </w:tc>
        <w:tc>
          <w:tcPr>
            <w:tcW w:type="dxa" w:w="3168"/>
            <w:vAlign w:val="top"/>
            <w:tcMar>
              <w:top w:w="80" w:type="dxa"/>
              <w:start w:w="80" w:type="dxa"/>
              <w:bottom w:w="80" w:type="dxa"/>
              <w:end w:w="80" w:type="dxa"/>
            </w:tcMar>
          </w:tcPr>
          <w:p>
            <w:r>
              <w:rPr>
                <w:sz w:val="17"/>
              </w:rPr>
              <w:t>Python / PySpark en Fabric</w:t>
            </w:r>
          </w:p>
        </w:tc>
        <w:tc>
          <w:tcPr>
            <w:tcW w:type="dxa" w:w="4752"/>
            <w:vAlign w:val="top"/>
            <w:tcMar>
              <w:top w:w="80" w:type="dxa"/>
              <w:start w:w="80" w:type="dxa"/>
              <w:bottom w:w="80" w:type="dxa"/>
              <w:end w:w="80" w:type="dxa"/>
            </w:tcMar>
          </w:tcPr>
          <w:p>
            <w:r>
              <w:rPr>
                <w:sz w:val="17"/>
              </w:rPr>
              <w:t>Parseo de archivos y escritura de Delta tables.</w:t>
            </w:r>
          </w:p>
        </w:tc>
      </w:tr>
      <w:tr>
        <w:tc>
          <w:tcPr>
            <w:tcW w:type="dxa" w:w="2160"/>
            <w:vAlign w:val="top"/>
            <w:tcMar>
              <w:top w:w="80" w:type="dxa"/>
              <w:start w:w="80" w:type="dxa"/>
              <w:bottom w:w="80" w:type="dxa"/>
              <w:end w:w="80" w:type="dxa"/>
            </w:tcMar>
          </w:tcPr>
          <w:p>
            <w:r>
              <w:rPr>
                <w:sz w:val="17"/>
              </w:rPr>
              <w:t>Power BI parser</w:t>
            </w:r>
          </w:p>
        </w:tc>
        <w:tc>
          <w:tcPr>
            <w:tcW w:type="dxa" w:w="3168"/>
            <w:vAlign w:val="top"/>
            <w:tcMar>
              <w:top w:w="80" w:type="dxa"/>
              <w:start w:w="80" w:type="dxa"/>
              <w:bottom w:w="80" w:type="dxa"/>
              <w:end w:w="80" w:type="dxa"/>
            </w:tcMar>
          </w:tcPr>
          <w:p>
            <w:r>
              <w:rPr>
                <w:sz w:val="17"/>
              </w:rPr>
              <w:t>Python JSON/TMDL parser; opcional TOM/Tabular tooling</w:t>
            </w:r>
          </w:p>
        </w:tc>
        <w:tc>
          <w:tcPr>
            <w:tcW w:type="dxa" w:w="4752"/>
            <w:vAlign w:val="top"/>
            <w:tcMar>
              <w:top w:w="80" w:type="dxa"/>
              <w:start w:w="80" w:type="dxa"/>
              <w:bottom w:w="80" w:type="dxa"/>
              <w:end w:w="80" w:type="dxa"/>
            </w:tcMar>
          </w:tcPr>
          <w:p>
            <w:r>
              <w:rPr>
                <w:sz w:val="17"/>
              </w:rPr>
              <w:t>Leer TMSL/model.bim y TMDL.</w:t>
            </w:r>
          </w:p>
        </w:tc>
      </w:tr>
      <w:tr>
        <w:tc>
          <w:tcPr>
            <w:tcW w:type="dxa" w:w="2160"/>
            <w:vAlign w:val="top"/>
            <w:tcMar>
              <w:top w:w="80" w:type="dxa"/>
              <w:start w:w="80" w:type="dxa"/>
              <w:bottom w:w="80" w:type="dxa"/>
              <w:end w:w="80" w:type="dxa"/>
            </w:tcMar>
          </w:tcPr>
          <w:p>
            <w:r>
              <w:rPr>
                <w:sz w:val="17"/>
              </w:rPr>
              <w:t>Fabric API client</w:t>
            </w:r>
          </w:p>
        </w:tc>
        <w:tc>
          <w:tcPr>
            <w:tcW w:type="dxa" w:w="3168"/>
            <w:vAlign w:val="top"/>
            <w:tcMar>
              <w:top w:w="80" w:type="dxa"/>
              <w:start w:w="80" w:type="dxa"/>
              <w:bottom w:w="80" w:type="dxa"/>
              <w:end w:w="80" w:type="dxa"/>
            </w:tcMar>
          </w:tcPr>
          <w:p>
            <w:r>
              <w:rPr>
                <w:sz w:val="17"/>
              </w:rPr>
              <w:t>Python/TypeScript REST client</w:t>
            </w:r>
          </w:p>
        </w:tc>
        <w:tc>
          <w:tcPr>
            <w:tcW w:type="dxa" w:w="4752"/>
            <w:vAlign w:val="top"/>
            <w:tcMar>
              <w:top w:w="80" w:type="dxa"/>
              <w:start w:w="80" w:type="dxa"/>
              <w:bottom w:w="80" w:type="dxa"/>
              <w:end w:w="80" w:type="dxa"/>
            </w:tcMar>
          </w:tcPr>
          <w:p>
            <w:r>
              <w:rPr>
                <w:sz w:val="17"/>
              </w:rPr>
              <w:t>Obtener semantic model definition cuando se use API.</w:t>
            </w:r>
          </w:p>
        </w:tc>
      </w:tr>
      <w:tr>
        <w:tc>
          <w:tcPr>
            <w:tcW w:type="dxa" w:w="2160"/>
            <w:vAlign w:val="top"/>
            <w:tcMar>
              <w:top w:w="80" w:type="dxa"/>
              <w:start w:w="80" w:type="dxa"/>
              <w:bottom w:w="80" w:type="dxa"/>
              <w:end w:w="80" w:type="dxa"/>
            </w:tcMar>
          </w:tcPr>
          <w:p>
            <w:r>
              <w:rPr>
                <w:sz w:val="17"/>
              </w:rPr>
              <w:t>Databricks adapter</w:t>
            </w:r>
          </w:p>
        </w:tc>
        <w:tc>
          <w:tcPr>
            <w:tcW w:type="dxa" w:w="3168"/>
            <w:vAlign w:val="top"/>
            <w:tcMar>
              <w:top w:w="80" w:type="dxa"/>
              <w:start w:w="80" w:type="dxa"/>
              <w:bottom w:w="80" w:type="dxa"/>
              <w:end w:w="80" w:type="dxa"/>
            </w:tcMar>
          </w:tcPr>
          <w:p>
            <w:r>
              <w:rPr>
                <w:sz w:val="17"/>
              </w:rPr>
              <w:t>SQL connector/API/export parser</w:t>
            </w:r>
          </w:p>
        </w:tc>
        <w:tc>
          <w:tcPr>
            <w:tcW w:type="dxa" w:w="4752"/>
            <w:vAlign w:val="top"/>
            <w:tcMar>
              <w:top w:w="80" w:type="dxa"/>
              <w:start w:w="80" w:type="dxa"/>
              <w:bottom w:w="80" w:type="dxa"/>
              <w:end w:w="80" w:type="dxa"/>
            </w:tcMar>
          </w:tcPr>
          <w:p>
            <w:r>
              <w:rPr>
                <w:sz w:val="17"/>
              </w:rPr>
              <w:t>Leer information_schema, tags, comments y lineage.</w:t>
            </w:r>
          </w:p>
        </w:tc>
      </w:tr>
      <w:tr>
        <w:tc>
          <w:tcPr>
            <w:tcW w:type="dxa" w:w="2160"/>
            <w:vAlign w:val="top"/>
            <w:tcMar>
              <w:top w:w="80" w:type="dxa"/>
              <w:start w:w="80" w:type="dxa"/>
              <w:bottom w:w="80" w:type="dxa"/>
              <w:end w:w="80" w:type="dxa"/>
            </w:tcMar>
          </w:tcPr>
          <w:p>
            <w:r>
              <w:rPr>
                <w:sz w:val="17"/>
              </w:rPr>
              <w:t>Qlik adapter</w:t>
            </w:r>
          </w:p>
        </w:tc>
        <w:tc>
          <w:tcPr>
            <w:tcW w:type="dxa" w:w="3168"/>
            <w:vAlign w:val="top"/>
            <w:tcMar>
              <w:top w:w="80" w:type="dxa"/>
              <w:start w:w="80" w:type="dxa"/>
              <w:bottom w:w="80" w:type="dxa"/>
              <w:end w:w="80" w:type="dxa"/>
            </w:tcMar>
          </w:tcPr>
          <w:p>
            <w:r>
              <w:rPr>
                <w:sz w:val="17"/>
              </w:rPr>
              <w:t>Qlik APIs/export parser</w:t>
            </w:r>
          </w:p>
        </w:tc>
        <w:tc>
          <w:tcPr>
            <w:tcW w:type="dxa" w:w="4752"/>
            <w:vAlign w:val="top"/>
            <w:tcMar>
              <w:top w:w="80" w:type="dxa"/>
              <w:start w:w="80" w:type="dxa"/>
              <w:bottom w:w="80" w:type="dxa"/>
              <w:end w:w="80" w:type="dxa"/>
            </w:tcMar>
          </w:tcPr>
          <w:p>
            <w:r>
              <w:rPr>
                <w:sz w:val="17"/>
              </w:rPr>
              <w:t>Leer apps, master items, sheets/objects y metadata.</w:t>
            </w:r>
          </w:p>
        </w:tc>
      </w:tr>
      <w:tr>
        <w:tc>
          <w:tcPr>
            <w:tcW w:type="dxa" w:w="2160"/>
            <w:vAlign w:val="top"/>
            <w:tcMar>
              <w:top w:w="80" w:type="dxa"/>
              <w:start w:w="80" w:type="dxa"/>
              <w:bottom w:w="80" w:type="dxa"/>
              <w:end w:w="80" w:type="dxa"/>
            </w:tcMar>
          </w:tcPr>
          <w:p>
            <w:r>
              <w:rPr>
                <w:sz w:val="17"/>
              </w:rPr>
              <w:t>Inference engine</w:t>
            </w:r>
          </w:p>
        </w:tc>
        <w:tc>
          <w:tcPr>
            <w:tcW w:type="dxa" w:w="3168"/>
            <w:vAlign w:val="top"/>
            <w:tcMar>
              <w:top w:w="80" w:type="dxa"/>
              <w:start w:w="80" w:type="dxa"/>
              <w:bottom w:w="80" w:type="dxa"/>
              <w:end w:w="80" w:type="dxa"/>
            </w:tcMar>
          </w:tcPr>
          <w:p>
            <w:r>
              <w:rPr>
                <w:sz w:val="17"/>
              </w:rPr>
              <w:t>Python rules + opcional LLM</w:t>
            </w:r>
          </w:p>
        </w:tc>
        <w:tc>
          <w:tcPr>
            <w:tcW w:type="dxa" w:w="4752"/>
            <w:vAlign w:val="top"/>
            <w:tcMar>
              <w:top w:w="80" w:type="dxa"/>
              <w:start w:w="80" w:type="dxa"/>
              <w:bottom w:w="80" w:type="dxa"/>
              <w:end w:w="80" w:type="dxa"/>
            </w:tcMar>
          </w:tcPr>
          <w:p>
            <w:r>
              <w:rPr>
                <w:sz w:val="17"/>
              </w:rPr>
              <w:t>Generar entidades candidatas, relaciones y confidence.</w:t>
            </w:r>
          </w:p>
        </w:tc>
      </w:tr>
      <w:tr>
        <w:tc>
          <w:tcPr>
            <w:tcW w:type="dxa" w:w="2160"/>
            <w:vAlign w:val="top"/>
            <w:tcMar>
              <w:top w:w="80" w:type="dxa"/>
              <w:start w:w="80" w:type="dxa"/>
              <w:bottom w:w="80" w:type="dxa"/>
              <w:end w:w="80" w:type="dxa"/>
            </w:tcMar>
          </w:tcPr>
          <w:p>
            <w:r>
              <w:rPr>
                <w:sz w:val="17"/>
              </w:rPr>
              <w:t>Dashboard</w:t>
            </w:r>
          </w:p>
        </w:tc>
        <w:tc>
          <w:tcPr>
            <w:tcW w:type="dxa" w:w="3168"/>
            <w:vAlign w:val="top"/>
            <w:tcMar>
              <w:top w:w="80" w:type="dxa"/>
              <w:start w:w="80" w:type="dxa"/>
              <w:bottom w:w="80" w:type="dxa"/>
              <w:end w:w="80" w:type="dxa"/>
            </w:tcMar>
          </w:tcPr>
          <w:p>
            <w:r>
              <w:rPr>
                <w:sz w:val="17"/>
              </w:rPr>
              <w:t>Power BI semantic model + report</w:t>
            </w:r>
          </w:p>
        </w:tc>
        <w:tc>
          <w:tcPr>
            <w:tcW w:type="dxa" w:w="4752"/>
            <w:vAlign w:val="top"/>
            <w:tcMar>
              <w:top w:w="80" w:type="dxa"/>
              <w:start w:w="80" w:type="dxa"/>
              <w:bottom w:w="80" w:type="dxa"/>
              <w:end w:w="80" w:type="dxa"/>
            </w:tcMar>
          </w:tcPr>
          <w:p>
            <w:r>
              <w:rPr>
                <w:sz w:val="17"/>
              </w:rPr>
              <w:t>Score, gaps, cobertura y lineage visual.</w:t>
            </w:r>
          </w:p>
        </w:tc>
      </w:tr>
    </w:tbl>
    <w:p/>
    <w:p>
      <w:pPr>
        <w:pStyle w:val="Heading1"/>
      </w:pPr>
      <w:r>
        <w:t>12. Modelo de datos de salida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232"/>
            <w:vAlign w:val="top"/>
            <w:tcMar>
              <w:top w:w="80" w:type="dxa"/>
              <w:start w:w="80" w:type="dxa"/>
              <w:bottom w:w="80" w:type="dxa"/>
              <w:end w:w="80" w:type="dxa"/>
            </w:tcMar>
            <w:shd w:fill="17365D"/>
          </w:tcPr>
          <w:p>
            <w:r>
              <w:rPr>
                <w:b/>
                <w:color w:val="FFFFFF"/>
                <w:sz w:val="17"/>
              </w:rPr>
              <w:t>Tabla Delta</w:t>
            </w:r>
          </w:p>
        </w:tc>
        <w:tc>
          <w:tcPr>
            <w:tcW w:type="dxa" w:w="3384"/>
            <w:vAlign w:val="top"/>
            <w:tcMar>
              <w:top w:w="80" w:type="dxa"/>
              <w:start w:w="80" w:type="dxa"/>
              <w:bottom w:w="80" w:type="dxa"/>
              <w:end w:w="80" w:type="dxa"/>
            </w:tcMar>
            <w:shd w:fill="17365D"/>
          </w:tcPr>
          <w:p>
            <w:r>
              <w:rPr>
                <w:b/>
                <w:color w:val="FFFFFF"/>
                <w:sz w:val="17"/>
              </w:rPr>
              <w:t>Descripción</w:t>
            </w:r>
          </w:p>
        </w:tc>
        <w:tc>
          <w:tcPr>
            <w:tcW w:type="dxa" w:w="4464"/>
            <w:vAlign w:val="top"/>
            <w:tcMar>
              <w:top w:w="80" w:type="dxa"/>
              <w:start w:w="80" w:type="dxa"/>
              <w:bottom w:w="80" w:type="dxa"/>
              <w:end w:w="80" w:type="dxa"/>
            </w:tcMar>
            <w:shd w:fill="17365D"/>
          </w:tcPr>
          <w:p>
            <w:r>
              <w:rPr>
                <w:b/>
                <w:color w:val="FFFFFF"/>
                <w:sz w:val="17"/>
              </w:rPr>
              <w:t>Campos clave</w:t>
            </w:r>
          </w:p>
        </w:tc>
      </w:tr>
      <w:tr>
        <w:tc>
          <w:tcPr>
            <w:tcW w:type="dxa" w:w="2232"/>
            <w:vAlign w:val="top"/>
            <w:tcMar>
              <w:top w:w="80" w:type="dxa"/>
              <w:start w:w="80" w:type="dxa"/>
              <w:bottom w:w="80" w:type="dxa"/>
              <w:end w:w="80" w:type="dxa"/>
            </w:tcMar>
          </w:tcPr>
          <w:p>
            <w:r>
              <w:rPr>
                <w:sz w:val="17"/>
              </w:rPr>
              <w:t>runs</w:t>
            </w:r>
          </w:p>
        </w:tc>
        <w:tc>
          <w:tcPr>
            <w:tcW w:type="dxa" w:w="3384"/>
            <w:vAlign w:val="top"/>
            <w:tcMar>
              <w:top w:w="80" w:type="dxa"/>
              <w:start w:w="80" w:type="dxa"/>
              <w:bottom w:w="80" w:type="dxa"/>
              <w:end w:w="80" w:type="dxa"/>
            </w:tcMar>
          </w:tcPr>
          <w:p>
            <w:r>
              <w:rPr>
                <w:sz w:val="17"/>
              </w:rPr>
              <w:t>Ejecuciones de scanner.</w:t>
            </w:r>
          </w:p>
        </w:tc>
        <w:tc>
          <w:tcPr>
            <w:tcW w:type="dxa" w:w="4464"/>
            <w:vAlign w:val="top"/>
            <w:tcMar>
              <w:top w:w="80" w:type="dxa"/>
              <w:start w:w="80" w:type="dxa"/>
              <w:bottom w:w="80" w:type="dxa"/>
              <w:end w:w="80" w:type="dxa"/>
            </w:tcMar>
          </w:tcPr>
          <w:p>
            <w:r>
              <w:rPr>
                <w:sz w:val="17"/>
              </w:rPr>
              <w:t>run_id, client_code, domain_code, source_types, status, started_at, completed_at</w:t>
            </w:r>
          </w:p>
        </w:tc>
      </w:tr>
      <w:tr>
        <w:tc>
          <w:tcPr>
            <w:tcW w:type="dxa" w:w="2232"/>
            <w:vAlign w:val="top"/>
            <w:tcMar>
              <w:top w:w="80" w:type="dxa"/>
              <w:start w:w="80" w:type="dxa"/>
              <w:bottom w:w="80" w:type="dxa"/>
              <w:end w:w="80" w:type="dxa"/>
            </w:tcMar>
          </w:tcPr>
          <w:p>
            <w:r>
              <w:rPr>
                <w:sz w:val="17"/>
              </w:rPr>
              <w:t>source_files</w:t>
            </w:r>
          </w:p>
        </w:tc>
        <w:tc>
          <w:tcPr>
            <w:tcW w:type="dxa" w:w="3384"/>
            <w:vAlign w:val="top"/>
            <w:tcMar>
              <w:top w:w="80" w:type="dxa"/>
              <w:start w:w="80" w:type="dxa"/>
              <w:bottom w:w="80" w:type="dxa"/>
              <w:end w:w="80" w:type="dxa"/>
            </w:tcMar>
          </w:tcPr>
          <w:p>
            <w:r>
              <w:rPr>
                <w:sz w:val="17"/>
              </w:rPr>
              <w:t>Archivos procesados.</w:t>
            </w:r>
          </w:p>
        </w:tc>
        <w:tc>
          <w:tcPr>
            <w:tcW w:type="dxa" w:w="4464"/>
            <w:vAlign w:val="top"/>
            <w:tcMar>
              <w:top w:w="80" w:type="dxa"/>
              <w:start w:w="80" w:type="dxa"/>
              <w:bottom w:w="80" w:type="dxa"/>
              <w:end w:w="80" w:type="dxa"/>
            </w:tcMar>
          </w:tcPr>
          <w:p>
            <w:r>
              <w:rPr>
                <w:sz w:val="17"/>
              </w:rPr>
              <w:t>run_id, file_path, file_type, hash, validation_status</w:t>
            </w:r>
          </w:p>
        </w:tc>
      </w:tr>
      <w:tr>
        <w:tc>
          <w:tcPr>
            <w:tcW w:type="dxa" w:w="2232"/>
            <w:vAlign w:val="top"/>
            <w:tcMar>
              <w:top w:w="80" w:type="dxa"/>
              <w:start w:w="80" w:type="dxa"/>
              <w:bottom w:w="80" w:type="dxa"/>
              <w:end w:w="80" w:type="dxa"/>
            </w:tcMar>
          </w:tcPr>
          <w:p>
            <w:r>
              <w:rPr>
                <w:sz w:val="17"/>
              </w:rPr>
              <w:t>semantic_models</w:t>
            </w:r>
          </w:p>
        </w:tc>
        <w:tc>
          <w:tcPr>
            <w:tcW w:type="dxa" w:w="3384"/>
            <w:vAlign w:val="top"/>
            <w:tcMar>
              <w:top w:w="80" w:type="dxa"/>
              <w:start w:w="80" w:type="dxa"/>
              <w:bottom w:w="80" w:type="dxa"/>
              <w:end w:w="80" w:type="dxa"/>
            </w:tcMar>
          </w:tcPr>
          <w:p>
            <w:r>
              <w:rPr>
                <w:sz w:val="17"/>
              </w:rPr>
              <w:t>Modelos semánticos detectados.</w:t>
            </w:r>
          </w:p>
        </w:tc>
        <w:tc>
          <w:tcPr>
            <w:tcW w:type="dxa" w:w="4464"/>
            <w:vAlign w:val="top"/>
            <w:tcMar>
              <w:top w:w="80" w:type="dxa"/>
              <w:start w:w="80" w:type="dxa"/>
              <w:bottom w:w="80" w:type="dxa"/>
              <w:end w:w="80" w:type="dxa"/>
            </w:tcMar>
          </w:tcPr>
          <w:p>
            <w:r>
              <w:rPr>
                <w:sz w:val="17"/>
              </w:rPr>
              <w:t>model_id, name, platform, format, workspace, owner</w:t>
            </w:r>
          </w:p>
        </w:tc>
      </w:tr>
      <w:tr>
        <w:tc>
          <w:tcPr>
            <w:tcW w:type="dxa" w:w="2232"/>
            <w:vAlign w:val="top"/>
            <w:tcMar>
              <w:top w:w="80" w:type="dxa"/>
              <w:start w:w="80" w:type="dxa"/>
              <w:bottom w:w="80" w:type="dxa"/>
              <w:end w:w="80" w:type="dxa"/>
            </w:tcMar>
          </w:tcPr>
          <w:p>
            <w:r>
              <w:rPr>
                <w:sz w:val="17"/>
              </w:rPr>
              <w:t>semantic_tables</w:t>
            </w:r>
          </w:p>
        </w:tc>
        <w:tc>
          <w:tcPr>
            <w:tcW w:type="dxa" w:w="3384"/>
            <w:vAlign w:val="top"/>
            <w:tcMar>
              <w:top w:w="80" w:type="dxa"/>
              <w:start w:w="80" w:type="dxa"/>
              <w:bottom w:w="80" w:type="dxa"/>
              <w:end w:w="80" w:type="dxa"/>
            </w:tcMar>
          </w:tcPr>
          <w:p>
            <w:r>
              <w:rPr>
                <w:sz w:val="17"/>
              </w:rPr>
              <w:t>Tablas lógicas/físicas.</w:t>
            </w:r>
          </w:p>
        </w:tc>
        <w:tc>
          <w:tcPr>
            <w:tcW w:type="dxa" w:w="4464"/>
            <w:vAlign w:val="top"/>
            <w:tcMar>
              <w:top w:w="80" w:type="dxa"/>
              <w:start w:w="80" w:type="dxa"/>
              <w:bottom w:w="80" w:type="dxa"/>
              <w:end w:w="80" w:type="dxa"/>
            </w:tcMar>
          </w:tcPr>
          <w:p>
            <w:r>
              <w:rPr>
                <w:sz w:val="17"/>
              </w:rPr>
              <w:t>table_id, model_id, name, business_name, description, table_type</w:t>
            </w:r>
          </w:p>
        </w:tc>
      </w:tr>
      <w:tr>
        <w:tc>
          <w:tcPr>
            <w:tcW w:type="dxa" w:w="2232"/>
            <w:vAlign w:val="top"/>
            <w:tcMar>
              <w:top w:w="80" w:type="dxa"/>
              <w:start w:w="80" w:type="dxa"/>
              <w:bottom w:w="80" w:type="dxa"/>
              <w:end w:w="80" w:type="dxa"/>
            </w:tcMar>
          </w:tcPr>
          <w:p>
            <w:r>
              <w:rPr>
                <w:sz w:val="17"/>
              </w:rPr>
              <w:t>semantic_columns</w:t>
            </w:r>
          </w:p>
        </w:tc>
        <w:tc>
          <w:tcPr>
            <w:tcW w:type="dxa" w:w="3384"/>
            <w:vAlign w:val="top"/>
            <w:tcMar>
              <w:top w:w="80" w:type="dxa"/>
              <w:start w:w="80" w:type="dxa"/>
              <w:bottom w:w="80" w:type="dxa"/>
              <w:end w:w="80" w:type="dxa"/>
            </w:tcMar>
          </w:tcPr>
          <w:p>
            <w:r>
              <w:rPr>
                <w:sz w:val="17"/>
              </w:rPr>
              <w:t>Columnas/campos.</w:t>
            </w:r>
          </w:p>
        </w:tc>
        <w:tc>
          <w:tcPr>
            <w:tcW w:type="dxa" w:w="4464"/>
            <w:vAlign w:val="top"/>
            <w:tcMar>
              <w:top w:w="80" w:type="dxa"/>
              <w:start w:w="80" w:type="dxa"/>
              <w:bottom w:w="80" w:type="dxa"/>
              <w:end w:w="80" w:type="dxa"/>
            </w:tcMar>
          </w:tcPr>
          <w:p>
            <w:r>
              <w:rPr>
                <w:sz w:val="17"/>
              </w:rPr>
              <w:t>column_id, table_id, name, data_type, description, is_hidden, is_key_candidate</w:t>
            </w:r>
          </w:p>
        </w:tc>
      </w:tr>
      <w:tr>
        <w:tc>
          <w:tcPr>
            <w:tcW w:type="dxa" w:w="2232"/>
            <w:vAlign w:val="top"/>
            <w:tcMar>
              <w:top w:w="80" w:type="dxa"/>
              <w:start w:w="80" w:type="dxa"/>
              <w:bottom w:w="80" w:type="dxa"/>
              <w:end w:w="80" w:type="dxa"/>
            </w:tcMar>
          </w:tcPr>
          <w:p>
            <w:r>
              <w:rPr>
                <w:sz w:val="17"/>
              </w:rPr>
              <w:t>semantic_measures</w:t>
            </w:r>
          </w:p>
        </w:tc>
        <w:tc>
          <w:tcPr>
            <w:tcW w:type="dxa" w:w="3384"/>
            <w:vAlign w:val="top"/>
            <w:tcMar>
              <w:top w:w="80" w:type="dxa"/>
              <w:start w:w="80" w:type="dxa"/>
              <w:bottom w:w="80" w:type="dxa"/>
              <w:end w:w="80" w:type="dxa"/>
            </w:tcMar>
          </w:tcPr>
          <w:p>
            <w:r>
              <w:rPr>
                <w:sz w:val="17"/>
              </w:rPr>
              <w:t>Medidas/KPIs.</w:t>
            </w:r>
          </w:p>
        </w:tc>
        <w:tc>
          <w:tcPr>
            <w:tcW w:type="dxa" w:w="4464"/>
            <w:vAlign w:val="top"/>
            <w:tcMar>
              <w:top w:w="80" w:type="dxa"/>
              <w:start w:w="80" w:type="dxa"/>
              <w:bottom w:w="80" w:type="dxa"/>
              <w:end w:w="80" w:type="dxa"/>
            </w:tcMar>
          </w:tcPr>
          <w:p>
            <w:r>
              <w:rPr>
                <w:sz w:val="17"/>
              </w:rPr>
              <w:t>measure_id, model_id, name, expression, description, display_folder</w:t>
            </w:r>
          </w:p>
        </w:tc>
      </w:tr>
      <w:tr>
        <w:tc>
          <w:tcPr>
            <w:tcW w:type="dxa" w:w="2232"/>
            <w:vAlign w:val="top"/>
            <w:tcMar>
              <w:top w:w="80" w:type="dxa"/>
              <w:start w:w="80" w:type="dxa"/>
              <w:bottom w:w="80" w:type="dxa"/>
              <w:end w:w="80" w:type="dxa"/>
            </w:tcMar>
          </w:tcPr>
          <w:p>
            <w:r>
              <w:rPr>
                <w:sz w:val="17"/>
              </w:rPr>
              <w:t>semantic_relationships</w:t>
            </w:r>
          </w:p>
        </w:tc>
        <w:tc>
          <w:tcPr>
            <w:tcW w:type="dxa" w:w="3384"/>
            <w:vAlign w:val="top"/>
            <w:tcMar>
              <w:top w:w="80" w:type="dxa"/>
              <w:start w:w="80" w:type="dxa"/>
              <w:bottom w:w="80" w:type="dxa"/>
              <w:end w:w="80" w:type="dxa"/>
            </w:tcMar>
          </w:tcPr>
          <w:p>
            <w:r>
              <w:rPr>
                <w:sz w:val="17"/>
              </w:rPr>
              <w:t>Relaciones del modelo.</w:t>
            </w:r>
          </w:p>
        </w:tc>
        <w:tc>
          <w:tcPr>
            <w:tcW w:type="dxa" w:w="4464"/>
            <w:vAlign w:val="top"/>
            <w:tcMar>
              <w:top w:w="80" w:type="dxa"/>
              <w:start w:w="80" w:type="dxa"/>
              <w:bottom w:w="80" w:type="dxa"/>
              <w:end w:w="80" w:type="dxa"/>
            </w:tcMar>
          </w:tcPr>
          <w:p>
            <w:r>
              <w:rPr>
                <w:sz w:val="17"/>
              </w:rPr>
              <w:t>relationship_id, from_object, to_object, cardinality, active</w:t>
            </w:r>
          </w:p>
        </w:tc>
      </w:tr>
      <w:tr>
        <w:tc>
          <w:tcPr>
            <w:tcW w:type="dxa" w:w="2232"/>
            <w:vAlign w:val="top"/>
            <w:tcMar>
              <w:top w:w="80" w:type="dxa"/>
              <w:start w:w="80" w:type="dxa"/>
              <w:bottom w:w="80" w:type="dxa"/>
              <w:end w:w="80" w:type="dxa"/>
            </w:tcMar>
          </w:tcPr>
          <w:p>
            <w:r>
              <w:rPr>
                <w:sz w:val="17"/>
              </w:rPr>
              <w:t>frontend_objects</w:t>
            </w:r>
          </w:p>
        </w:tc>
        <w:tc>
          <w:tcPr>
            <w:tcW w:type="dxa" w:w="3384"/>
            <w:vAlign w:val="top"/>
            <w:tcMar>
              <w:top w:w="80" w:type="dxa"/>
              <w:start w:w="80" w:type="dxa"/>
              <w:bottom w:w="80" w:type="dxa"/>
              <w:end w:w="80" w:type="dxa"/>
            </w:tcMar>
          </w:tcPr>
          <w:p>
            <w:r>
              <w:rPr>
                <w:sz w:val="17"/>
              </w:rPr>
              <w:t>Objetos visuales, sheets, dashboards.</w:t>
            </w:r>
          </w:p>
        </w:tc>
        <w:tc>
          <w:tcPr>
            <w:tcW w:type="dxa" w:w="4464"/>
            <w:vAlign w:val="top"/>
            <w:tcMar>
              <w:top w:w="80" w:type="dxa"/>
              <w:start w:w="80" w:type="dxa"/>
              <w:bottom w:w="80" w:type="dxa"/>
              <w:end w:w="80" w:type="dxa"/>
            </w:tcMar>
          </w:tcPr>
          <w:p>
            <w:r>
              <w:rPr>
                <w:sz w:val="17"/>
              </w:rPr>
              <w:t>object_id, source_type, name, object_type, used_fields, used_measures</w:t>
            </w:r>
          </w:p>
        </w:tc>
      </w:tr>
      <w:tr>
        <w:tc>
          <w:tcPr>
            <w:tcW w:type="dxa" w:w="2232"/>
            <w:vAlign w:val="top"/>
            <w:tcMar>
              <w:top w:w="80" w:type="dxa"/>
              <w:start w:w="80" w:type="dxa"/>
              <w:bottom w:w="80" w:type="dxa"/>
              <w:end w:w="80" w:type="dxa"/>
            </w:tcMar>
          </w:tcPr>
          <w:p>
            <w:r>
              <w:rPr>
                <w:sz w:val="17"/>
              </w:rPr>
              <w:t>candidate_entities</w:t>
            </w:r>
          </w:p>
        </w:tc>
        <w:tc>
          <w:tcPr>
            <w:tcW w:type="dxa" w:w="3384"/>
            <w:vAlign w:val="top"/>
            <w:tcMar>
              <w:top w:w="80" w:type="dxa"/>
              <w:start w:w="80" w:type="dxa"/>
              <w:bottom w:w="80" w:type="dxa"/>
              <w:end w:w="80" w:type="dxa"/>
            </w:tcMar>
          </w:tcPr>
          <w:p>
            <w:r>
              <w:rPr>
                <w:sz w:val="17"/>
              </w:rPr>
              <w:t>Entidades ontológicas candidatas.</w:t>
            </w:r>
          </w:p>
        </w:tc>
        <w:tc>
          <w:tcPr>
            <w:tcW w:type="dxa" w:w="4464"/>
            <w:vAlign w:val="top"/>
            <w:tcMar>
              <w:top w:w="80" w:type="dxa"/>
              <w:start w:w="80" w:type="dxa"/>
              <w:bottom w:w="80" w:type="dxa"/>
              <w:end w:w="80" w:type="dxa"/>
            </w:tcMar>
          </w:tcPr>
          <w:p>
            <w:r>
              <w:rPr>
                <w:sz w:val="17"/>
              </w:rPr>
              <w:t>entity_id, label, source_refs, confidence, review_status</w:t>
            </w:r>
          </w:p>
        </w:tc>
      </w:tr>
      <w:tr>
        <w:tc>
          <w:tcPr>
            <w:tcW w:type="dxa" w:w="2232"/>
            <w:vAlign w:val="top"/>
            <w:tcMar>
              <w:top w:w="80" w:type="dxa"/>
              <w:start w:w="80" w:type="dxa"/>
              <w:bottom w:w="80" w:type="dxa"/>
              <w:end w:w="80" w:type="dxa"/>
            </w:tcMar>
          </w:tcPr>
          <w:p>
            <w:r>
              <w:rPr>
                <w:sz w:val="17"/>
              </w:rPr>
              <w:t>candidate_properties</w:t>
            </w:r>
          </w:p>
        </w:tc>
        <w:tc>
          <w:tcPr>
            <w:tcW w:type="dxa" w:w="3384"/>
            <w:vAlign w:val="top"/>
            <w:tcMar>
              <w:top w:w="80" w:type="dxa"/>
              <w:start w:w="80" w:type="dxa"/>
              <w:bottom w:w="80" w:type="dxa"/>
              <w:end w:w="80" w:type="dxa"/>
            </w:tcMar>
          </w:tcPr>
          <w:p>
            <w:r>
              <w:rPr>
                <w:sz w:val="17"/>
              </w:rPr>
              <w:t>Propiedades candidatas.</w:t>
            </w:r>
          </w:p>
        </w:tc>
        <w:tc>
          <w:tcPr>
            <w:tcW w:type="dxa" w:w="4464"/>
            <w:vAlign w:val="top"/>
            <w:tcMar>
              <w:top w:w="80" w:type="dxa"/>
              <w:start w:w="80" w:type="dxa"/>
              <w:bottom w:w="80" w:type="dxa"/>
              <w:end w:w="80" w:type="dxa"/>
            </w:tcMar>
          </w:tcPr>
          <w:p>
            <w:r>
              <w:rPr>
                <w:sz w:val="17"/>
              </w:rPr>
              <w:t>property_id, entity_id, source_column, confidence</w:t>
            </w:r>
          </w:p>
        </w:tc>
      </w:tr>
      <w:tr>
        <w:tc>
          <w:tcPr>
            <w:tcW w:type="dxa" w:w="2232"/>
            <w:vAlign w:val="top"/>
            <w:tcMar>
              <w:top w:w="80" w:type="dxa"/>
              <w:start w:w="80" w:type="dxa"/>
              <w:bottom w:w="80" w:type="dxa"/>
              <w:end w:w="80" w:type="dxa"/>
            </w:tcMar>
          </w:tcPr>
          <w:p>
            <w:r>
              <w:rPr>
                <w:sz w:val="17"/>
              </w:rPr>
              <w:t>candidate_relationships</w:t>
            </w:r>
          </w:p>
        </w:tc>
        <w:tc>
          <w:tcPr>
            <w:tcW w:type="dxa" w:w="3384"/>
            <w:vAlign w:val="top"/>
            <w:tcMar>
              <w:top w:w="80" w:type="dxa"/>
              <w:start w:w="80" w:type="dxa"/>
              <w:bottom w:w="80" w:type="dxa"/>
              <w:end w:w="80" w:type="dxa"/>
            </w:tcMar>
          </w:tcPr>
          <w:p>
            <w:r>
              <w:rPr>
                <w:sz w:val="17"/>
              </w:rPr>
              <w:t>Relaciones candidatas.</w:t>
            </w:r>
          </w:p>
        </w:tc>
        <w:tc>
          <w:tcPr>
            <w:tcW w:type="dxa" w:w="4464"/>
            <w:vAlign w:val="top"/>
            <w:tcMar>
              <w:top w:w="80" w:type="dxa"/>
              <w:start w:w="80" w:type="dxa"/>
              <w:bottom w:w="80" w:type="dxa"/>
              <w:end w:w="80" w:type="dxa"/>
            </w:tcMar>
          </w:tcPr>
          <w:p>
            <w:r>
              <w:rPr>
                <w:sz w:val="17"/>
              </w:rPr>
              <w:t>relationship_id, source_entity, target_entity, relation_type, confidence</w:t>
            </w:r>
          </w:p>
        </w:tc>
      </w:tr>
      <w:tr>
        <w:tc>
          <w:tcPr>
            <w:tcW w:type="dxa" w:w="2232"/>
            <w:vAlign w:val="top"/>
            <w:tcMar>
              <w:top w:w="80" w:type="dxa"/>
              <w:start w:w="80" w:type="dxa"/>
              <w:bottom w:w="80" w:type="dxa"/>
              <w:end w:w="80" w:type="dxa"/>
            </w:tcMar>
          </w:tcPr>
          <w:p>
            <w:r>
              <w:rPr>
                <w:sz w:val="17"/>
              </w:rPr>
              <w:t>gaps</w:t>
            </w:r>
          </w:p>
        </w:tc>
        <w:tc>
          <w:tcPr>
            <w:tcW w:type="dxa" w:w="3384"/>
            <w:vAlign w:val="top"/>
            <w:tcMar>
              <w:top w:w="80" w:type="dxa"/>
              <w:start w:w="80" w:type="dxa"/>
              <w:bottom w:w="80" w:type="dxa"/>
              <w:end w:w="80" w:type="dxa"/>
            </w:tcMar>
          </w:tcPr>
          <w:p>
            <w:r>
              <w:rPr>
                <w:sz w:val="17"/>
              </w:rPr>
              <w:t>Problemas detectados.</w:t>
            </w:r>
          </w:p>
        </w:tc>
        <w:tc>
          <w:tcPr>
            <w:tcW w:type="dxa" w:w="4464"/>
            <w:vAlign w:val="top"/>
            <w:tcMar>
              <w:top w:w="80" w:type="dxa"/>
              <w:start w:w="80" w:type="dxa"/>
              <w:bottom w:w="80" w:type="dxa"/>
              <w:end w:w="80" w:type="dxa"/>
            </w:tcMar>
          </w:tcPr>
          <w:p>
            <w:r>
              <w:rPr>
                <w:sz w:val="17"/>
              </w:rPr>
              <w:t>gap_id, severity, category, object_ref, recommendation</w:t>
            </w:r>
          </w:p>
        </w:tc>
      </w:tr>
      <w:tr>
        <w:tc>
          <w:tcPr>
            <w:tcW w:type="dxa" w:w="2232"/>
            <w:vAlign w:val="top"/>
            <w:tcMar>
              <w:top w:w="80" w:type="dxa"/>
              <w:start w:w="80" w:type="dxa"/>
              <w:bottom w:w="80" w:type="dxa"/>
              <w:end w:w="80" w:type="dxa"/>
            </w:tcMar>
          </w:tcPr>
          <w:p>
            <w:r>
              <w:rPr>
                <w:sz w:val="17"/>
              </w:rPr>
              <w:t>readiness_scores</w:t>
            </w:r>
          </w:p>
        </w:tc>
        <w:tc>
          <w:tcPr>
            <w:tcW w:type="dxa" w:w="3384"/>
            <w:vAlign w:val="top"/>
            <w:tcMar>
              <w:top w:w="80" w:type="dxa"/>
              <w:start w:w="80" w:type="dxa"/>
              <w:bottom w:w="80" w:type="dxa"/>
              <w:end w:w="80" w:type="dxa"/>
            </w:tcMar>
          </w:tcPr>
          <w:p>
            <w:r>
              <w:rPr>
                <w:sz w:val="17"/>
              </w:rPr>
              <w:t>Scores por dimensión.</w:t>
            </w:r>
          </w:p>
        </w:tc>
        <w:tc>
          <w:tcPr>
            <w:tcW w:type="dxa" w:w="4464"/>
            <w:vAlign w:val="top"/>
            <w:tcMar>
              <w:top w:w="80" w:type="dxa"/>
              <w:start w:w="80" w:type="dxa"/>
              <w:bottom w:w="80" w:type="dxa"/>
              <w:end w:w="80" w:type="dxa"/>
            </w:tcMar>
          </w:tcPr>
          <w:p>
            <w:r>
              <w:rPr>
                <w:sz w:val="17"/>
              </w:rPr>
              <w:t>score_id, dimension, score, evidence, recommendation</w:t>
            </w:r>
          </w:p>
        </w:tc>
      </w:tr>
      <w:tr>
        <w:tc>
          <w:tcPr>
            <w:tcW w:type="dxa" w:w="2232"/>
            <w:vAlign w:val="top"/>
            <w:tcMar>
              <w:top w:w="80" w:type="dxa"/>
              <w:start w:w="80" w:type="dxa"/>
              <w:bottom w:w="80" w:type="dxa"/>
              <w:end w:w="80" w:type="dxa"/>
            </w:tcMar>
          </w:tcPr>
          <w:p>
            <w:r>
              <w:rPr>
                <w:sz w:val="17"/>
              </w:rPr>
              <w:t>review_decisions</w:t>
            </w:r>
          </w:p>
        </w:tc>
        <w:tc>
          <w:tcPr>
            <w:tcW w:type="dxa" w:w="3384"/>
            <w:vAlign w:val="top"/>
            <w:tcMar>
              <w:top w:w="80" w:type="dxa"/>
              <w:start w:w="80" w:type="dxa"/>
              <w:bottom w:w="80" w:type="dxa"/>
              <w:end w:w="80" w:type="dxa"/>
            </w:tcMar>
          </w:tcPr>
          <w:p>
            <w:r>
              <w:rPr>
                <w:sz w:val="17"/>
              </w:rPr>
              <w:t>Decisiones humanas.</w:t>
            </w:r>
          </w:p>
        </w:tc>
        <w:tc>
          <w:tcPr>
            <w:tcW w:type="dxa" w:w="4464"/>
            <w:vAlign w:val="top"/>
            <w:tcMar>
              <w:top w:w="80" w:type="dxa"/>
              <w:start w:w="80" w:type="dxa"/>
              <w:bottom w:w="80" w:type="dxa"/>
              <w:end w:w="80" w:type="dxa"/>
            </w:tcMar>
          </w:tcPr>
          <w:p>
            <w:r>
              <w:rPr>
                <w:sz w:val="17"/>
              </w:rPr>
              <w:t>decision_id, object_type, object_id, decision, reviewer, comment</w:t>
            </w:r>
          </w:p>
        </w:tc>
      </w:tr>
    </w:tbl>
    <w:p/>
    <w:p>
      <w:pPr>
        <w:pStyle w:val="Heading1"/>
      </w:pPr>
      <w:r>
        <w:t>13. Roadmap de construcción del MVP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tcMar>
              <w:top w:w="80" w:type="dxa"/>
              <w:start w:w="80" w:type="dxa"/>
              <w:bottom w:w="80" w:type="dxa"/>
              <w:end w:w="80" w:type="dxa"/>
            </w:tcMar>
            <w:shd w:fill="17365D"/>
          </w:tcPr>
          <w:p>
            <w:r>
              <w:rPr>
                <w:b/>
                <w:color w:val="FFFFFF"/>
                <w:sz w:val="17"/>
              </w:rPr>
              <w:t>Fase</w:t>
            </w:r>
          </w:p>
        </w:tc>
        <w:tc>
          <w:tcPr>
            <w:tcW w:type="dxa" w:w="1872"/>
            <w:vAlign w:val="top"/>
            <w:tcMar>
              <w:top w:w="80" w:type="dxa"/>
              <w:start w:w="80" w:type="dxa"/>
              <w:bottom w:w="80" w:type="dxa"/>
              <w:end w:w="80" w:type="dxa"/>
            </w:tcMar>
            <w:shd w:fill="17365D"/>
          </w:tcPr>
          <w:p>
            <w:r>
              <w:rPr>
                <w:b/>
                <w:color w:val="FFFFFF"/>
                <w:sz w:val="17"/>
              </w:rPr>
              <w:t>Duración</w:t>
            </w:r>
          </w:p>
        </w:tc>
        <w:tc>
          <w:tcPr>
            <w:tcW w:type="dxa" w:w="5760"/>
            <w:vAlign w:val="top"/>
            <w:tcMar>
              <w:top w:w="80" w:type="dxa"/>
              <w:start w:w="80" w:type="dxa"/>
              <w:bottom w:w="80" w:type="dxa"/>
              <w:end w:w="80" w:type="dxa"/>
            </w:tcMar>
            <w:shd w:fill="17365D"/>
          </w:tcPr>
          <w:p>
            <w:r>
              <w:rPr>
                <w:b/>
                <w:color w:val="FFFFFF"/>
                <w:sz w:val="17"/>
              </w:rPr>
              <w:t>Entregables</w:t>
            </w:r>
          </w:p>
        </w:tc>
      </w:tr>
      <w:tr>
        <w:tc>
          <w:tcPr>
            <w:tcW w:type="dxa" w:w="2592"/>
            <w:vAlign w:val="top"/>
            <w:tcMar>
              <w:top w:w="80" w:type="dxa"/>
              <w:start w:w="80" w:type="dxa"/>
              <w:bottom w:w="80" w:type="dxa"/>
              <w:end w:w="80" w:type="dxa"/>
            </w:tcMar>
          </w:tcPr>
          <w:p>
            <w:r>
              <w:rPr>
                <w:sz w:val="17"/>
              </w:rPr>
              <w:t>R0 - Diseño técnico</w:t>
            </w:r>
          </w:p>
        </w:tc>
        <w:tc>
          <w:tcPr>
            <w:tcW w:type="dxa" w:w="1872"/>
            <w:vAlign w:val="top"/>
            <w:tcMar>
              <w:top w:w="80" w:type="dxa"/>
              <w:start w:w="80" w:type="dxa"/>
              <w:bottom w:w="80" w:type="dxa"/>
              <w:end w:w="80" w:type="dxa"/>
            </w:tcMar>
          </w:tcPr>
          <w:p>
            <w:r>
              <w:rPr>
                <w:sz w:val="17"/>
              </w:rPr>
              <w:t>3-5 días</w:t>
            </w:r>
          </w:p>
        </w:tc>
        <w:tc>
          <w:tcPr>
            <w:tcW w:type="dxa" w:w="5760"/>
            <w:vAlign w:val="top"/>
            <w:tcMar>
              <w:top w:w="80" w:type="dxa"/>
              <w:start w:w="80" w:type="dxa"/>
              <w:bottom w:w="80" w:type="dxa"/>
              <w:end w:w="80" w:type="dxa"/>
            </w:tcMar>
          </w:tcPr>
          <w:p>
            <w:r>
              <w:rPr>
                <w:sz w:val="17"/>
              </w:rPr>
              <w:t>Contratos JSON, estructura Lakehouse, configuración base, backlog detallado.</w:t>
            </w:r>
          </w:p>
        </w:tc>
      </w:tr>
      <w:tr>
        <w:tc>
          <w:tcPr>
            <w:tcW w:type="dxa" w:w="2592"/>
            <w:vAlign w:val="top"/>
            <w:tcMar>
              <w:top w:w="80" w:type="dxa"/>
              <w:start w:w="80" w:type="dxa"/>
              <w:bottom w:w="80" w:type="dxa"/>
              <w:end w:w="80" w:type="dxa"/>
            </w:tcMar>
          </w:tcPr>
          <w:p>
            <w:r>
              <w:rPr>
                <w:sz w:val="17"/>
              </w:rPr>
              <w:t>Sprint 1 - Power BI scanner offline</w:t>
            </w:r>
          </w:p>
        </w:tc>
        <w:tc>
          <w:tcPr>
            <w:tcW w:type="dxa" w:w="1872"/>
            <w:vAlign w:val="top"/>
            <w:tcMar>
              <w:top w:w="80" w:type="dxa"/>
              <w:start w:w="80" w:type="dxa"/>
              <w:bottom w:w="80" w:type="dxa"/>
              <w:end w:w="80" w:type="dxa"/>
            </w:tcMar>
          </w:tcPr>
          <w:p>
            <w:r>
              <w:rPr>
                <w:sz w:val="17"/>
              </w:rPr>
              <w:t>2 semanas</w:t>
            </w:r>
          </w:p>
        </w:tc>
        <w:tc>
          <w:tcPr>
            <w:tcW w:type="dxa" w:w="5760"/>
            <w:vAlign w:val="top"/>
            <w:tcMar>
              <w:top w:w="80" w:type="dxa"/>
              <w:start w:w="80" w:type="dxa"/>
              <w:bottom w:w="80" w:type="dxa"/>
              <w:end w:w="80" w:type="dxa"/>
            </w:tcMar>
          </w:tcPr>
          <w:p>
            <w:r>
              <w:rPr>
                <w:sz w:val="17"/>
              </w:rPr>
              <w:t>Upload PBIP/TMDL/model.bim, parser, inventory JSON, Delta tables básicas.</w:t>
            </w:r>
          </w:p>
        </w:tc>
      </w:tr>
      <w:tr>
        <w:tc>
          <w:tcPr>
            <w:tcW w:type="dxa" w:w="2592"/>
            <w:vAlign w:val="top"/>
            <w:tcMar>
              <w:top w:w="80" w:type="dxa"/>
              <w:start w:w="80" w:type="dxa"/>
              <w:bottom w:w="80" w:type="dxa"/>
              <w:end w:w="80" w:type="dxa"/>
            </w:tcMar>
          </w:tcPr>
          <w:p>
            <w:r>
              <w:rPr>
                <w:sz w:val="17"/>
              </w:rPr>
              <w:t>Sprint 2 - Ontology seed + gaps</w:t>
            </w:r>
          </w:p>
        </w:tc>
        <w:tc>
          <w:tcPr>
            <w:tcW w:type="dxa" w:w="1872"/>
            <w:vAlign w:val="top"/>
            <w:tcMar>
              <w:top w:w="80" w:type="dxa"/>
              <w:start w:w="80" w:type="dxa"/>
              <w:bottom w:w="80" w:type="dxa"/>
              <w:end w:w="80" w:type="dxa"/>
            </w:tcMar>
          </w:tcPr>
          <w:p>
            <w:r>
              <w:rPr>
                <w:sz w:val="17"/>
              </w:rPr>
              <w:t>2 semanas</w:t>
            </w:r>
          </w:p>
        </w:tc>
        <w:tc>
          <w:tcPr>
            <w:tcW w:type="dxa" w:w="5760"/>
            <w:vAlign w:val="top"/>
            <w:tcMar>
              <w:top w:w="80" w:type="dxa"/>
              <w:start w:w="80" w:type="dxa"/>
              <w:bottom w:w="80" w:type="dxa"/>
              <w:end w:w="80" w:type="dxa"/>
            </w:tcMar>
          </w:tcPr>
          <w:p>
            <w:r>
              <w:rPr>
                <w:sz w:val="17"/>
              </w:rPr>
              <w:t>Inference rules, candidate entities/properties/relationships, gaps básicos, score inicial.</w:t>
            </w:r>
          </w:p>
        </w:tc>
      </w:tr>
      <w:tr>
        <w:tc>
          <w:tcPr>
            <w:tcW w:type="dxa" w:w="2592"/>
            <w:vAlign w:val="top"/>
            <w:tcMar>
              <w:top w:w="80" w:type="dxa"/>
              <w:start w:w="80" w:type="dxa"/>
              <w:bottom w:w="80" w:type="dxa"/>
              <w:end w:w="80" w:type="dxa"/>
            </w:tcMar>
          </w:tcPr>
          <w:p>
            <w:r>
              <w:rPr>
                <w:sz w:val="17"/>
              </w:rPr>
              <w:t>Sprint 3 - Fabric App/Rayfin UX</w:t>
            </w:r>
          </w:p>
        </w:tc>
        <w:tc>
          <w:tcPr>
            <w:tcW w:type="dxa" w:w="1872"/>
            <w:vAlign w:val="top"/>
            <w:tcMar>
              <w:top w:w="80" w:type="dxa"/>
              <w:start w:w="80" w:type="dxa"/>
              <w:bottom w:w="80" w:type="dxa"/>
              <w:end w:w="80" w:type="dxa"/>
            </w:tcMar>
          </w:tcPr>
          <w:p>
            <w:r>
              <w:rPr>
                <w:sz w:val="17"/>
              </w:rPr>
              <w:t>2 semanas</w:t>
            </w:r>
          </w:p>
        </w:tc>
        <w:tc>
          <w:tcPr>
            <w:tcW w:type="dxa" w:w="5760"/>
            <w:vAlign w:val="top"/>
            <w:tcMar>
              <w:top w:w="80" w:type="dxa"/>
              <w:start w:w="80" w:type="dxa"/>
              <w:bottom w:w="80" w:type="dxa"/>
              <w:end w:w="80" w:type="dxa"/>
            </w:tcMar>
          </w:tcPr>
          <w:p>
            <w:r>
              <w:rPr>
                <w:sz w:val="17"/>
              </w:rPr>
              <w:t>Alta cliente/dominio, upload, run status, navegación de outputs, revisión básica.</w:t>
            </w:r>
          </w:p>
        </w:tc>
      </w:tr>
      <w:tr>
        <w:tc>
          <w:tcPr>
            <w:tcW w:type="dxa" w:w="2592"/>
            <w:vAlign w:val="top"/>
            <w:tcMar>
              <w:top w:w="80" w:type="dxa"/>
              <w:start w:w="80" w:type="dxa"/>
              <w:bottom w:w="80" w:type="dxa"/>
              <w:end w:w="80" w:type="dxa"/>
            </w:tcMar>
          </w:tcPr>
          <w:p>
            <w:r>
              <w:rPr>
                <w:sz w:val="17"/>
              </w:rPr>
              <w:t>Sprint 4 - Databricks adapter</w:t>
            </w:r>
          </w:p>
        </w:tc>
        <w:tc>
          <w:tcPr>
            <w:tcW w:type="dxa" w:w="1872"/>
            <w:vAlign w:val="top"/>
            <w:tcMar>
              <w:top w:w="80" w:type="dxa"/>
              <w:start w:w="80" w:type="dxa"/>
              <w:bottom w:w="80" w:type="dxa"/>
              <w:end w:w="80" w:type="dxa"/>
            </w:tcMar>
          </w:tcPr>
          <w:p>
            <w:r>
              <w:rPr>
                <w:sz w:val="17"/>
              </w:rPr>
              <w:t>1-2 semanas</w:t>
            </w:r>
          </w:p>
        </w:tc>
        <w:tc>
          <w:tcPr>
            <w:tcW w:type="dxa" w:w="5760"/>
            <w:vAlign w:val="top"/>
            <w:tcMar>
              <w:top w:w="80" w:type="dxa"/>
              <w:start w:w="80" w:type="dxa"/>
              <w:bottom w:w="80" w:type="dxa"/>
              <w:end w:w="80" w:type="dxa"/>
            </w:tcMar>
          </w:tcPr>
          <w:p>
            <w:r>
              <w:rPr>
                <w:sz w:val="17"/>
              </w:rPr>
              <w:t>Information schema/tags/comments/lineage export a contrato común.</w:t>
            </w:r>
          </w:p>
        </w:tc>
      </w:tr>
      <w:tr>
        <w:tc>
          <w:tcPr>
            <w:tcW w:type="dxa" w:w="2592"/>
            <w:vAlign w:val="top"/>
            <w:tcMar>
              <w:top w:w="80" w:type="dxa"/>
              <w:start w:w="80" w:type="dxa"/>
              <w:bottom w:w="80" w:type="dxa"/>
              <w:end w:w="80" w:type="dxa"/>
            </w:tcMar>
          </w:tcPr>
          <w:p>
            <w:r>
              <w:rPr>
                <w:sz w:val="17"/>
              </w:rPr>
              <w:t>Sprint 5 - Qlik/generic adapter</w:t>
            </w:r>
          </w:p>
        </w:tc>
        <w:tc>
          <w:tcPr>
            <w:tcW w:type="dxa" w:w="1872"/>
            <w:vAlign w:val="top"/>
            <w:tcMar>
              <w:top w:w="80" w:type="dxa"/>
              <w:start w:w="80" w:type="dxa"/>
              <w:bottom w:w="80" w:type="dxa"/>
              <w:end w:w="80" w:type="dxa"/>
            </w:tcMar>
          </w:tcPr>
          <w:p>
            <w:r>
              <w:rPr>
                <w:sz w:val="17"/>
              </w:rPr>
              <w:t>1-2 semanas</w:t>
            </w:r>
          </w:p>
        </w:tc>
        <w:tc>
          <w:tcPr>
            <w:tcW w:type="dxa" w:w="5760"/>
            <w:vAlign w:val="top"/>
            <w:tcMar>
              <w:top w:w="80" w:type="dxa"/>
              <w:start w:w="80" w:type="dxa"/>
              <w:bottom w:w="80" w:type="dxa"/>
              <w:end w:w="80" w:type="dxa"/>
            </w:tcMar>
          </w:tcPr>
          <w:p>
            <w:r>
              <w:rPr>
                <w:sz w:val="17"/>
              </w:rPr>
              <w:t>Carga metadata Qlik/export genérico, confidence bajo/medio, gaps.</w:t>
            </w:r>
          </w:p>
        </w:tc>
      </w:tr>
      <w:tr>
        <w:tc>
          <w:tcPr>
            <w:tcW w:type="dxa" w:w="2592"/>
            <w:vAlign w:val="top"/>
            <w:tcMar>
              <w:top w:w="80" w:type="dxa"/>
              <w:start w:w="80" w:type="dxa"/>
              <w:bottom w:w="80" w:type="dxa"/>
              <w:end w:w="80" w:type="dxa"/>
            </w:tcMar>
          </w:tcPr>
          <w:p>
            <w:r>
              <w:rPr>
                <w:sz w:val="17"/>
              </w:rPr>
              <w:t>Sprint 6 - Demo integrada</w:t>
            </w:r>
          </w:p>
        </w:tc>
        <w:tc>
          <w:tcPr>
            <w:tcW w:type="dxa" w:w="1872"/>
            <w:vAlign w:val="top"/>
            <w:tcMar>
              <w:top w:w="80" w:type="dxa"/>
              <w:start w:w="80" w:type="dxa"/>
              <w:bottom w:w="80" w:type="dxa"/>
              <w:end w:w="80" w:type="dxa"/>
            </w:tcMar>
          </w:tcPr>
          <w:p>
            <w:r>
              <w:rPr>
                <w:sz w:val="17"/>
              </w:rPr>
              <w:t>1 semana</w:t>
            </w:r>
          </w:p>
        </w:tc>
        <w:tc>
          <w:tcPr>
            <w:tcW w:type="dxa" w:w="5760"/>
            <w:vAlign w:val="top"/>
            <w:tcMar>
              <w:top w:w="80" w:type="dxa"/>
              <w:start w:w="80" w:type="dxa"/>
              <w:bottom w:w="80" w:type="dxa"/>
              <w:end w:w="80" w:type="dxa"/>
            </w:tcMar>
          </w:tcPr>
          <w:p>
            <w:r>
              <w:rPr>
                <w:sz w:val="17"/>
              </w:rPr>
              <w:t>Dashboard, ejecución end-to-end y paquete de demo para offering.</w:t>
            </w:r>
          </w:p>
        </w:tc>
      </w:tr>
    </w:tbl>
    <w:p/>
    <w:tbl>
      <w:tblPr>
        <w:tblStyle w:val="TableGrid"/>
        <w:tblW w:type="auto" w:w="0"/>
        <w:tblLook w:firstColumn="1" w:firstRow="1" w:lastColumn="0" w:lastRow="0" w:noHBand="0" w:noVBand="1" w:val="04A0"/>
      </w:tblPr>
      <w:tblGrid>
        <w:gridCol w:w="10368"/>
      </w:tblGrid>
      <w:tr>
        <w:tc>
          <w:tcPr>
            <w:tcW w:type="dxa" w:w="10368"/>
            <w:shd w:fill="EAF2F8"/>
            <w:tcMar>
              <w:top w:w="120" w:type="dxa"/>
              <w:start w:w="140" w:type="dxa"/>
              <w:bottom w:w="120" w:type="dxa"/>
              <w:end w:w="140" w:type="dxa"/>
            </w:tcMar>
          </w:tcPr>
          <w:p>
            <w:r>
              <w:rPr>
                <w:b/>
                <w:sz w:val="20"/>
              </w:rPr>
              <w:t>MVP recomendado</w:t>
            </w:r>
          </w:p>
          <w:p>
            <w:r>
              <w:rPr>
                <w:sz w:val="18"/>
              </w:rPr>
              <w:t>No intentar resolver todos los frontales desde el día uno. Primero Power BI/Fabric semantic model offline, luego API, después Databricks, y finalmente Qlik/generic adapters.</w:t>
            </w:r>
          </w:p>
        </w:tc>
      </w:tr>
    </w:tbl>
    <w:p/>
    <w:p>
      <w:pPr>
        <w:pStyle w:val="Heading1"/>
      </w:pPr>
      <w:r>
        <w:t>14. Roles y estimación de jornadas</w:t>
      </w:r>
    </w:p>
    <w:p>
      <w:r>
        <w:t>Estimación orientativa para construir un MVP interno reutilizable, no para ejecutar un assessment cliente. La carga puede variar según estándares internos, seguridad, despliegue y disponibilidad de entornos.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20"/>
            <w:vAlign w:val="top"/>
            <w:tcMar>
              <w:top w:w="80" w:type="dxa"/>
              <w:start w:w="80" w:type="dxa"/>
              <w:bottom w:w="80" w:type="dxa"/>
              <w:end w:w="80" w:type="dxa"/>
            </w:tcMar>
            <w:shd w:fill="17365D"/>
          </w:tcPr>
          <w:p>
            <w:r>
              <w:rPr>
                <w:b/>
                <w:color w:val="FFFFFF"/>
                <w:sz w:val="17"/>
              </w:rPr>
              <w:t>Perfil</w:t>
            </w:r>
          </w:p>
        </w:tc>
        <w:tc>
          <w:tcPr>
            <w:tcW w:type="dxa" w:w="5472"/>
            <w:vAlign w:val="top"/>
            <w:tcMar>
              <w:top w:w="80" w:type="dxa"/>
              <w:start w:w="80" w:type="dxa"/>
              <w:bottom w:w="80" w:type="dxa"/>
              <w:end w:w="80" w:type="dxa"/>
            </w:tcMar>
            <w:shd w:fill="17365D"/>
          </w:tcPr>
          <w:p>
            <w:r>
              <w:rPr>
                <w:b/>
                <w:color w:val="FFFFFF"/>
                <w:sz w:val="17"/>
              </w:rPr>
              <w:t>Responsabilidad</w:t>
            </w:r>
          </w:p>
        </w:tc>
        <w:tc>
          <w:tcPr>
            <w:tcW w:type="dxa" w:w="1872"/>
            <w:vAlign w:val="top"/>
            <w:tcMar>
              <w:top w:w="80" w:type="dxa"/>
              <w:start w:w="80" w:type="dxa"/>
              <w:bottom w:w="80" w:type="dxa"/>
              <w:end w:w="80" w:type="dxa"/>
            </w:tcMar>
            <w:shd w:fill="17365D"/>
          </w:tcPr>
          <w:p>
            <w:r>
              <w:rPr>
                <w:b/>
                <w:color w:val="FFFFFF"/>
                <w:sz w:val="17"/>
              </w:rPr>
              <w:t>Jornadas estimadas</w:t>
            </w:r>
          </w:p>
        </w:tc>
      </w:tr>
      <w:tr>
        <w:tc>
          <w:tcPr>
            <w:tcW w:type="dxa" w:w="2520"/>
            <w:vAlign w:val="top"/>
            <w:tcMar>
              <w:top w:w="80" w:type="dxa"/>
              <w:start w:w="80" w:type="dxa"/>
              <w:bottom w:w="80" w:type="dxa"/>
              <w:end w:w="80" w:type="dxa"/>
            </w:tcMar>
          </w:tcPr>
          <w:p>
            <w:r>
              <w:rPr>
                <w:sz w:val="17"/>
              </w:rPr>
              <w:t>Director / Sponsor Data&amp;IA</w:t>
            </w:r>
          </w:p>
        </w:tc>
        <w:tc>
          <w:tcPr>
            <w:tcW w:type="dxa" w:w="5472"/>
            <w:vAlign w:val="top"/>
            <w:tcMar>
              <w:top w:w="80" w:type="dxa"/>
              <w:start w:w="80" w:type="dxa"/>
              <w:bottom w:w="80" w:type="dxa"/>
              <w:end w:w="80" w:type="dxa"/>
            </w:tcMar>
          </w:tcPr>
          <w:p>
            <w:r>
              <w:rPr>
                <w:sz w:val="17"/>
              </w:rPr>
              <w:t>Prioridad, framing comercial, decisiones de offering, validación ejecutiva.</w:t>
            </w:r>
          </w:p>
        </w:tc>
        <w:tc>
          <w:tcPr>
            <w:tcW w:type="dxa" w:w="1872"/>
            <w:vAlign w:val="top"/>
            <w:tcMar>
              <w:top w:w="80" w:type="dxa"/>
              <w:start w:w="80" w:type="dxa"/>
              <w:bottom w:w="80" w:type="dxa"/>
              <w:end w:w="80" w:type="dxa"/>
            </w:tcMar>
          </w:tcPr>
          <w:p>
            <w:r>
              <w:rPr>
                <w:sz w:val="17"/>
              </w:rPr>
              <w:t>2-3</w:t>
            </w:r>
          </w:p>
        </w:tc>
      </w:tr>
      <w:tr>
        <w:tc>
          <w:tcPr>
            <w:tcW w:type="dxa" w:w="2520"/>
            <w:vAlign w:val="top"/>
            <w:tcMar>
              <w:top w:w="80" w:type="dxa"/>
              <w:start w:w="80" w:type="dxa"/>
              <w:bottom w:w="80" w:type="dxa"/>
              <w:end w:w="80" w:type="dxa"/>
            </w:tcMar>
          </w:tcPr>
          <w:p>
            <w:r>
              <w:rPr>
                <w:sz w:val="17"/>
              </w:rPr>
              <w:t>Principal Data Architect</w:t>
            </w:r>
          </w:p>
        </w:tc>
        <w:tc>
          <w:tcPr>
            <w:tcW w:type="dxa" w:w="5472"/>
            <w:vAlign w:val="top"/>
            <w:tcMar>
              <w:top w:w="80" w:type="dxa"/>
              <w:start w:w="80" w:type="dxa"/>
              <w:bottom w:w="80" w:type="dxa"/>
              <w:end w:w="80" w:type="dxa"/>
            </w:tcMar>
          </w:tcPr>
          <w:p>
            <w:r>
              <w:rPr>
                <w:sz w:val="17"/>
              </w:rPr>
              <w:t>Diseño funcional/técnico, contrato de outputs, reglas ontológicas, arquitectura de referencia.</w:t>
            </w:r>
          </w:p>
        </w:tc>
        <w:tc>
          <w:tcPr>
            <w:tcW w:type="dxa" w:w="1872"/>
            <w:vAlign w:val="top"/>
            <w:tcMar>
              <w:top w:w="80" w:type="dxa"/>
              <w:start w:w="80" w:type="dxa"/>
              <w:bottom w:w="80" w:type="dxa"/>
              <w:end w:w="80" w:type="dxa"/>
            </w:tcMar>
          </w:tcPr>
          <w:p>
            <w:r>
              <w:rPr>
                <w:sz w:val="17"/>
              </w:rPr>
              <w:t>8-12</w:t>
            </w:r>
          </w:p>
        </w:tc>
      </w:tr>
      <w:tr>
        <w:tc>
          <w:tcPr>
            <w:tcW w:type="dxa" w:w="2520"/>
            <w:vAlign w:val="top"/>
            <w:tcMar>
              <w:top w:w="80" w:type="dxa"/>
              <w:start w:w="80" w:type="dxa"/>
              <w:bottom w:w="80" w:type="dxa"/>
              <w:end w:w="80" w:type="dxa"/>
            </w:tcMar>
          </w:tcPr>
          <w:p>
            <w:r>
              <w:rPr>
                <w:sz w:val="17"/>
              </w:rPr>
              <w:t>Azure Platform / Fabric Architect</w:t>
            </w:r>
          </w:p>
        </w:tc>
        <w:tc>
          <w:tcPr>
            <w:tcW w:type="dxa" w:w="5472"/>
            <w:vAlign w:val="top"/>
            <w:tcMar>
              <w:top w:w="80" w:type="dxa"/>
              <w:start w:w="80" w:type="dxa"/>
              <w:bottom w:w="80" w:type="dxa"/>
              <w:end w:w="80" w:type="dxa"/>
            </w:tcMar>
          </w:tcPr>
          <w:p>
            <w:r>
              <w:rPr>
                <w:sz w:val="17"/>
              </w:rPr>
              <w:t>Workspace, Lakehouse, Fabric App, seguridad, permisos, despliegue.</w:t>
            </w:r>
          </w:p>
        </w:tc>
        <w:tc>
          <w:tcPr>
            <w:tcW w:type="dxa" w:w="1872"/>
            <w:vAlign w:val="top"/>
            <w:tcMar>
              <w:top w:w="80" w:type="dxa"/>
              <w:start w:w="80" w:type="dxa"/>
              <w:bottom w:w="80" w:type="dxa"/>
              <w:end w:w="80" w:type="dxa"/>
            </w:tcMar>
          </w:tcPr>
          <w:p>
            <w:r>
              <w:rPr>
                <w:sz w:val="17"/>
              </w:rPr>
              <w:t>5-8</w:t>
            </w:r>
          </w:p>
        </w:tc>
      </w:tr>
      <w:tr>
        <w:tc>
          <w:tcPr>
            <w:tcW w:type="dxa" w:w="2520"/>
            <w:vAlign w:val="top"/>
            <w:tcMar>
              <w:top w:w="80" w:type="dxa"/>
              <w:start w:w="80" w:type="dxa"/>
              <w:bottom w:w="80" w:type="dxa"/>
              <w:end w:w="80" w:type="dxa"/>
            </w:tcMar>
          </w:tcPr>
          <w:p>
            <w:r>
              <w:rPr>
                <w:sz w:val="17"/>
              </w:rPr>
              <w:t>Applied Data Engineer</w:t>
            </w:r>
          </w:p>
        </w:tc>
        <w:tc>
          <w:tcPr>
            <w:tcW w:type="dxa" w:w="5472"/>
            <w:vAlign w:val="top"/>
            <w:tcMar>
              <w:top w:w="80" w:type="dxa"/>
              <w:start w:w="80" w:type="dxa"/>
              <w:bottom w:w="80" w:type="dxa"/>
              <w:end w:w="80" w:type="dxa"/>
            </w:tcMar>
          </w:tcPr>
          <w:p>
            <w:r>
              <w:rPr>
                <w:sz w:val="17"/>
              </w:rPr>
              <w:t>Notebooks, parsers, Delta tables, jobs, validaciones, logging.</w:t>
            </w:r>
          </w:p>
        </w:tc>
        <w:tc>
          <w:tcPr>
            <w:tcW w:type="dxa" w:w="1872"/>
            <w:vAlign w:val="top"/>
            <w:tcMar>
              <w:top w:w="80" w:type="dxa"/>
              <w:start w:w="80" w:type="dxa"/>
              <w:bottom w:w="80" w:type="dxa"/>
              <w:end w:w="80" w:type="dxa"/>
            </w:tcMar>
          </w:tcPr>
          <w:p>
            <w:r>
              <w:rPr>
                <w:sz w:val="17"/>
              </w:rPr>
              <w:t>15-22</w:t>
            </w:r>
          </w:p>
        </w:tc>
      </w:tr>
      <w:tr>
        <w:tc>
          <w:tcPr>
            <w:tcW w:type="dxa" w:w="2520"/>
            <w:vAlign w:val="top"/>
            <w:tcMar>
              <w:top w:w="80" w:type="dxa"/>
              <w:start w:w="80" w:type="dxa"/>
              <w:bottom w:w="80" w:type="dxa"/>
              <w:end w:w="80" w:type="dxa"/>
            </w:tcMar>
          </w:tcPr>
          <w:p>
            <w:r>
              <w:rPr>
                <w:sz w:val="17"/>
              </w:rPr>
              <w:t>Rayfin / Frontend Developer</w:t>
            </w:r>
          </w:p>
        </w:tc>
        <w:tc>
          <w:tcPr>
            <w:tcW w:type="dxa" w:w="5472"/>
            <w:vAlign w:val="top"/>
            <w:tcMar>
              <w:top w:w="80" w:type="dxa"/>
              <w:start w:w="80" w:type="dxa"/>
              <w:bottom w:w="80" w:type="dxa"/>
              <w:end w:w="80" w:type="dxa"/>
            </w:tcMar>
          </w:tcPr>
          <w:p>
            <w:r>
              <w:rPr>
                <w:sz w:val="17"/>
              </w:rPr>
              <w:t>UI, upload, configuración, run status, revisión y navegación de outputs.</w:t>
            </w:r>
          </w:p>
        </w:tc>
        <w:tc>
          <w:tcPr>
            <w:tcW w:type="dxa" w:w="1872"/>
            <w:vAlign w:val="top"/>
            <w:tcMar>
              <w:top w:w="80" w:type="dxa"/>
              <w:start w:w="80" w:type="dxa"/>
              <w:bottom w:w="80" w:type="dxa"/>
              <w:end w:w="80" w:type="dxa"/>
            </w:tcMar>
          </w:tcPr>
          <w:p>
            <w:r>
              <w:rPr>
                <w:sz w:val="17"/>
              </w:rPr>
              <w:t>12-18</w:t>
            </w:r>
          </w:p>
        </w:tc>
      </w:tr>
      <w:tr>
        <w:tc>
          <w:tcPr>
            <w:tcW w:type="dxa" w:w="2520"/>
            <w:vAlign w:val="top"/>
            <w:tcMar>
              <w:top w:w="80" w:type="dxa"/>
              <w:start w:w="80" w:type="dxa"/>
              <w:bottom w:w="80" w:type="dxa"/>
              <w:end w:w="80" w:type="dxa"/>
            </w:tcMar>
          </w:tcPr>
          <w:p>
            <w:r>
              <w:rPr>
                <w:sz w:val="17"/>
              </w:rPr>
              <w:t>Semantic / Ontology Consultant</w:t>
            </w:r>
          </w:p>
        </w:tc>
        <w:tc>
          <w:tcPr>
            <w:tcW w:type="dxa" w:w="5472"/>
            <w:vAlign w:val="top"/>
            <w:tcMar>
              <w:top w:w="80" w:type="dxa"/>
              <w:start w:w="80" w:type="dxa"/>
              <w:bottom w:w="80" w:type="dxa"/>
              <w:end w:w="80" w:type="dxa"/>
            </w:tcMar>
          </w:tcPr>
          <w:p>
            <w:r>
              <w:rPr>
                <w:sz w:val="17"/>
              </w:rPr>
              <w:t>Modelo ontológico, reglas de inferencia, confidence, criterios de revisión.</w:t>
            </w:r>
          </w:p>
        </w:tc>
        <w:tc>
          <w:tcPr>
            <w:tcW w:type="dxa" w:w="1872"/>
            <w:vAlign w:val="top"/>
            <w:tcMar>
              <w:top w:w="80" w:type="dxa"/>
              <w:start w:w="80" w:type="dxa"/>
              <w:bottom w:w="80" w:type="dxa"/>
              <w:end w:w="80" w:type="dxa"/>
            </w:tcMar>
          </w:tcPr>
          <w:p>
            <w:r>
              <w:rPr>
                <w:sz w:val="17"/>
              </w:rPr>
              <w:t>6-10</w:t>
            </w:r>
          </w:p>
        </w:tc>
      </w:tr>
      <w:tr>
        <w:tc>
          <w:tcPr>
            <w:tcW w:type="dxa" w:w="2520"/>
            <w:vAlign w:val="top"/>
            <w:tcMar>
              <w:top w:w="80" w:type="dxa"/>
              <w:start w:w="80" w:type="dxa"/>
              <w:bottom w:w="80" w:type="dxa"/>
              <w:end w:w="80" w:type="dxa"/>
            </w:tcMar>
          </w:tcPr>
          <w:p>
            <w:r>
              <w:rPr>
                <w:sz w:val="17"/>
              </w:rPr>
              <w:t>AI / LLM Applied Engineer</w:t>
            </w:r>
          </w:p>
        </w:tc>
        <w:tc>
          <w:tcPr>
            <w:tcW w:type="dxa" w:w="5472"/>
            <w:vAlign w:val="top"/>
            <w:tcMar>
              <w:top w:w="80" w:type="dxa"/>
              <w:start w:w="80" w:type="dxa"/>
              <w:bottom w:w="80" w:type="dxa"/>
              <w:end w:w="80" w:type="dxa"/>
            </w:tcMar>
          </w:tcPr>
          <w:p>
            <w:r>
              <w:rPr>
                <w:sz w:val="17"/>
              </w:rPr>
              <w:t>Prompts opcionales, extracción semántica asistida, agent context seed.</w:t>
            </w:r>
          </w:p>
        </w:tc>
        <w:tc>
          <w:tcPr>
            <w:tcW w:type="dxa" w:w="1872"/>
            <w:vAlign w:val="top"/>
            <w:tcMar>
              <w:top w:w="80" w:type="dxa"/>
              <w:start w:w="80" w:type="dxa"/>
              <w:bottom w:w="80" w:type="dxa"/>
              <w:end w:w="80" w:type="dxa"/>
            </w:tcMar>
          </w:tcPr>
          <w:p>
            <w:r>
              <w:rPr>
                <w:sz w:val="17"/>
              </w:rPr>
              <w:t>3-6</w:t>
            </w:r>
          </w:p>
        </w:tc>
      </w:tr>
      <w:tr>
        <w:tc>
          <w:tcPr>
            <w:tcW w:type="dxa" w:w="2520"/>
            <w:vAlign w:val="top"/>
            <w:tcMar>
              <w:top w:w="80" w:type="dxa"/>
              <w:start w:w="80" w:type="dxa"/>
              <w:bottom w:w="80" w:type="dxa"/>
              <w:end w:w="80" w:type="dxa"/>
            </w:tcMar>
          </w:tcPr>
          <w:p>
            <w:r>
              <w:rPr>
                <w:sz w:val="17"/>
              </w:rPr>
              <w:t>Databricks SME</w:t>
            </w:r>
          </w:p>
        </w:tc>
        <w:tc>
          <w:tcPr>
            <w:tcW w:type="dxa" w:w="5472"/>
            <w:vAlign w:val="top"/>
            <w:tcMar>
              <w:top w:w="80" w:type="dxa"/>
              <w:start w:w="80" w:type="dxa"/>
              <w:bottom w:w="80" w:type="dxa"/>
              <w:end w:w="80" w:type="dxa"/>
            </w:tcMar>
          </w:tcPr>
          <w:p>
            <w:r>
              <w:rPr>
                <w:sz w:val="17"/>
              </w:rPr>
              <w:t>Adapter Unity Catalog, information_schema, lineage, OneLake/Fabric mapping.</w:t>
            </w:r>
          </w:p>
        </w:tc>
        <w:tc>
          <w:tcPr>
            <w:tcW w:type="dxa" w:w="1872"/>
            <w:vAlign w:val="top"/>
            <w:tcMar>
              <w:top w:w="80" w:type="dxa"/>
              <w:start w:w="80" w:type="dxa"/>
              <w:bottom w:w="80" w:type="dxa"/>
              <w:end w:w="80" w:type="dxa"/>
            </w:tcMar>
          </w:tcPr>
          <w:p>
            <w:r>
              <w:rPr>
                <w:sz w:val="17"/>
              </w:rPr>
              <w:t>4-7</w:t>
            </w:r>
          </w:p>
        </w:tc>
      </w:tr>
      <w:tr>
        <w:tc>
          <w:tcPr>
            <w:tcW w:type="dxa" w:w="2520"/>
            <w:vAlign w:val="top"/>
            <w:tcMar>
              <w:top w:w="80" w:type="dxa"/>
              <w:start w:w="80" w:type="dxa"/>
              <w:bottom w:w="80" w:type="dxa"/>
              <w:end w:w="80" w:type="dxa"/>
            </w:tcMar>
          </w:tcPr>
          <w:p>
            <w:r>
              <w:rPr>
                <w:sz w:val="17"/>
              </w:rPr>
              <w:t>BI/Qlik SME opcional</w:t>
            </w:r>
          </w:p>
        </w:tc>
        <w:tc>
          <w:tcPr>
            <w:tcW w:type="dxa" w:w="5472"/>
            <w:vAlign w:val="top"/>
            <w:tcMar>
              <w:top w:w="80" w:type="dxa"/>
              <w:start w:w="80" w:type="dxa"/>
              <w:bottom w:w="80" w:type="dxa"/>
              <w:end w:w="80" w:type="dxa"/>
            </w:tcMar>
          </w:tcPr>
          <w:p>
            <w:r>
              <w:rPr>
                <w:sz w:val="17"/>
              </w:rPr>
              <w:t>Adapter Qlik/generic, limitaciones, metadata y expresiones.</w:t>
            </w:r>
          </w:p>
        </w:tc>
        <w:tc>
          <w:tcPr>
            <w:tcW w:type="dxa" w:w="1872"/>
            <w:vAlign w:val="top"/>
            <w:tcMar>
              <w:top w:w="80" w:type="dxa"/>
              <w:start w:w="80" w:type="dxa"/>
              <w:bottom w:w="80" w:type="dxa"/>
              <w:end w:w="80" w:type="dxa"/>
            </w:tcMar>
          </w:tcPr>
          <w:p>
            <w:r>
              <w:rPr>
                <w:sz w:val="17"/>
              </w:rPr>
              <w:t>3-6</w:t>
            </w:r>
          </w:p>
        </w:tc>
      </w:tr>
      <w:tr>
        <w:tc>
          <w:tcPr>
            <w:tcW w:type="dxa" w:w="2520"/>
            <w:vAlign w:val="top"/>
            <w:tcMar>
              <w:top w:w="80" w:type="dxa"/>
              <w:start w:w="80" w:type="dxa"/>
              <w:bottom w:w="80" w:type="dxa"/>
              <w:end w:w="80" w:type="dxa"/>
            </w:tcMar>
          </w:tcPr>
          <w:p>
            <w:r>
              <w:rPr>
                <w:sz w:val="17"/>
              </w:rPr>
              <w:t>QA / PM técnico</w:t>
            </w:r>
          </w:p>
        </w:tc>
        <w:tc>
          <w:tcPr>
            <w:tcW w:type="dxa" w:w="5472"/>
            <w:vAlign w:val="top"/>
            <w:tcMar>
              <w:top w:w="80" w:type="dxa"/>
              <w:start w:w="80" w:type="dxa"/>
              <w:bottom w:w="80" w:type="dxa"/>
              <w:end w:w="80" w:type="dxa"/>
            </w:tcMar>
          </w:tcPr>
          <w:p>
            <w:r>
              <w:rPr>
                <w:sz w:val="17"/>
              </w:rPr>
              <w:t>Plan de pruebas, seguimiento, documentación, criterios de aceptación.</w:t>
            </w:r>
          </w:p>
        </w:tc>
        <w:tc>
          <w:tcPr>
            <w:tcW w:type="dxa" w:w="1872"/>
            <w:vAlign w:val="top"/>
            <w:tcMar>
              <w:top w:w="80" w:type="dxa"/>
              <w:start w:w="80" w:type="dxa"/>
              <w:bottom w:w="80" w:type="dxa"/>
              <w:end w:w="80" w:type="dxa"/>
            </w:tcMar>
          </w:tcPr>
          <w:p>
            <w:r>
              <w:rPr>
                <w:sz w:val="17"/>
              </w:rPr>
              <w:t>4-6</w:t>
            </w:r>
          </w:p>
        </w:tc>
      </w:tr>
    </w:tbl>
    <w:p/>
    <w:p>
      <w:r>
        <w:t>Total orientativo MVP Power BI + Fabric App + outputs: 55-85 jornadas. Si se limita a scanner offline sin UI Rayfin completa, puede reducirse a 25-40 jornadas. Si se incorporan Databricks y Qlik con adapters productivos, el rango razonable pasa a 70-100 jornadas.</w:t>
      </w:r>
    </w:p>
    <w:p>
      <w:pPr>
        <w:pStyle w:val="Heading1"/>
      </w:pPr>
      <w:r>
        <w:t>15. Criterios de aceptación</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vAlign w:val="top"/>
            <w:tcMar>
              <w:top w:w="80" w:type="dxa"/>
              <w:start w:w="80" w:type="dxa"/>
              <w:bottom w:w="80" w:type="dxa"/>
              <w:end w:w="80" w:type="dxa"/>
            </w:tcMar>
            <w:shd w:fill="17365D"/>
          </w:tcPr>
          <w:p>
            <w:r>
              <w:rPr>
                <w:b/>
                <w:color w:val="FFFFFF"/>
                <w:sz w:val="17"/>
              </w:rPr>
              <w:t>Criterio</w:t>
            </w:r>
          </w:p>
        </w:tc>
        <w:tc>
          <w:tcPr>
            <w:tcW w:type="dxa" w:w="7200"/>
            <w:vAlign w:val="top"/>
            <w:tcMar>
              <w:top w:w="80" w:type="dxa"/>
              <w:start w:w="80" w:type="dxa"/>
              <w:bottom w:w="80" w:type="dxa"/>
              <w:end w:w="80" w:type="dxa"/>
            </w:tcMar>
            <w:shd w:fill="17365D"/>
          </w:tcPr>
          <w:p>
            <w:r>
              <w:rPr>
                <w:b/>
                <w:color w:val="FFFFFF"/>
                <w:sz w:val="17"/>
              </w:rPr>
              <w:t>Aceptación mínima</w:t>
            </w:r>
          </w:p>
        </w:tc>
      </w:tr>
      <w:tr>
        <w:tc>
          <w:tcPr>
            <w:tcW w:type="dxa" w:w="2880"/>
            <w:vAlign w:val="top"/>
            <w:tcMar>
              <w:top w:w="80" w:type="dxa"/>
              <w:start w:w="80" w:type="dxa"/>
              <w:bottom w:w="80" w:type="dxa"/>
              <w:end w:w="80" w:type="dxa"/>
            </w:tcMar>
          </w:tcPr>
          <w:p>
            <w:r>
              <w:rPr>
                <w:sz w:val="17"/>
              </w:rPr>
              <w:t>Carga de modelo Power BI</w:t>
            </w:r>
          </w:p>
        </w:tc>
        <w:tc>
          <w:tcPr>
            <w:tcW w:type="dxa" w:w="7200"/>
            <w:vAlign w:val="top"/>
            <w:tcMar>
              <w:top w:w="80" w:type="dxa"/>
              <w:start w:w="80" w:type="dxa"/>
              <w:bottom w:w="80" w:type="dxa"/>
              <w:end w:w="80" w:type="dxa"/>
            </w:tcMar>
          </w:tcPr>
          <w:p>
            <w:r>
              <w:rPr>
                <w:sz w:val="17"/>
              </w:rPr>
              <w:t>La app permite subir model.bim o TMDL y registrar dominio/cliente/run.</w:t>
            </w:r>
          </w:p>
        </w:tc>
      </w:tr>
      <w:tr>
        <w:tc>
          <w:tcPr>
            <w:tcW w:type="dxa" w:w="2880"/>
            <w:vAlign w:val="top"/>
            <w:tcMar>
              <w:top w:w="80" w:type="dxa"/>
              <w:start w:w="80" w:type="dxa"/>
              <w:bottom w:w="80" w:type="dxa"/>
              <w:end w:w="80" w:type="dxa"/>
            </w:tcMar>
          </w:tcPr>
          <w:p>
            <w:r>
              <w:rPr>
                <w:sz w:val="17"/>
              </w:rPr>
              <w:t>Parseo</w:t>
            </w:r>
          </w:p>
        </w:tc>
        <w:tc>
          <w:tcPr>
            <w:tcW w:type="dxa" w:w="7200"/>
            <w:vAlign w:val="top"/>
            <w:tcMar>
              <w:top w:w="80" w:type="dxa"/>
              <w:start w:w="80" w:type="dxa"/>
              <w:bottom w:w="80" w:type="dxa"/>
              <w:end w:w="80" w:type="dxa"/>
            </w:tcMar>
          </w:tcPr>
          <w:p>
            <w:r>
              <w:rPr>
                <w:sz w:val="17"/>
              </w:rPr>
              <w:t>Se extraen tablas, columnas, medidas, relaciones y descripciones disponibles.</w:t>
            </w:r>
          </w:p>
        </w:tc>
      </w:tr>
      <w:tr>
        <w:tc>
          <w:tcPr>
            <w:tcW w:type="dxa" w:w="2880"/>
            <w:vAlign w:val="top"/>
            <w:tcMar>
              <w:top w:w="80" w:type="dxa"/>
              <w:start w:w="80" w:type="dxa"/>
              <w:bottom w:w="80" w:type="dxa"/>
              <w:end w:w="80" w:type="dxa"/>
            </w:tcMar>
          </w:tcPr>
          <w:p>
            <w:r>
              <w:rPr>
                <w:sz w:val="17"/>
              </w:rPr>
              <w:t>Persistencia</w:t>
            </w:r>
          </w:p>
        </w:tc>
        <w:tc>
          <w:tcPr>
            <w:tcW w:type="dxa" w:w="7200"/>
            <w:vAlign w:val="top"/>
            <w:tcMar>
              <w:top w:w="80" w:type="dxa"/>
              <w:start w:w="80" w:type="dxa"/>
              <w:bottom w:w="80" w:type="dxa"/>
              <w:end w:w="80" w:type="dxa"/>
            </w:tcMar>
          </w:tcPr>
          <w:p>
            <w:r>
              <w:rPr>
                <w:sz w:val="17"/>
              </w:rPr>
              <w:t>Se generan JSON y tablas Delta con run_id y source_refs.</w:t>
            </w:r>
          </w:p>
        </w:tc>
      </w:tr>
      <w:tr>
        <w:tc>
          <w:tcPr>
            <w:tcW w:type="dxa" w:w="2880"/>
            <w:vAlign w:val="top"/>
            <w:tcMar>
              <w:top w:w="80" w:type="dxa"/>
              <w:start w:w="80" w:type="dxa"/>
              <w:bottom w:w="80" w:type="dxa"/>
              <w:end w:w="80" w:type="dxa"/>
            </w:tcMar>
          </w:tcPr>
          <w:p>
            <w:r>
              <w:rPr>
                <w:sz w:val="17"/>
              </w:rPr>
              <w:t>Ontology seed</w:t>
            </w:r>
          </w:p>
        </w:tc>
        <w:tc>
          <w:tcPr>
            <w:tcW w:type="dxa" w:w="7200"/>
            <w:vAlign w:val="top"/>
            <w:tcMar>
              <w:top w:w="80" w:type="dxa"/>
              <w:start w:w="80" w:type="dxa"/>
              <w:bottom w:w="80" w:type="dxa"/>
              <w:end w:w="80" w:type="dxa"/>
            </w:tcMar>
          </w:tcPr>
          <w:p>
            <w:r>
              <w:rPr>
                <w:sz w:val="17"/>
              </w:rPr>
              <w:t>Se generan entidades, propiedades y relaciones candidatas con confidence score.</w:t>
            </w:r>
          </w:p>
        </w:tc>
      </w:tr>
      <w:tr>
        <w:tc>
          <w:tcPr>
            <w:tcW w:type="dxa" w:w="2880"/>
            <w:vAlign w:val="top"/>
            <w:tcMar>
              <w:top w:w="80" w:type="dxa"/>
              <w:start w:w="80" w:type="dxa"/>
              <w:bottom w:w="80" w:type="dxa"/>
              <w:end w:w="80" w:type="dxa"/>
            </w:tcMar>
          </w:tcPr>
          <w:p>
            <w:r>
              <w:rPr>
                <w:sz w:val="17"/>
              </w:rPr>
              <w:t>Gaps</w:t>
            </w:r>
          </w:p>
        </w:tc>
        <w:tc>
          <w:tcPr>
            <w:tcW w:type="dxa" w:w="7200"/>
            <w:vAlign w:val="top"/>
            <w:tcMar>
              <w:top w:w="80" w:type="dxa"/>
              <w:start w:w="80" w:type="dxa"/>
              <w:bottom w:w="80" w:type="dxa"/>
              <w:end w:w="80" w:type="dxa"/>
            </w:tcMar>
          </w:tcPr>
          <w:p>
            <w:r>
              <w:rPr>
                <w:sz w:val="17"/>
              </w:rPr>
              <w:t>Se detectan al menos: medidas sin descripción, tablas sin descripción, relaciones ambiguas, nombres técnicos, entidades sin definición.</w:t>
            </w:r>
          </w:p>
        </w:tc>
      </w:tr>
      <w:tr>
        <w:tc>
          <w:tcPr>
            <w:tcW w:type="dxa" w:w="2880"/>
            <w:vAlign w:val="top"/>
            <w:tcMar>
              <w:top w:w="80" w:type="dxa"/>
              <w:start w:w="80" w:type="dxa"/>
              <w:bottom w:w="80" w:type="dxa"/>
              <w:end w:w="80" w:type="dxa"/>
            </w:tcMar>
          </w:tcPr>
          <w:p>
            <w:r>
              <w:rPr>
                <w:sz w:val="17"/>
              </w:rPr>
              <w:t>Trazabilidad</w:t>
            </w:r>
          </w:p>
        </w:tc>
        <w:tc>
          <w:tcPr>
            <w:tcW w:type="dxa" w:w="7200"/>
            <w:vAlign w:val="top"/>
            <w:tcMar>
              <w:top w:w="80" w:type="dxa"/>
              <w:start w:w="80" w:type="dxa"/>
              <w:bottom w:w="80" w:type="dxa"/>
              <w:end w:w="80" w:type="dxa"/>
            </w:tcMar>
          </w:tcPr>
          <w:p>
            <w:r>
              <w:rPr>
                <w:sz w:val="17"/>
              </w:rPr>
              <w:t>Cada elemento candidato apunta a su fuente original.</w:t>
            </w:r>
          </w:p>
        </w:tc>
      </w:tr>
      <w:tr>
        <w:tc>
          <w:tcPr>
            <w:tcW w:type="dxa" w:w="2880"/>
            <w:vAlign w:val="top"/>
            <w:tcMar>
              <w:top w:w="80" w:type="dxa"/>
              <w:start w:w="80" w:type="dxa"/>
              <w:bottom w:w="80" w:type="dxa"/>
              <w:end w:w="80" w:type="dxa"/>
            </w:tcMar>
          </w:tcPr>
          <w:p>
            <w:r>
              <w:rPr>
                <w:sz w:val="17"/>
              </w:rPr>
              <w:t>Revisión humana</w:t>
            </w:r>
          </w:p>
        </w:tc>
        <w:tc>
          <w:tcPr>
            <w:tcW w:type="dxa" w:w="7200"/>
            <w:vAlign w:val="top"/>
            <w:tcMar>
              <w:top w:w="80" w:type="dxa"/>
              <w:start w:w="80" w:type="dxa"/>
              <w:bottom w:w="80" w:type="dxa"/>
              <w:end w:w="80" w:type="dxa"/>
            </w:tcMar>
          </w:tcPr>
          <w:p>
            <w:r>
              <w:rPr>
                <w:sz w:val="17"/>
              </w:rPr>
              <w:t>Existe forma de aceptar/rechazar/editar elementos candidatos, aunque sea tabla editable o UI básica.</w:t>
            </w:r>
          </w:p>
        </w:tc>
      </w:tr>
      <w:tr>
        <w:tc>
          <w:tcPr>
            <w:tcW w:type="dxa" w:w="2880"/>
            <w:vAlign w:val="top"/>
            <w:tcMar>
              <w:top w:w="80" w:type="dxa"/>
              <w:start w:w="80" w:type="dxa"/>
              <w:bottom w:w="80" w:type="dxa"/>
              <w:end w:w="80" w:type="dxa"/>
            </w:tcMar>
          </w:tcPr>
          <w:p>
            <w:r>
              <w:rPr>
                <w:sz w:val="17"/>
              </w:rPr>
              <w:t>Dashboard</w:t>
            </w:r>
          </w:p>
        </w:tc>
        <w:tc>
          <w:tcPr>
            <w:tcW w:type="dxa" w:w="7200"/>
            <w:vAlign w:val="top"/>
            <w:tcMar>
              <w:top w:w="80" w:type="dxa"/>
              <w:start w:w="80" w:type="dxa"/>
              <w:bottom w:w="80" w:type="dxa"/>
              <w:end w:w="80" w:type="dxa"/>
            </w:tcMar>
          </w:tcPr>
          <w:p>
            <w:r>
              <w:rPr>
                <w:sz w:val="17"/>
              </w:rPr>
              <w:t>Existe vista de cobertura, score y gaps por dominio/run.</w:t>
            </w:r>
          </w:p>
        </w:tc>
      </w:tr>
      <w:tr>
        <w:tc>
          <w:tcPr>
            <w:tcW w:type="dxa" w:w="2880"/>
            <w:vAlign w:val="top"/>
            <w:tcMar>
              <w:top w:w="80" w:type="dxa"/>
              <w:start w:w="80" w:type="dxa"/>
              <w:bottom w:w="80" w:type="dxa"/>
              <w:end w:w="80" w:type="dxa"/>
            </w:tcMar>
          </w:tcPr>
          <w:p>
            <w:r>
              <w:rPr>
                <w:sz w:val="17"/>
              </w:rPr>
              <w:t>Databricks opcional</w:t>
            </w:r>
          </w:p>
        </w:tc>
        <w:tc>
          <w:tcPr>
            <w:tcW w:type="dxa" w:w="7200"/>
            <w:vAlign w:val="top"/>
            <w:tcMar>
              <w:top w:w="80" w:type="dxa"/>
              <w:start w:w="80" w:type="dxa"/>
              <w:bottom w:w="80" w:type="dxa"/>
              <w:end w:w="80" w:type="dxa"/>
            </w:tcMar>
          </w:tcPr>
          <w:p>
            <w:r>
              <w:rPr>
                <w:sz w:val="17"/>
              </w:rPr>
              <w:t>Si se configura, se cargan metadatos UC y se marcan como fuente técnica con confidence ajustado.</w:t>
            </w:r>
          </w:p>
        </w:tc>
      </w:tr>
      <w:tr>
        <w:tc>
          <w:tcPr>
            <w:tcW w:type="dxa" w:w="2880"/>
            <w:vAlign w:val="top"/>
            <w:tcMar>
              <w:top w:w="80" w:type="dxa"/>
              <w:start w:w="80" w:type="dxa"/>
              <w:bottom w:w="80" w:type="dxa"/>
              <w:end w:w="80" w:type="dxa"/>
            </w:tcMar>
          </w:tcPr>
          <w:p>
            <w:r>
              <w:rPr>
                <w:sz w:val="17"/>
              </w:rPr>
              <w:t>Qlik opcional</w:t>
            </w:r>
          </w:p>
        </w:tc>
        <w:tc>
          <w:tcPr>
            <w:tcW w:type="dxa" w:w="7200"/>
            <w:vAlign w:val="top"/>
            <w:tcMar>
              <w:top w:w="80" w:type="dxa"/>
              <w:start w:w="80" w:type="dxa"/>
              <w:bottom w:w="80" w:type="dxa"/>
              <w:end w:w="80" w:type="dxa"/>
            </w:tcMar>
          </w:tcPr>
          <w:p>
            <w:r>
              <w:rPr>
                <w:sz w:val="17"/>
              </w:rPr>
              <w:t>Si se configura, se extrae metadata disponible y se marca cobertura/limitación.</w:t>
            </w:r>
          </w:p>
        </w:tc>
      </w:tr>
    </w:tbl>
    <w:p/>
    <w:p>
      <w:pPr>
        <w:pStyle w:val="Heading1"/>
      </w:pPr>
      <w:r>
        <w:t>16. Riesgos, decisiones pendientes y fuentes técnicas</w:t>
      </w:r>
    </w:p>
    <w:p>
      <w:pPr>
        <w:pStyle w:val="Heading2"/>
      </w:pPr>
      <w:r>
        <w:t>16.1 Riesgos</w:t>
      </w:r>
    </w:p>
    <w:p>
      <w:pPr>
        <w:pStyle w:val="ListBullet"/>
      </w:pPr>
      <w:r>
        <w:t>Fabric Apps/Rayfin y Fabric IQ Ontology están en preview; pueden cambiar APIs, límites o experiencia de usuario.</w:t>
      </w:r>
    </w:p>
    <w:p>
      <w:pPr>
        <w:pStyle w:val="ListBullet"/>
      </w:pPr>
      <w:r>
        <w:t>La extracción por API puede requerir permisos elevados o scopes que el cliente no quiera conceder.</w:t>
      </w:r>
    </w:p>
    <w:p>
      <w:pPr>
        <w:pStyle w:val="ListBullet"/>
      </w:pPr>
      <w:r>
        <w:t>QlikView legacy puede exigir herramientas de escritorio o métodos no estándar para metadata completa.</w:t>
      </w:r>
    </w:p>
    <w:p>
      <w:pPr>
        <w:pStyle w:val="ListBullet"/>
      </w:pPr>
      <w:r>
        <w:t>La calidad del ontology seed depende de la calidad de nombres, descripciones, medidas y documentación existentes.</w:t>
      </w:r>
    </w:p>
    <w:p>
      <w:pPr>
        <w:pStyle w:val="ListBullet"/>
      </w:pPr>
      <w:r>
        <w:t>Si se usa LLM, hay que acordar claramente tratamiento de información confidencial.</w:t>
      </w:r>
    </w:p>
    <w:p>
      <w:pPr>
        <w:pStyle w:val="ListBullet"/>
      </w:pPr>
      <w:r>
        <w:t>La interoperabilidad Fabric + Databricks mejora el patrón, pero no elimina la necesidad de diseño de gobierno, ownership y costes.</w:t>
      </w:r>
    </w:p>
    <w:p>
      <w:pPr>
        <w:pStyle w:val="Heading2"/>
      </w:pPr>
      <w:r>
        <w:t>16.2 Decisiones pendientes</w:t>
      </w:r>
    </w:p>
    <w:p>
      <w:pPr>
        <w:pStyle w:val="ListBullet"/>
      </w:pPr>
      <w:r>
        <w:t>Definir si el primer MVP se instala en workspace interno Data&amp;IA o directamente en workspace de cliente.</w:t>
      </w:r>
    </w:p>
    <w:p>
      <w:pPr>
        <w:pStyle w:val="ListBullet"/>
      </w:pPr>
      <w:r>
        <w:t>Definir formato estándar de config JSON y naming de runs.</w:t>
      </w:r>
    </w:p>
    <w:p>
      <w:pPr>
        <w:pStyle w:val="ListBullet"/>
      </w:pPr>
      <w:r>
        <w:t>Elegir si la revisión humana inicial se hace con UI Rayfin, Power App, tabla Delta editable o Excel controlado.</w:t>
      </w:r>
    </w:p>
    <w:p>
      <w:pPr>
        <w:pStyle w:val="ListBullet"/>
      </w:pPr>
      <w:r>
        <w:t>Definir estrategia de secretos y service principal.</w:t>
      </w:r>
    </w:p>
    <w:p>
      <w:pPr>
        <w:pStyle w:val="ListBullet"/>
      </w:pPr>
      <w:r>
        <w:t>Decidir si se incluye LLM en v0.1 o se deja para v0.2.</w:t>
      </w:r>
    </w:p>
    <w:p>
      <w:pPr>
        <w:pStyle w:val="ListBullet"/>
      </w:pPr>
      <w:r>
        <w:t>Definir primer caso demo: dominio Sales/Customer recomendado por claridad.</w:t>
      </w:r>
    </w:p>
    <w:p>
      <w:pPr>
        <w:pStyle w:val="Heading2"/>
      </w:pPr>
      <w:r>
        <w:t>16.3 Fuentes técnicas consultadas</w:t>
      </w:r>
    </w:p>
    <w:p>
      <w:pPr>
        <w:pStyle w:val="ListNumber"/>
      </w:pPr>
      <w:r>
        <w:rPr>
          <w:b/>
        </w:rPr>
        <w:t xml:space="preserve">Microsoft Fabric Apps overview: </w:t>
      </w:r>
      <w:r>
        <w:t>https://learn.microsoft.com/en-us/fabric/apps/overview</w:t>
      </w:r>
    </w:p>
    <w:p>
      <w:pPr>
        <w:pStyle w:val="ListNumber"/>
      </w:pPr>
      <w:r>
        <w:rPr>
          <w:b/>
        </w:rPr>
        <w:t xml:space="preserve">Microsoft Fabric Apps quickstart / Rayfin CLI: </w:t>
      </w:r>
      <w:r>
        <w:t>https://learn.microsoft.com/en-us/fabric/apps/create-app</w:t>
      </w:r>
    </w:p>
    <w:p>
      <w:pPr>
        <w:pStyle w:val="ListNumber"/>
      </w:pPr>
      <w:r>
        <w:rPr>
          <w:b/>
        </w:rPr>
        <w:t xml:space="preserve">Microsoft Fabric Community - Introducing Rayfin: </w:t>
      </w:r>
      <w:r>
        <w:t>https://community.fabric.microsoft.com/t5/Fabric-Updates-Blog/Introducing-Rayfin-A-new-AI-first-way-to-build-deploy-and-govern/ba-p/5191676</w:t>
      </w:r>
    </w:p>
    <w:p>
      <w:pPr>
        <w:pStyle w:val="ListNumber"/>
      </w:pPr>
      <w:r>
        <w:rPr>
          <w:b/>
        </w:rPr>
        <w:t xml:space="preserve">Fabric REST API - SemanticModel definition: </w:t>
      </w:r>
      <w:r>
        <w:t>https://learn.microsoft.com/en-us/rest/api/fabric/articles/item-management/definitions/semantic-model-definition</w:t>
      </w:r>
    </w:p>
    <w:p>
      <w:pPr>
        <w:pStyle w:val="ListNumber"/>
      </w:pPr>
      <w:r>
        <w:rPr>
          <w:b/>
        </w:rPr>
        <w:t xml:space="preserve">Fabric REST API - Get Semantic Model Definition: </w:t>
      </w:r>
      <w:r>
        <w:t>https://learn.microsoft.com/en-us/rest/api/fabric/semanticmodel/items/get-semantic-model-definition</w:t>
      </w:r>
    </w:p>
    <w:p>
      <w:pPr>
        <w:pStyle w:val="ListNumber"/>
      </w:pPr>
      <w:r>
        <w:rPr>
          <w:b/>
        </w:rPr>
        <w:t xml:space="preserve">Fabric IQ - Ontology overview: </w:t>
      </w:r>
      <w:r>
        <w:t>https://learn.microsoft.com/en-us/fabric/iq/ontology/overview</w:t>
      </w:r>
    </w:p>
    <w:p>
      <w:pPr>
        <w:pStyle w:val="ListNumber"/>
      </w:pPr>
      <w:r>
        <w:rPr>
          <w:b/>
        </w:rPr>
        <w:t xml:space="preserve">Fabric IQ - Generate ontology from semantic model: </w:t>
      </w:r>
      <w:r>
        <w:t>https://learn.microsoft.com/en-us/fabric/iq/ontology/concepts-generate</w:t>
      </w:r>
    </w:p>
    <w:p>
      <w:pPr>
        <w:pStyle w:val="ListNumber"/>
      </w:pPr>
      <w:r>
        <w:rPr>
          <w:b/>
        </w:rPr>
        <w:t xml:space="preserve">Microsoft Fabric - Integrate OneLake with Azure Databricks: </w:t>
      </w:r>
      <w:r>
        <w:t>https://learn.microsoft.com/en-us/fabric/onelake/onelake-azure-databricks</w:t>
      </w:r>
    </w:p>
    <w:p>
      <w:pPr>
        <w:pStyle w:val="ListNumber"/>
      </w:pPr>
      <w:r>
        <w:rPr>
          <w:b/>
        </w:rPr>
        <w:t xml:space="preserve">Microsoft Fabric Community - Mirroring Azure Databricks Unity Catalog to OneLake: </w:t>
      </w:r>
      <w:r>
        <w:t>https://community.fabric.microsoft.com/t5/Fabric-Updates-Blog/Unified-by-design-mirroring-Azure-Databricks-Unity-Catalog-to/ba-p/5172680</w:t>
      </w:r>
    </w:p>
    <w:p>
      <w:pPr>
        <w:pStyle w:val="ListNumber"/>
      </w:pPr>
      <w:r>
        <w:rPr>
          <w:b/>
        </w:rPr>
        <w:t xml:space="preserve">Azure Databricks - Unity Catalog data lineage: </w:t>
      </w:r>
      <w:r>
        <w:t>https://learn.microsoft.com/en-us/azure/databricks/data-governance/unity-catalog/data-lineage</w:t>
      </w:r>
    </w:p>
    <w:p>
      <w:pPr>
        <w:pStyle w:val="ListNumber"/>
      </w:pPr>
      <w:r>
        <w:rPr>
          <w:b/>
        </w:rPr>
        <w:t xml:space="preserve">Databricks information schema: </w:t>
      </w:r>
      <w:r>
        <w:t>https://docs.databricks.com/aws/en/sql/language-manual/sql-ref-information-schema</w:t>
      </w:r>
    </w:p>
    <w:p>
      <w:pPr>
        <w:pStyle w:val="ListNumber"/>
      </w:pPr>
      <w:r>
        <w:rPr>
          <w:b/>
        </w:rPr>
        <w:t xml:space="preserve">Qlik Sense Repository Service API: </w:t>
      </w:r>
      <w:r>
        <w:t>https://help.qlik.com/en-US/sense-developer/May2026/Subsystems/RepositoryServiceAPI/Content/Sense_RepositoryServiceAPI/RepositoryServiceAPI-Introduction.htm</w:t>
      </w:r>
    </w:p>
    <w:p>
      <w:pPr>
        <w:pStyle w:val="ListNumber"/>
      </w:pPr>
      <w:r>
        <w:rPr>
          <w:b/>
        </w:rPr>
        <w:t xml:space="preserve">Qlik Developer - Apps REST API: </w:t>
      </w:r>
      <w:r>
        <w:t>https://qlik.dev/apis/rest/apps/</w:t>
      </w:r>
    </w:p>
    <w:p>
      <w:pPr>
        <w:pStyle w:val="ListNumber"/>
      </w:pPr>
      <w:r>
        <w:rPr>
          <w:b/>
        </w:rPr>
        <w:t xml:space="preserve">Qlik Developer - Explore sheets and objects from app: </w:t>
      </w:r>
      <w:r>
        <w:t>https://qlik.dev/toolkits/qlik-api/guides/app-sheet-list-objects/</w:t>
      </w:r>
    </w:p>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Data&amp;IA / Sopra Steria - Tool 01 Semantic Model &amp; BI Metadata Scanner - Borrador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