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3A8A"/>
          <w:sz w:val="48"/>
        </w:rPr>
        <w:t>Ruslana Buinytska, MSc.</w:t>
      </w:r>
    </w:p>
    <w:p>
      <w:pPr>
        <w:spacing w:before="0" w:after="160"/>
        <w:jc w:val="center"/>
      </w:pPr>
      <w:r>
        <w:rPr>
          <w:rFonts w:ascii="Calibri" w:hAnsi="Calibri"/>
          <w:b/>
          <w:color w:val="0F172A"/>
          <w:sz w:val="26"/>
        </w:rPr>
        <w:t>IT Analyst  •  IT Project Manager</w:t>
      </w:r>
    </w:p>
    <w:p>
      <w:pPr>
        <w:spacing w:before="0" w:after="320"/>
        <w:jc w:val="center"/>
      </w:pPr>
      <w:r>
        <w:rPr>
          <w:color w:val="475569"/>
          <w:sz w:val="19"/>
        </w:rPr>
        <w:t xml:space="preserve">Bratislava, Slovakia  •  Phone: +421 951 698 832  •  Email: </w:t>
      </w:r>
      <w:hyperlink r:id="rId9">
        <w:r>
          <w:rPr>
            <w:color w:val="1E3A8A"/>
            <w:u w:val="single"/>
          </w:rPr>
          <w:t>rusbuin.oct@gmail.com</w:t>
        </w:r>
      </w:hyperlink>
      <w:r>
        <w:rPr>
          <w:color w:val="475569"/>
          <w:sz w:val="19"/>
        </w:rPr>
        <w:br/>
        <w:t xml:space="preserve">LinkedIn: </w:t>
      </w:r>
      <w:hyperlink r:id="rId10">
        <w:r>
          <w:rPr>
            <w:color w:val="1E3A8A"/>
            <w:u w:val="single"/>
          </w:rPr>
          <w:t>linkedin.com/in/ruslana-buinytska</w:t>
        </w:r>
      </w:hyperlink>
      <w:r>
        <w:rPr>
          <w:color w:val="475569"/>
          <w:sz w:val="19"/>
        </w:rPr>
        <w:t xml:space="preserve">  •  GitHub: </w:t>
      </w:r>
      <w:hyperlink r:id="rId11">
        <w:r>
          <w:rPr>
            <w:color w:val="1E3A8A"/>
            <w:u w:val="single"/>
          </w:rPr>
          <w:t>github.com/rbuinytska</w:t>
        </w:r>
      </w:hyperlink>
    </w:p>
    <w:tbl>
      <w:tblPr>
        <w:tblW w:type="auto" w:w="0"/>
        <w:jc w:val="center"/>
        <w:tblLook w:firstColumn="1" w:firstRow="1" w:lastColumn="0" w:lastRow="0" w:noHBand="0" w:noVBand="1" w:val="04A0"/>
      </w:tblPr>
      <w:tblGrid>
        <w:gridCol w:w="9461"/>
      </w:tblGrid>
      <w:tr>
        <w:tc>
          <w:tcPr>
            <w:tcW w:type="dxa" w:w="9360"/>
            <w:shd w:val="clear" w:color="auto" w:fill="F1F5F9"/>
            <w:tcBorders>
              <w:top w:val="single" w:sz="12" w:space="0" w:color="1E3A8A"/>
              <w:left w:val="single" w:sz="12" w:space="0" w:color="1E3A8A"/>
              <w:bottom w:val="single" w:sz="12" w:space="0" w:color="1E3A8A"/>
              <w:right w:val="single" w:sz="12" w:space="0" w:color="1E3A8A"/>
            </w:tcBorders>
          </w:tcPr>
          <w:p>
            <w:pPr>
              <w:spacing w:before="160" w:after="80"/>
              <w:jc w:val="center"/>
            </w:pPr>
            <w:r>
              <w:rPr>
                <w:b/>
                <w:color w:val="1E3A8A"/>
                <w:sz w:val="22"/>
              </w:rPr>
              <w:t>INTERACTIVE PORTFOLIO &amp; COMPLETE RESUME</w:t>
            </w:r>
          </w:p>
          <w:p>
            <w:pPr>
              <w:spacing w:before="0" w:after="80"/>
              <w:jc w:val="center"/>
            </w:pPr>
            <w:hyperlink r:id="rId12">
              <w:r>
                <w:rPr>
                  <w:color w:val="2563EB"/>
                  <w:u w:val="single"/>
                  <w:b/>
                  <w:sz w:val="28"/>
                </w:rPr>
                <w:t>https://rbuinytska.github.io</w:t>
              </w:r>
            </w:hyperlink>
          </w:p>
          <w:p>
            <w:pPr>
              <w:spacing w:before="0" w:after="160"/>
              <w:jc w:val="center"/>
            </w:pPr>
            <w:r>
              <w:rPr>
                <w:i/>
                <w:color w:val="475569"/>
                <w:sz w:val="19"/>
              </w:rPr>
              <w:t>Click the link above to view interactive case studies, system specifications, and live projects.</w:t>
            </w:r>
          </w:p>
        </w:tc>
      </w:tr>
    </w:tbl>
    <w:p>
      <w:pPr>
        <w:spacing w:before="360" w:after="80"/>
        <w:pBdr>
          <w:bottom w:val="single" w:sz="6" w:space="2" w:color="1E3A8A"/>
        </w:pBdr>
      </w:pPr>
      <w:r>
        <w:rPr>
          <w:b/>
          <w:color w:val="1E3A8A"/>
          <w:sz w:val="22"/>
        </w:rPr>
        <w:t>EXECUTIVE PROFILE</w:t>
      </w:r>
    </w:p>
    <w:p>
      <w:pPr>
        <w:spacing w:before="80" w:after="240" w:line="276" w:lineRule="auto"/>
      </w:pPr>
      <w:r>
        <w:rPr>
          <w:color w:val="0F172A"/>
          <w:sz w:val="20"/>
        </w:rPr>
        <w:t>Information Management engineer (EUBA) specializing in IT systems analysis, project governance, and data architecture. With a hands-on background in software development, I understand systems architecture from the ground up, allowing me to author unambiguous functional and technical specifications, design REST APIs and JSON schemas, lead agile teams (IPMA certified, SCRUM), and act as a credible partner to software developers and business leaders alike.</w:t>
      </w:r>
    </w:p>
    <w:p>
      <w:pPr>
        <w:spacing w:before="200" w:after="80"/>
        <w:pBdr>
          <w:bottom w:val="single" w:sz="6" w:space="2" w:color="1E3A8A"/>
        </w:pBdr>
      </w:pPr>
      <w:r>
        <w:rPr>
          <w:b/>
          <w:color w:val="1E3A8A"/>
          <w:sz w:val="22"/>
        </w:rPr>
        <w:t>CORE COMPETENCIES</w:t>
      </w:r>
    </w:p>
    <w:p>
      <w:pPr>
        <w:pStyle w:val="ListBullet"/>
        <w:spacing w:before="40" w:after="40"/>
      </w:pPr>
      <w:r>
        <w:rPr>
          <w:b/>
          <w:color w:val="1E3A8A"/>
          <w:sz w:val="19"/>
        </w:rPr>
        <w:t xml:space="preserve">IT Systems &amp; Business Analysis: </w:t>
      </w:r>
      <w:r>
        <w:rPr>
          <w:color w:val="0F172A"/>
          <w:sz w:val="19"/>
        </w:rPr>
        <w:t>Process &amp; systems modeling in UML/BPMN (Enterprise Architect), requirements decomposition, functional specs, API contract design (REST, JSON), and acceptance testing.</w:t>
      </w:r>
    </w:p>
    <w:p>
      <w:pPr>
        <w:pStyle w:val="ListBullet"/>
        <w:spacing w:before="40" w:after="40"/>
      </w:pPr>
      <w:r>
        <w:rPr>
          <w:b/>
          <w:color w:val="1E3A8A"/>
          <w:sz w:val="19"/>
        </w:rPr>
        <w:t xml:space="preserve">IT Project Governance: </w:t>
      </w:r>
      <w:r>
        <w:rPr>
          <w:color w:val="0F172A"/>
          <w:sz w:val="19"/>
        </w:rPr>
        <w:t>IPMA Project Management Fundamentals international certification (2025), agile frameworks (SCRUM &amp; Kanban), sprint prioritization, and delivery coordination.</w:t>
      </w:r>
    </w:p>
    <w:p>
      <w:pPr>
        <w:pStyle w:val="ListBullet"/>
        <w:spacing w:before="40" w:after="40"/>
      </w:pPr>
      <w:r>
        <w:rPr>
          <w:b/>
          <w:color w:val="1E3A8A"/>
          <w:sz w:val="19"/>
        </w:rPr>
        <w:t xml:space="preserve">Data, SQL &amp; Business Intelligence: </w:t>
      </w:r>
      <w:r>
        <w:rPr>
          <w:color w:val="0F172A"/>
          <w:sz w:val="19"/>
        </w:rPr>
        <w:t>Relational databases, Oracle SQL, dimensional data modeling (Star Schema), ETL data pipelines, and interactive executive dashboards in Power BI (DAX).</w:t>
      </w:r>
    </w:p>
    <w:p>
      <w:pPr>
        <w:pStyle w:val="ListBullet"/>
        <w:spacing w:before="40" w:after="40"/>
      </w:pPr>
      <w:r>
        <w:rPr>
          <w:b/>
          <w:color w:val="1E3A8A"/>
          <w:sz w:val="19"/>
        </w:rPr>
        <w:t xml:space="preserve">Software Engineering &amp; AI: </w:t>
      </w:r>
      <w:r>
        <w:rPr>
          <w:color w:val="0F172A"/>
          <w:sz w:val="19"/>
        </w:rPr>
        <w:t>Direct development background (Kotlin/KMP, Java, Git), application architecture, and AI-driven development (LLM integration, AI agent orchestration).</w:t>
      </w:r>
    </w:p>
    <w:p>
      <w:pPr>
        <w:spacing w:before="240" w:after="80"/>
        <w:pBdr>
          <w:bottom w:val="single" w:sz="6" w:space="2" w:color="1E3A8A"/>
        </w:pBdr>
      </w:pPr>
      <w:r>
        <w:rPr>
          <w:b/>
          <w:color w:val="1E3A8A"/>
          <w:sz w:val="22"/>
        </w:rPr>
        <w:t>EDUCATION &amp; CERTIFICATIONS</w:t>
      </w:r>
    </w:p>
    <w:p>
      <w:pPr>
        <w:pStyle w:val="ListBullet"/>
        <w:spacing w:before="20" w:after="40"/>
      </w:pPr>
      <w:r>
        <w:rPr>
          <w:b/>
          <w:color w:val="0F172A"/>
          <w:sz w:val="19"/>
        </w:rPr>
        <w:t xml:space="preserve">IPMA Project Management Fundamentals — </w:t>
      </w:r>
      <w:r>
        <w:rPr>
          <w:color w:val="475569"/>
          <w:sz w:val="19"/>
        </w:rPr>
        <w:t>International project management credential (2025)</w:t>
      </w:r>
    </w:p>
    <w:p>
      <w:pPr>
        <w:pStyle w:val="ListBullet"/>
        <w:spacing w:before="20" w:after="40"/>
      </w:pPr>
      <w:r>
        <w:rPr>
          <w:b/>
          <w:color w:val="0F172A"/>
          <w:sz w:val="19"/>
        </w:rPr>
        <w:t xml:space="preserve">MSc. (Ing.) in Information Management — </w:t>
      </w:r>
      <w:r>
        <w:rPr>
          <w:color w:val="475569"/>
          <w:sz w:val="19"/>
        </w:rPr>
        <w:t>University of Economics in Bratislava (2024 – 2026)</w:t>
      </w:r>
    </w:p>
    <w:p>
      <w:pPr>
        <w:pStyle w:val="ListBullet"/>
        <w:spacing w:before="20" w:after="40"/>
      </w:pPr>
      <w:r>
        <w:rPr>
          <w:b/>
          <w:color w:val="0F172A"/>
          <w:sz w:val="19"/>
        </w:rPr>
        <w:t xml:space="preserve">BSc. (Bc.) in Business Informatics — </w:t>
      </w:r>
      <w:r>
        <w:rPr>
          <w:color w:val="475569"/>
          <w:sz w:val="19"/>
        </w:rPr>
        <w:t>Technical University of Košice (2022 – 2024)</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usbuin.oct@gmail.com" TargetMode="External"/><Relationship Id="rId10" Type="http://schemas.openxmlformats.org/officeDocument/2006/relationships/hyperlink" Target="https://linkedin.com/in/ruslana-buinytska-188602395" TargetMode="External"/><Relationship Id="rId11" Type="http://schemas.openxmlformats.org/officeDocument/2006/relationships/hyperlink" Target="https://github.com/rbuinytska" TargetMode="External"/><Relationship Id="rId12" Type="http://schemas.openxmlformats.org/officeDocument/2006/relationships/hyperlink" Target="https://rbuinytska.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