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4"/>
        </w:rPr>
        <w:t>Huurovereenkomst woonruimte</w:t>
      </w:r>
    </w:p>
    <w:p>
      <w:pPr>
        <w:spacing w:after="240"/>
        <w:jc w:val="center"/>
      </w:pPr>
      <w:r>
        <w:rPr>
          <w:rFonts w:ascii="Arial" w:hAnsi="Arial"/>
          <w:i/>
          <w:sz w:val="19"/>
        </w:rPr>
        <w:t>Traditioneel woningcorporatiemodel voor zelfstandige woonruimte</w:t>
      </w:r>
    </w:p>
    <w:p>
      <w:pPr>
        <w:spacing w:after="220"/>
        <w:jc w:val="center"/>
      </w:pPr>
      <w:r>
        <w:rPr>
          <w:rFonts w:ascii="Arial" w:hAnsi="Arial"/>
          <w:i/>
          <w:sz w:val="17"/>
        </w:rPr>
        <w:t>Alle namen, adressen, registratienummers, rekeningnummers en handtekeningen in deze overeenkomst zijn fictief.</w:t>
      </w:r>
    </w:p>
    <w:p>
      <w:pPr>
        <w:pStyle w:val="Heading1"/>
      </w:pPr>
      <w:r>
        <w:t>De ondergetekenden</w:t>
      </w:r>
    </w:p>
    <w:p>
      <w:pPr>
        <w:spacing w:after="100"/>
      </w:pPr>
      <w:r>
        <w:rPr>
          <w:i w:val="0"/>
        </w:rPr>
        <w:t>Woonstichting De Linde, statutair gevestigd te Deventer en kantoorhoudende aan Keizerstraat 26, 7411 HG Deventer, ingeschreven onder fictief nummer TEST-KVK-1001, te dezen vertegenwoordigd door mevrouw L. van Dongen, manager wonen, hierna te noemen verhuurder,</w:t>
      </w:r>
    </w:p>
    <w:p>
      <w:pPr>
        <w:spacing w:after="100"/>
      </w:pPr>
      <w:r>
        <w:rPr>
          <w:i w:val="0"/>
        </w:rPr>
        <w:t>en de heer Daan Vermeer, geboren op 18 augustus 1992 te Apeldoorn, thans wonende aan de Korenbloemstraat 11, 7311 PA Apeldoorn, bereikbaar via 06 0000 1002 en daan.vermeer@example.test, geïdentificeerd met TEST-ID-1002, hierna te noemen huurder,</w:t>
      </w:r>
    </w:p>
    <w:p>
      <w:pPr>
        <w:spacing w:after="100"/>
      </w:pPr>
      <w:r>
        <w:rPr>
          <w:i w:val="0"/>
        </w:rPr>
        <w:t>verklaren de volgende huurovereenkomst te zijn aangegaan.</w:t>
      </w:r>
    </w:p>
    <w:p>
      <w:pPr>
        <w:pStyle w:val="Heading1"/>
      </w:pPr>
      <w:r>
        <w:t>Overwegingen</w:t>
      </w:r>
    </w:p>
    <w:p>
      <w:pPr>
        <w:spacing w:after="100"/>
        <w:ind w:left="425" w:hanging="425"/>
      </w:pPr>
      <w:r>
        <w:rPr>
          <w:b/>
        </w:rPr>
        <w:t xml:space="preserve">a.  </w:t>
      </w:r>
      <w:r>
        <w:t>Verhuurder beheert woningen die bestemd zijn voor duurzame verhuur en wenst de hierna omschreven woning voor onbepaalde tijd aan huurder ter beschikking te stellen.</w:t>
      </w:r>
    </w:p>
    <w:p>
      <w:pPr>
        <w:spacing w:after="100"/>
        <w:ind w:left="425" w:hanging="425"/>
      </w:pPr>
      <w:r>
        <w:rPr>
          <w:b/>
        </w:rPr>
        <w:t xml:space="preserve">b.  </w:t>
      </w:r>
      <w:r>
        <w:t>Huurder heeft de woning bezichtigd, kennisgenomen van de huurprijs, de puntentelling en het energielabel en heeft verklaard de woning als hoofdverblijf te zullen gebruiken.</w:t>
      </w:r>
    </w:p>
    <w:p>
      <w:pPr>
        <w:spacing w:after="100"/>
        <w:ind w:left="425" w:hanging="425"/>
      </w:pPr>
      <w:r>
        <w:rPr>
          <w:b/>
        </w:rPr>
        <w:t xml:space="preserve">c.  </w:t>
      </w:r>
      <w:r>
        <w:t>Partijen leggen hun afspraken schriftelijk vast, waarbij de bepalingen van deze overeenkomst en de daarbij behorende algemene huurvoorwaarden gezamenlijk hun rechtsverhouding bepalen.</w:t>
      </w:r>
    </w:p>
    <w:p>
      <w:pPr>
        <w:pStyle w:val="Heading1"/>
      </w:pPr>
      <w:r>
        <w:t>Artikel 1 Het gehuurde</w:t>
      </w:r>
    </w:p>
    <w:p>
      <w:pPr>
        <w:spacing w:after="100"/>
        <w:ind w:left="425" w:hanging="425"/>
      </w:pPr>
      <w:r>
        <w:rPr>
          <w:b/>
        </w:rPr>
        <w:t xml:space="preserve">1.1  </w:t>
      </w:r>
      <w:r>
        <w:t>Verhuurder verhuurt aan huurder de zelfstandige woning aan de Brinkgreverweg 214, 7413 AH Deventer, gelegen op de derde verdieping en bestaande uit een woonkamer, twee slaapkamers, keuken, badkamer, toilet en balkon, met de afzonderlijke berging nummer B-214.</w:t>
      </w:r>
    </w:p>
    <w:p>
      <w:pPr>
        <w:spacing w:after="100"/>
        <w:ind w:left="425" w:hanging="425"/>
      </w:pPr>
      <w:r>
        <w:rPr>
          <w:b/>
        </w:rPr>
        <w:t xml:space="preserve">1.2  </w:t>
      </w:r>
      <w:r>
        <w:t>De woning heeft een gebruiksoppervlakte van ongeveer 78 vierkante meter. De woning beschikt over energielabel A en is bij aanvang gewaardeerd op 147 punten volgens het woningwaarderingsstelsel.</w:t>
      </w:r>
    </w:p>
    <w:p>
      <w:pPr>
        <w:spacing w:after="100"/>
        <w:ind w:left="425" w:hanging="425"/>
      </w:pPr>
      <w:r>
        <w:rPr>
          <w:b/>
        </w:rPr>
        <w:t xml:space="preserve">1.3  </w:t>
      </w:r>
      <w:r>
        <w:t>De staat van het gehuurde wordt bij de sleuteloverdracht vastgelegd in een door beide partijen ondertekende opnamestaat met foto’s en meterstanden. Die opnamestaat maakt deel uit van deze overeenkomst.</w:t>
      </w:r>
    </w:p>
    <w:p>
      <w:pPr>
        <w:pStyle w:val="Heading1"/>
      </w:pPr>
      <w:r>
        <w:t>Artikel 2 Bestemming en bewoning</w:t>
      </w:r>
    </w:p>
    <w:p>
      <w:pPr>
        <w:spacing w:after="100"/>
        <w:ind w:left="425" w:hanging="425"/>
      </w:pPr>
      <w:r>
        <w:rPr>
          <w:b/>
        </w:rPr>
        <w:t xml:space="preserve">2.1  </w:t>
      </w:r>
      <w:r>
        <w:t>Huurder gebruikt het gehuurde uitsluitend als woonruimte en als zijn hoofdverblijf. Het gehuurde zal bij aanvang worden bewoond door huurder en zijn dochter Noor Vermeer, geboren op 7 januari 2018.</w:t>
      </w:r>
    </w:p>
    <w:p>
      <w:pPr>
        <w:spacing w:after="100"/>
        <w:ind w:left="425" w:hanging="425"/>
      </w:pPr>
      <w:r>
        <w:rPr>
          <w:b/>
        </w:rPr>
        <w:t xml:space="preserve">2.2  </w:t>
      </w:r>
      <w:r>
        <w:t>Het is huurder niet toegestaan het gehuurde geheel of gedeeltelijk onder te verhuren, tegen betaling aan derden in gebruik te geven of via een platform voor vakantieverhuur aan te bieden. Tijdelijke inwoning van een logé is toegestaan zolang geen duurzame samenwoning ontstaat en geen overlast wordt veroorzaakt.</w:t>
      </w:r>
    </w:p>
    <w:p>
      <w:pPr>
        <w:spacing w:after="100"/>
        <w:ind w:left="425" w:hanging="425"/>
      </w:pPr>
      <w:r>
        <w:rPr>
          <w:b/>
        </w:rPr>
        <w:t xml:space="preserve">2.3  </w:t>
      </w:r>
      <w:r>
        <w:t>Huurder schrijft zich op het adres van het gehuurde in bij de gemeente Deventer en meldt veranderingen in de samenstelling van het huishouden binnen vier weken schriftelijk aan verhuurder.</w:t>
      </w:r>
    </w:p>
    <w:p>
      <w:r>
        <w:br w:type="page"/>
      </w:r>
    </w:p>
    <w:p>
      <w:pPr>
        <w:pStyle w:val="Heading1"/>
      </w:pPr>
      <w:r>
        <w:t>Artikel 3 Aanvang en duur</w:t>
      </w:r>
    </w:p>
    <w:p>
      <w:pPr>
        <w:spacing w:after="100"/>
        <w:ind w:left="425" w:hanging="425"/>
      </w:pPr>
      <w:r>
        <w:rPr>
          <w:b/>
        </w:rPr>
        <w:t xml:space="preserve">3.1  </w:t>
      </w:r>
      <w:r>
        <w:t>De huurovereenkomst vangt aan op 1 november 2026 en wordt aangegaan voor onbepaalde tijd. De sleuteloverdracht vindt plaats op 30 oktober 2026 om 09.30 uur, mits de eerste betaling en waarborgsom zijn ontvangen.</w:t>
      </w:r>
    </w:p>
    <w:p>
      <w:pPr>
        <w:spacing w:after="100"/>
        <w:ind w:left="425" w:hanging="425"/>
      </w:pPr>
      <w:r>
        <w:rPr>
          <w:b/>
        </w:rPr>
        <w:t xml:space="preserve">3.2  </w:t>
      </w:r>
      <w:r>
        <w:t>Huurder kan de overeenkomst opzeggen met inachtneming van de wettelijke opzegtermijn. Verhuurder kan de overeenkomst uitsluitend beëindigen op een wettelijke grond en met naleving van de daarvoor geldende procedure.</w:t>
      </w:r>
    </w:p>
    <w:p>
      <w:pPr>
        <w:pStyle w:val="Heading1"/>
      </w:pPr>
      <w:r>
        <w:t>Artikel 4 Huurprijs en betalingsverplichting</w:t>
      </w:r>
    </w:p>
    <w:p>
      <w:pPr>
        <w:spacing w:after="100"/>
        <w:ind w:left="425" w:hanging="425"/>
      </w:pPr>
      <w:r>
        <w:rPr>
          <w:b/>
        </w:rPr>
        <w:t xml:space="preserve">4.1  </w:t>
      </w:r>
      <w:r>
        <w:t>De kale huurprijs bedraagt bij aanvang € 846,00 per maand. Daarnaast betaalt huurder maandelijks € 168,00 als voorschot voor servicekosten. Het totale maandbedrag bedraagt derhalve € 1.014,00.</w:t>
      </w:r>
    </w:p>
    <w:p>
      <w:pPr>
        <w:spacing w:after="100"/>
        <w:ind w:left="425" w:hanging="425"/>
      </w:pPr>
      <w:r>
        <w:rPr>
          <w:b/>
        </w:rPr>
        <w:t xml:space="preserve">4.2  </w:t>
      </w:r>
      <w:r>
        <w:t>Het voorschot voor servicekosten bestaat uit € 78,00 voor warmte in de algemene installatie, € 24,00 voor water, € 31,00 voor schoonmaak en elektriciteit van gemeenschappelijke ruimten, € 15,00 voor de huismeester, € 10,00 voor glasbewassing en € 10,00 administratiekosten.</w:t>
      </w:r>
    </w:p>
    <w:p>
      <w:pPr>
        <w:spacing w:after="100"/>
        <w:ind w:left="425" w:hanging="425"/>
      </w:pPr>
      <w:r>
        <w:rPr>
          <w:b/>
        </w:rPr>
        <w:t xml:space="preserve">4.3  </w:t>
      </w:r>
      <w:r>
        <w:t>Huurder betaalt het maandbedrag bij vooruitbetaling, uiterlijk op de eerste kalenderdag van iedere maand, op IBAN NL00 TEST 1001 1001 01 ten name van Woonstichting De Linde onder vermelding van WS-2026-0417.</w:t>
      </w:r>
    </w:p>
    <w:p>
      <w:pPr>
        <w:spacing w:after="100"/>
        <w:ind w:left="425" w:hanging="425"/>
      </w:pPr>
      <w:r>
        <w:rPr>
          <w:b/>
        </w:rPr>
        <w:t xml:space="preserve">4.4  </w:t>
      </w:r>
      <w:r>
        <w:t>De eerste betaling heeft betrekking op de maand november 2026 en dient uiterlijk op 27 oktober 2026 te zijn bijgeschreven. Huurder verstrekt verhuurder toestemming om betalingsherinneringen per e-mail te verzenden.</w:t>
      </w:r>
    </w:p>
    <w:p>
      <w:pPr>
        <w:pStyle w:val="Heading1"/>
      </w:pPr>
      <w:r>
        <w:t>Artikel 5 Waarborgsom</w:t>
      </w:r>
    </w:p>
    <w:p>
      <w:pPr>
        <w:spacing w:after="100"/>
        <w:ind w:left="425" w:hanging="425"/>
      </w:pPr>
      <w:r>
        <w:rPr>
          <w:b/>
        </w:rPr>
        <w:t xml:space="preserve">5.1  </w:t>
      </w:r>
      <w:r>
        <w:t>Huurder betaalt een waarborgsom van € 1.692,00. De waarborgsom strekt tot zekerheid voor de nakoming van alle verplichtingen uit deze overeenkomst en mag niet door huurder met de laatste huurtermijnen worden verrekend.</w:t>
      </w:r>
    </w:p>
    <w:p>
      <w:pPr>
        <w:spacing w:after="100"/>
        <w:ind w:left="425" w:hanging="425"/>
      </w:pPr>
      <w:r>
        <w:rPr>
          <w:b/>
        </w:rPr>
        <w:t xml:space="preserve">5.2  </w:t>
      </w:r>
      <w:r>
        <w:t>Na het einde van de huur wordt de waarborgsom binnen de wettelijke termijn terugbetaald, verminderd met aantoonbare bedragen die huurder nog verschuldigd is wegens huurachterstand, ontbrekende zaken of schade die verder gaat dan normale slijtage.</w:t>
      </w:r>
    </w:p>
    <w:p>
      <w:pPr>
        <w:pStyle w:val="Heading1"/>
      </w:pPr>
      <w:r>
        <w:t>Artikel 6 Jaarlijkse huurprijswijziging</w:t>
      </w:r>
    </w:p>
    <w:p>
      <w:pPr>
        <w:spacing w:after="100"/>
        <w:ind w:left="425" w:hanging="425"/>
      </w:pPr>
      <w:r>
        <w:rPr>
          <w:b/>
        </w:rPr>
        <w:t xml:space="preserve">6.1  </w:t>
      </w:r>
      <w:r>
        <w:t>Verhuurder kan de huurprijs jaarlijks voor het eerst per 1 juli 2027 wijzigen binnen de dan geldende wettelijke grenzen. Een voorstel tot wijziging wordt tijdig en schriftelijk aan huurder bekendgemaakt.</w:t>
      </w:r>
    </w:p>
    <w:p>
      <w:r>
        <w:br w:type="page"/>
      </w:r>
    </w:p>
    <w:p>
      <w:pPr>
        <w:pStyle w:val="Heading1"/>
      </w:pPr>
      <w:r>
        <w:t>Artikel 7 Leveringen en diensten</w:t>
      </w:r>
    </w:p>
    <w:p>
      <w:pPr>
        <w:spacing w:after="100"/>
        <w:ind w:left="425" w:hanging="425"/>
      </w:pPr>
      <w:r>
        <w:rPr>
          <w:b/>
        </w:rPr>
        <w:t xml:space="preserve">7.1  </w:t>
      </w:r>
      <w:r>
        <w:t>Verhuurder verzorgt de in artikel 4 genoemde leveringen en diensten. Huurder ontvangt jaarlijks een naar kostensoort gespecificeerd overzicht van de werkelijke kosten en de betaalde voorschotten.</w:t>
      </w:r>
    </w:p>
    <w:p>
      <w:pPr>
        <w:spacing w:after="100"/>
        <w:ind w:left="425" w:hanging="425"/>
      </w:pPr>
      <w:r>
        <w:rPr>
          <w:b/>
        </w:rPr>
        <w:t xml:space="preserve">7.2  </w:t>
      </w:r>
      <w:r>
        <w:t>Een verschil tussen de betaalde voorschotten en de werkelijke kosten wordt met huurder verrekend. Verhuurder kan het voorschot aanpassen wanneer de verwachte kosten daartoe aanleiding geven en licht de berekening schriftelijk toe.</w:t>
      </w:r>
    </w:p>
    <w:p>
      <w:pPr>
        <w:spacing w:after="100"/>
        <w:ind w:left="425" w:hanging="425"/>
      </w:pPr>
      <w:r>
        <w:rPr>
          <w:b/>
        </w:rPr>
        <w:t xml:space="preserve">7.3  </w:t>
      </w:r>
      <w:r>
        <w:t>Huurder sluit zelf overeenkomsten af voor elektriciteit in de woning, internet en overige individuele diensten. De woning beschikt over een individuele elektriciteitsmeter en een individuele warmtemeter.</w:t>
      </w:r>
    </w:p>
    <w:p>
      <w:pPr>
        <w:pStyle w:val="Heading1"/>
      </w:pPr>
      <w:r>
        <w:t>Artikel 8 Onderhoud en gebreken</w:t>
      </w:r>
    </w:p>
    <w:p>
      <w:pPr>
        <w:spacing w:after="100"/>
        <w:ind w:left="425" w:hanging="425"/>
      </w:pPr>
      <w:r>
        <w:rPr>
          <w:b/>
        </w:rPr>
        <w:t xml:space="preserve">8.1  </w:t>
      </w:r>
      <w:r>
        <w:t>Huurder verricht de kleine herstellingen die volgens de wet voor zijn rekening komen en onderhoudt het gehuurde als een zorgvuldig huurder. Verhuurder draagt zorg voor het overige onderhoud en voor het herstel van gebreken die niet aan huurder zijn toe te rekenen.</w:t>
      </w:r>
    </w:p>
    <w:p>
      <w:pPr>
        <w:spacing w:after="100"/>
        <w:ind w:left="425" w:hanging="425"/>
      </w:pPr>
      <w:r>
        <w:rPr>
          <w:b/>
        </w:rPr>
        <w:t xml:space="preserve">8.2  </w:t>
      </w:r>
      <w:r>
        <w:t>Huurder meldt lekkage, uitval van verwarming, schade aan de gebouwschil en andere gebreken zo spoedig mogelijk via reparaties@delinde.example.test of 0570 000 100. Buiten kantooruren kan voor spoed het fictieve nummer 0570 000 199 worden gebruikt.</w:t>
      </w:r>
    </w:p>
    <w:p>
      <w:pPr>
        <w:spacing w:after="100"/>
        <w:ind w:left="425" w:hanging="425"/>
      </w:pPr>
      <w:r>
        <w:rPr>
          <w:b/>
        </w:rPr>
        <w:t xml:space="preserve">8.3  </w:t>
      </w:r>
      <w:r>
        <w:t>Huurder is aansprakelijk voor schade die ontstaat doordat hij een gebrek niet of niet tijdig meldt, voor zover die schade bij een tijdige melding redelijkerwijs had kunnen worden beperkt.</w:t>
      </w:r>
    </w:p>
    <w:p>
      <w:pPr>
        <w:pStyle w:val="Heading1"/>
      </w:pPr>
      <w:r>
        <w:t>Artikel 9 Veranderingen aan het gehuurde</w:t>
      </w:r>
    </w:p>
    <w:p>
      <w:pPr>
        <w:spacing w:after="100"/>
        <w:ind w:left="425" w:hanging="425"/>
      </w:pPr>
      <w:r>
        <w:rPr>
          <w:b/>
        </w:rPr>
        <w:t xml:space="preserve">9.1  </w:t>
      </w:r>
      <w:r>
        <w:t>Voor veranderingen die niet zonder noemenswaardige kosten kunnen worden verwijderd, vraagt huurder vooraf schriftelijke toestemming. Boren in gevel, kozijnen, tegelwerk van de badkamer en constructieve delen is niet toegestaan zonder toestemming.</w:t>
      </w:r>
    </w:p>
    <w:p>
      <w:pPr>
        <w:spacing w:after="100"/>
        <w:ind w:left="425" w:hanging="425"/>
      </w:pPr>
      <w:r>
        <w:rPr>
          <w:b/>
        </w:rPr>
        <w:t xml:space="preserve">9.2  </w:t>
      </w:r>
      <w:r>
        <w:t>Verhuurder kan aan toestemming redelijke voorwaarden verbinden over uitvoering, veiligheid, onderhoud, verzekering en herstel bij het einde van de huur.</w:t>
      </w:r>
    </w:p>
    <w:p>
      <w:pPr>
        <w:pStyle w:val="Heading1"/>
      </w:pPr>
      <w:r>
        <w:t>Artikel 10 Overlast en leefbaarheid</w:t>
      </w:r>
    </w:p>
    <w:p>
      <w:pPr>
        <w:spacing w:after="100"/>
        <w:ind w:left="425" w:hanging="425"/>
      </w:pPr>
      <w:r>
        <w:rPr>
          <w:b/>
        </w:rPr>
        <w:t xml:space="preserve">10.1  </w:t>
      </w:r>
      <w:r>
        <w:t>Huurder, huisgenoten en bezoekers veroorzaken geen hinder voor omwonenden. Muziek, werkzaamheden en ander geluid worden tussen 22.00 en 07.00 uur tot een minimum beperkt.</w:t>
      </w:r>
    </w:p>
    <w:p>
      <w:pPr>
        <w:spacing w:after="100"/>
        <w:ind w:left="425" w:hanging="425"/>
      </w:pPr>
      <w:r>
        <w:rPr>
          <w:b/>
        </w:rPr>
        <w:t xml:space="preserve">10.2  </w:t>
      </w:r>
      <w:r>
        <w:t>Roken is niet toegestaan in portiek, lift, bergingsgangen en andere gemeenschappelijke ruimten. Huurder houdt vluchtroutes vrij en plaatst geen fietsen, afval of huisraad buiten de aangewezen plaatsen.</w:t>
      </w:r>
    </w:p>
    <w:p>
      <w:r>
        <w:br w:type="page"/>
      </w:r>
    </w:p>
    <w:p>
      <w:pPr>
        <w:pStyle w:val="Heading1"/>
      </w:pPr>
      <w:r>
        <w:t>Artikel 11 Huisdieren</w:t>
      </w:r>
    </w:p>
    <w:p>
      <w:pPr>
        <w:spacing w:after="100"/>
        <w:ind w:left="425" w:hanging="425"/>
      </w:pPr>
      <w:r>
        <w:rPr>
          <w:b/>
        </w:rPr>
        <w:t xml:space="preserve">11.1  </w:t>
      </w:r>
      <w:r>
        <w:t>Het houden van één kat is toegestaan zolang geen aantoonbare overlast of schade ontstaat. Voor overige huisdieren vraagt huurder vooraf schriftelijke toestemming.</w:t>
      </w:r>
    </w:p>
    <w:p>
      <w:pPr>
        <w:pStyle w:val="Heading1"/>
      </w:pPr>
      <w:r>
        <w:t>Artikel 12 Toegang door verhuurder</w:t>
      </w:r>
    </w:p>
    <w:p>
      <w:pPr>
        <w:spacing w:after="100"/>
        <w:ind w:left="425" w:hanging="425"/>
      </w:pPr>
      <w:r>
        <w:rPr>
          <w:b/>
        </w:rPr>
        <w:t xml:space="preserve">12.1  </w:t>
      </w:r>
      <w:r>
        <w:t>Verhuurder betreedt het gehuurde uitsluitend met toestemming van huurder of na een redelijke aankondiging voor inspectie, onderhoud, uitvoering van wettelijke verplichtingen of bezichtiging in verband met nieuwe verhuur. In een noodsituatie mag direct toegang worden verkregen.</w:t>
      </w:r>
    </w:p>
    <w:p>
      <w:pPr>
        <w:pStyle w:val="Heading1"/>
      </w:pPr>
      <w:r>
        <w:t>Artikel 13 Belastingen en heffingen</w:t>
      </w:r>
    </w:p>
    <w:p>
      <w:pPr>
        <w:spacing w:after="100"/>
        <w:ind w:left="425" w:hanging="425"/>
      </w:pPr>
      <w:r>
        <w:rPr>
          <w:b/>
        </w:rPr>
        <w:t xml:space="preserve">13.1  </w:t>
      </w:r>
      <w:r>
        <w:t>Belastingen en heffingen die samenhangen met eigendom komen voor rekening van verhuurder. Heffingen die betrekking hebben op het feitelijke gebruik door huurder komen voor rekening van huurder, voor zover de wet dat toestaat.</w:t>
      </w:r>
    </w:p>
    <w:p>
      <w:pPr>
        <w:pStyle w:val="Heading1"/>
      </w:pPr>
      <w:r>
        <w:t>Artikel 14 Beheer en communicatie</w:t>
      </w:r>
    </w:p>
    <w:p>
      <w:pPr>
        <w:spacing w:after="100"/>
        <w:ind w:left="425" w:hanging="425"/>
      </w:pPr>
      <w:r>
        <w:rPr>
          <w:b/>
        </w:rPr>
        <w:t xml:space="preserve">14.1  </w:t>
      </w:r>
      <w:r>
        <w:t>Het dagelijks beheer wordt gevoerd door de afdeling Wonen van Woonstichting De Linde, Keizerstraat 26 te Deventer. Schriftelijke mededelingen kunnen worden verzonden aan wonen@delinde.example.test.</w:t>
      </w:r>
    </w:p>
    <w:p>
      <w:pPr>
        <w:spacing w:after="100"/>
        <w:ind w:left="425" w:hanging="425"/>
      </w:pPr>
      <w:r>
        <w:rPr>
          <w:b/>
        </w:rPr>
        <w:t xml:space="preserve">14.2  </w:t>
      </w:r>
      <w:r>
        <w:t>Huurder deelt wijzigingen in telefoonnummer en e-mailadres onverwijld mee. Een adreswijziging wordt schriftelijk gemeld; zolang geen nieuw correspondentieadres is opgegeven, mag verhuurder berichten aan het gehuurde adres zenden.</w:t>
      </w:r>
    </w:p>
    <w:p>
      <w:pPr>
        <w:pStyle w:val="Heading1"/>
      </w:pPr>
      <w:r>
        <w:t>Artikel 15 Opzegging en oplevering</w:t>
      </w:r>
    </w:p>
    <w:p>
      <w:pPr>
        <w:spacing w:after="100"/>
        <w:ind w:left="425" w:hanging="425"/>
      </w:pPr>
      <w:r>
        <w:rPr>
          <w:b/>
        </w:rPr>
        <w:t xml:space="preserve">15.1  </w:t>
      </w:r>
      <w:r>
        <w:t>Voor het einde van de huur voeren partijen een voorinspectie en een eindinspectie uit. Verhuurder legt vast welke werkzaamheden huurder vóór de einddatum moet uitvoeren en verstrekt daarvan een afschrift.</w:t>
      </w:r>
    </w:p>
    <w:p>
      <w:pPr>
        <w:spacing w:after="100"/>
        <w:ind w:left="425" w:hanging="425"/>
      </w:pPr>
      <w:r>
        <w:rPr>
          <w:b/>
        </w:rPr>
        <w:t xml:space="preserve">15.2  </w:t>
      </w:r>
      <w:r>
        <w:t>Huurder levert het gehuurde leeg, schoon, met alle sleutels en overeenkomstig de opnamestaat op, behoudens normale slijtage en veranderingen waarvoor verhuurder schriftelijk heeft bevestigd dat herstel niet nodig is.</w:t>
      </w:r>
    </w:p>
    <w:p>
      <w:pPr>
        <w:pStyle w:val="Heading1"/>
      </w:pPr>
      <w:r>
        <w:t>Artikel 16 Toepasselijke documenten</w:t>
      </w:r>
    </w:p>
    <w:p>
      <w:pPr>
        <w:spacing w:after="100"/>
        <w:ind w:left="425" w:hanging="425"/>
      </w:pPr>
      <w:r>
        <w:rPr>
          <w:b/>
        </w:rPr>
        <w:t xml:space="preserve">16.1  </w:t>
      </w:r>
      <w:r>
        <w:t>Bij deze overeenkomst behoren de algemene huurvoorwaarden van verhuurder, de opnamestaat, het energielabel, de WWS-puntentelling, de servicekostenspecificatie, de huisregels en de schriftelijke informatie over rechten en plichten op grond van de Wet goed verhuurderschap.</w:t>
      </w:r>
    </w:p>
    <w:p>
      <w:pPr>
        <w:spacing w:after="100"/>
        <w:ind w:left="425" w:hanging="425"/>
      </w:pPr>
      <w:r>
        <w:rPr>
          <w:b/>
        </w:rPr>
        <w:t xml:space="preserve">16.2  </w:t>
      </w:r>
      <w:r>
        <w:t>Huurder verklaart deze documenten vóór of bij ondertekening te hebben ontvangen. Bij strijdigheid gaat de specifiek ingevulde tekst van deze overeenkomst voor, voor zover de wet dat toestaat.</w:t>
      </w:r>
    </w:p>
    <w:p>
      <w:r>
        <w:br w:type="page"/>
      </w:r>
    </w:p>
    <w:p>
      <w:pPr>
        <w:pStyle w:val="Heading1"/>
      </w:pPr>
      <w:r>
        <w:t>Artikel 17 Bijzondere bepalingen</w:t>
      </w:r>
    </w:p>
    <w:p>
      <w:pPr>
        <w:spacing w:after="100"/>
        <w:ind w:left="425" w:hanging="425"/>
      </w:pPr>
      <w:r>
        <w:rPr>
          <w:b/>
        </w:rPr>
        <w:t xml:space="preserve">17.1  </w:t>
      </w:r>
      <w:r>
        <w:t>De bestaande vloerafwerking, gordijnrails en drie plafondarmaturen worden om niet ter beschikking gesteld. Verhuurder staat niet in voor vervanging daarvan bij normale slijtage.</w:t>
      </w:r>
    </w:p>
    <w:p>
      <w:pPr>
        <w:spacing w:after="100"/>
        <w:ind w:left="425" w:hanging="425"/>
      </w:pPr>
      <w:r>
        <w:rPr>
          <w:b/>
        </w:rPr>
        <w:t xml:space="preserve">17.2  </w:t>
      </w:r>
      <w:r>
        <w:t>Huurder mag een elektrische fiets uitsluitend opladen in de eigen berging met de daarvoor aanwezige wandcontactdoos. Accu’s worden niet opgeladen in gemeenschappelijke gangen of vluchtroutes.</w:t>
      </w:r>
    </w:p>
    <w:p>
      <w:pPr>
        <w:spacing w:after="100"/>
        <w:ind w:left="425" w:hanging="425"/>
      </w:pPr>
      <w:r>
        <w:rPr>
          <w:b/>
        </w:rPr>
        <w:t xml:space="preserve">17.3  </w:t>
      </w:r>
      <w:r>
        <w:t>De woning is aangesloten op een collectieve warmte-installatie. Huurder verleent medewerking aan jaarlijkse opname en onderhoud van de meetapparatuur.</w:t>
      </w:r>
    </w:p>
    <w:p>
      <w:pPr>
        <w:pStyle w:val="Heading1"/>
      </w:pPr>
      <w:r>
        <w:t>Artikel 18 Slotbepalingen</w:t>
      </w:r>
    </w:p>
    <w:p>
      <w:pPr>
        <w:spacing w:after="100"/>
        <w:ind w:left="425" w:hanging="425"/>
      </w:pPr>
      <w:r>
        <w:rPr>
          <w:b/>
        </w:rPr>
        <w:t xml:space="preserve">18.1  </w:t>
      </w:r>
      <w:r>
        <w:t>Wijzigingen van deze overeenkomst zijn slechts geldig wanneer zij schriftelijk of elektronisch door beide partijen zijn bevestigd. Het niet onmiddellijk afdwingen van een bepaling betekent niet dat afstand van recht wordt gedaan.</w:t>
      </w:r>
    </w:p>
    <w:p>
      <w:pPr>
        <w:spacing w:after="100"/>
        <w:ind w:left="425" w:hanging="425"/>
      </w:pPr>
      <w:r>
        <w:rPr>
          <w:b/>
        </w:rPr>
        <w:t xml:space="preserve">18.2  </w:t>
      </w:r>
      <w:r>
        <w:t>Indien een bepaling nietig of vernietigbaar blijkt, blijven de overige bepalingen van kracht. Partijen vervangen de betreffende bepaling door een geldige afspraak die het doel daarvan zo dicht mogelijk benadert.</w:t>
      </w:r>
    </w:p>
    <w:p>
      <w:pPr>
        <w:pStyle w:val="Heading1"/>
      </w:pPr>
      <w:r>
        <w:t>Ondertekening</w:t>
      </w:r>
    </w:p>
    <w:tbl>
      <w:tblPr>
        <w:tblW w:type="auto" w:w="0"/>
        <w:jc w:val="center"/>
        <w:tblLook w:firstColumn="1" w:firstRow="1" w:lastColumn="0" w:lastRow="0" w:noHBand="0" w:noVBand="1" w:val="04A0"/>
      </w:tblPr>
      <w:tblGrid>
        <w:gridCol w:w="4968"/>
        <w:gridCol w:w="4968"/>
      </w:tblGrid>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Arial" w:hAnsi="Arial"/>
                <w:b/>
                <w:sz w:val="19"/>
              </w:rPr>
              <w:t>Verhuurder</w:t>
            </w:r>
          </w:p>
        </w:tc>
        <w:tc>
          <w:tcPr>
            <w:tcW w:type="dxa" w:w="4592"/>
            <w:tcBorders>
              <w:top w:val="single" w:sz="6" w:color="D9D9D9"/>
              <w:left w:val="single" w:sz="6" w:color="D9D9D9"/>
              <w:bottom w:val="single" w:sz="6" w:color="D9D9D9"/>
              <w:right w:val="single" w:sz="6" w:color="D9D9D9"/>
            </w:tcBorders>
          </w:tcPr>
          <w:p>
            <w:pPr>
              <w:spacing w:after="40"/>
            </w:pPr>
            <w:r>
              <w:rPr>
                <w:rFonts w:ascii="Arial" w:hAnsi="Arial"/>
                <w:b/>
                <w:sz w:val="19"/>
              </w:rPr>
              <w:t>Huurder</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Arial" w:hAnsi="Arial"/>
                <w:b w:val="0"/>
                <w:sz w:val="19"/>
              </w:rPr>
              <w:t>Plaats en datum: Deventer, 20 oktober 2026</w:t>
            </w:r>
          </w:p>
        </w:tc>
        <w:tc>
          <w:tcPr>
            <w:tcW w:type="dxa" w:w="4592"/>
            <w:tcBorders>
              <w:top w:val="single" w:sz="6" w:color="D9D9D9"/>
              <w:left w:val="single" w:sz="6" w:color="D9D9D9"/>
              <w:bottom w:val="single" w:sz="6" w:color="D9D9D9"/>
              <w:right w:val="single" w:sz="6" w:color="D9D9D9"/>
            </w:tcBorders>
          </w:tcPr>
          <w:p>
            <w:pPr>
              <w:spacing w:after="40"/>
            </w:pPr>
            <w:r>
              <w:rPr>
                <w:rFonts w:ascii="Arial" w:hAnsi="Arial"/>
                <w:b w:val="0"/>
                <w:sz w:val="19"/>
              </w:rPr>
              <w:t>Plaats en datum: Deventer, 20 oktober 2026</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Arial" w:hAnsi="Arial"/>
                <w:b w:val="0"/>
                <w:sz w:val="19"/>
              </w:rPr>
              <w:t>Naam en handtekening:</w:t>
              <w:br/>
              <w:t>/s/ L. van Dongen namens Woonstichting De Linde</w:t>
            </w:r>
          </w:p>
        </w:tc>
        <w:tc>
          <w:tcPr>
            <w:tcW w:type="dxa" w:w="4592"/>
            <w:tcBorders>
              <w:top w:val="single" w:sz="6" w:color="D9D9D9"/>
              <w:left w:val="single" w:sz="6" w:color="D9D9D9"/>
              <w:bottom w:val="single" w:sz="6" w:color="D9D9D9"/>
              <w:right w:val="single" w:sz="6" w:color="D9D9D9"/>
            </w:tcBorders>
          </w:tcPr>
          <w:p>
            <w:pPr>
              <w:spacing w:after="40"/>
            </w:pPr>
            <w:r>
              <w:rPr>
                <w:rFonts w:ascii="Arial" w:hAnsi="Arial"/>
                <w:b w:val="0"/>
                <w:sz w:val="19"/>
              </w:rPr>
              <w:t>Naam en handtekening:</w:t>
              <w:br/>
              <w:t>/s/ Daan Vermeer</w:t>
            </w:r>
          </w:p>
        </w:tc>
      </w:tr>
    </w:tbl>
    <w:p>
      <w:pPr>
        <w:pStyle w:val="Heading2"/>
      </w:pPr>
      <w:r>
        <w:t>Bijlagen</w:t>
      </w:r>
    </w:p>
    <w:p>
      <w:pPr>
        <w:spacing w:after="100"/>
      </w:pPr>
      <w:r>
        <w:rPr>
          <w:i w:val="0"/>
        </w:rPr>
        <w:t>1. Algemene huurvoorwaarden 2026</w:t>
        <w:br/>
        <w:t>2. Opnamestaat met foto’s</w:t>
        <w:br/>
        <w:t>3. Energielabel A</w:t>
        <w:br/>
        <w:t>4. WWS-puntentelling van 147 punten</w:t>
        <w:br/>
        <w:t>5. Servicekostenspecificatie</w:t>
        <w:br/>
        <w:t>6. Huisregels woongebouw</w:t>
        <w:br/>
        <w:t>7. Informatie Wet goed verhuurderschap</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5"/>
      </w:rPr>
      <w:t xml:space="preserve">FICTIEVE TESTGEGEVENS   Niet voor juridisch gebruik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5F5F"/>
        <w:sz w:val="15"/>
      </w:rPr>
      <w:t>Huurovereenkomst woonruimte   dossier WS-2026-0417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Traditioneel woningcorporatiemodel ingevuld</dc:title>
  <dc:subject>Ingevulde huurovereenkomst woonruimte</dc:subject>
  <dc:creator>Fictieve testdataset</dc:creator>
  <cp:keywords>huurcontract, testgegevens, traditioneel model</cp:keywords>
  <dc:description>generated by python-docx</dc:description>
  <cp:lastModifiedBy/>
  <cp:revision>1</cp:revision>
  <dcterms:created xsi:type="dcterms:W3CDTF">2013-12-23T23:15:00Z</dcterms:created>
  <dcterms:modified xsi:type="dcterms:W3CDTF">2013-12-23T23:15:00Z</dcterms:modified>
  <cp:category/>
</cp:coreProperties>
</file>