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ourier New" w:hAnsi="Courier New"/>
          <w:b/>
          <w:sz w:val="34"/>
        </w:rPr>
        <w:t>Huurovereenkomst woonruimte</w:t>
      </w:r>
    </w:p>
    <w:p>
      <w:pPr>
        <w:spacing w:after="240"/>
        <w:jc w:val="center"/>
      </w:pPr>
      <w:r>
        <w:rPr>
          <w:rFonts w:ascii="Courier New" w:hAnsi="Courier New"/>
          <w:i/>
          <w:sz w:val="19"/>
        </w:rPr>
        <w:t>Beheerdersmodel met algemene en bijzondere bepalingen</w:t>
      </w:r>
    </w:p>
    <w:p>
      <w:pPr>
        <w:spacing w:after="220"/>
        <w:jc w:val="center"/>
      </w:pPr>
      <w:r>
        <w:rPr>
          <w:rFonts w:ascii="Courier New" w:hAnsi="Courier New"/>
          <w:i/>
          <w:sz w:val="17"/>
        </w:rPr>
        <w:t>Alle namen, adressen, registratienummers, rekeningnummers en handtekeningen in deze overeenkomst zijn fictief.</w:t>
      </w:r>
    </w:p>
    <w:p>
      <w:pPr>
        <w:pStyle w:val="Heading1"/>
      </w:pPr>
      <w:r>
        <w:t>I Partijen</w:t>
      </w:r>
    </w:p>
    <w:p>
      <w:pPr>
        <w:spacing w:after="100"/>
      </w:pPr>
      <w:r>
        <w:rPr>
          <w:i w:val="0"/>
        </w:rPr>
        <w:t>1. Kustlijn Beleggingen B.V., gevestigd te Haarlem, voor deze overeenkomst vertegenwoordigd door Noordzee Property Management B.V., kantoorhoudende aan de Koninginnegracht 72, 2514 AG Den Haag, contactpersoon mevrouw C. Mulder, hierna verhuurder;</w:t>
      </w:r>
    </w:p>
    <w:p>
      <w:pPr>
        <w:spacing w:after="100"/>
      </w:pPr>
      <w:r>
        <w:rPr>
          <w:i w:val="0"/>
        </w:rPr>
        <w:t>2. mevrouw Fatima El Amrani, geboren op 3 september 1986 te Delft, thans wonende aan de Papsouwselaan 218, 2624 EP Delft, telefoon 06 0000 1302, e-mail fatima.elamrani@example.test, documentnummer TEST-ID-1302, hierna huurder.</w:t>
      </w:r>
    </w:p>
    <w:p>
      <w:pPr>
        <w:spacing w:after="100"/>
      </w:pPr>
      <w:r>
        <w:rPr>
          <w:i w:val="0"/>
        </w:rPr>
        <w:t>Partijen verklaren de volgende afspraken te hebben gemaakt.</w:t>
      </w:r>
    </w:p>
    <w:p>
      <w:pPr>
        <w:pStyle w:val="Heading1"/>
      </w:pPr>
      <w:r>
        <w:t>II Gehuurde en bestemming</w:t>
      </w:r>
    </w:p>
    <w:p>
      <w:pPr>
        <w:spacing w:after="100"/>
        <w:ind w:left="425" w:hanging="425"/>
      </w:pPr>
      <w:r>
        <w:rPr>
          <w:b/>
        </w:rPr>
        <w:t xml:space="preserve">1.1  </w:t>
      </w:r>
      <w:r>
        <w:t>Verhuurder verhuurt aan huurder het gemeubileerde appartement aan de Frederik Hendriklaan 188-C, 2582 BJ Den Haag, tweede verdieping, circa 73 vierkante meter, met balkon en berging nummer 188-C.</w:t>
      </w:r>
    </w:p>
    <w:p>
      <w:pPr>
        <w:spacing w:after="100"/>
        <w:ind w:left="425" w:hanging="425"/>
      </w:pPr>
      <w:r>
        <w:rPr>
          <w:b/>
        </w:rPr>
        <w:t xml:space="preserve">1.2  </w:t>
      </w:r>
      <w:r>
        <w:t>Het appartement bestaat uit woonkamer, keuken, twee slaapkamers, badkamer en toilet. De woning heeft energielabel B en een waardering van 205 WWS-punten.</w:t>
      </w:r>
    </w:p>
    <w:p>
      <w:pPr>
        <w:spacing w:after="100"/>
        <w:ind w:left="425" w:hanging="425"/>
      </w:pPr>
      <w:r>
        <w:rPr>
          <w:b/>
        </w:rPr>
        <w:t xml:space="preserve">1.3  </w:t>
      </w:r>
      <w:r>
        <w:t>Het gehuurde is uitsluitend bestemd als hoofdverblijf van huurder. Huurder mag incidenteel vanuit huis werken, mits geen bezoekers, personeel, opslag of reclame aan de activiteit verbonden zijn.</w:t>
      </w:r>
    </w:p>
    <w:p>
      <w:pPr>
        <w:spacing w:after="100"/>
        <w:ind w:left="425" w:hanging="425"/>
      </w:pPr>
      <w:r>
        <w:rPr>
          <w:b/>
        </w:rPr>
        <w:t xml:space="preserve">1.4  </w:t>
      </w:r>
      <w:r>
        <w:t>Onderhuur, vakantieverhuur en het aan derden afstaan van sleutels voor zelfstandige bewoning zijn verboden. Huurder blijft verantwoordelijk voor gedrag van bezoekers en logés.</w:t>
      </w:r>
    </w:p>
    <w:p>
      <w:pPr>
        <w:pStyle w:val="Heading1"/>
      </w:pPr>
      <w:r>
        <w:t>III Duur</w:t>
      </w:r>
    </w:p>
    <w:p>
      <w:pPr>
        <w:spacing w:after="100"/>
        <w:ind w:left="425" w:hanging="425"/>
      </w:pPr>
      <w:r>
        <w:rPr>
          <w:b/>
        </w:rPr>
        <w:t xml:space="preserve">2.1  </w:t>
      </w:r>
      <w:r>
        <w:t>De huur gaat in op 1 februari 2027 en wordt aangegaan voor onbepaalde tijd. Sleutels worden op 29 januari 2027 om 11.00 uur verstrekt na ontvangst van verschuldigde bedragen en ondertekening van de inventaris- en opnamestaat.</w:t>
      </w:r>
    </w:p>
    <w:p>
      <w:pPr>
        <w:spacing w:after="100"/>
        <w:ind w:left="425" w:hanging="425"/>
      </w:pPr>
      <w:r>
        <w:rPr>
          <w:b/>
        </w:rPr>
        <w:t xml:space="preserve">2.2  </w:t>
      </w:r>
      <w:r>
        <w:t>Beëindiging geschiedt volgens de wettelijke regels. Huurder zendt een opzegging aan beheer@noordzee.example.test en ontvangt daarvan een schriftelijke bevestiging.</w:t>
      </w:r>
    </w:p>
    <w:p>
      <w:pPr>
        <w:pStyle w:val="Heading1"/>
      </w:pPr>
      <w:r>
        <w:t>IV Prijs</w:t>
      </w:r>
    </w:p>
    <w:p>
      <w:pPr>
        <w:spacing w:after="100"/>
        <w:ind w:left="425" w:hanging="425"/>
      </w:pPr>
      <w:r>
        <w:rPr>
          <w:b/>
        </w:rPr>
        <w:t xml:space="preserve">3.1  </w:t>
      </w:r>
      <w:r>
        <w:t>De kale huur bedraagt € 1.575,00 per maand. De vergoeding voor meubilering en stoffering bedraagt € 95,00 per maand. Het voorschot voor servicekosten bedraagt € 135,00 per maand. Huurder betaalt derhalve bij aanvang in totaal € 1.805,00 per maand.</w:t>
      </w:r>
    </w:p>
    <w:p>
      <w:pPr>
        <w:spacing w:after="100"/>
        <w:ind w:left="425" w:hanging="425"/>
      </w:pPr>
      <w:r>
        <w:rPr>
          <w:b/>
        </w:rPr>
        <w:t xml:space="preserve">3.2  </w:t>
      </w:r>
      <w:r>
        <w:t>De servicekosten bestaan uit schoonmaak algemene ruimten € 42,00, elektriciteit algemene ruimten en lift € 28,00, internet € 35,00, glasbewassing € 15,00 en administratie € 15,00.</w:t>
      </w:r>
    </w:p>
    <w:p>
      <w:pPr>
        <w:spacing w:after="100"/>
        <w:ind w:left="425" w:hanging="425"/>
      </w:pPr>
      <w:r>
        <w:rPr>
          <w:b/>
        </w:rPr>
        <w:t xml:space="preserve">3.3  </w:t>
      </w:r>
      <w:r>
        <w:t>Huurder sluit zelf contracten voor gas, elektriciteit en water af. Betaling van huur en vergoedingen vindt vóór de eerste dag van iedere maand plaats op NL00 TEST 1301 1301 01 ten name van Kustlijn Beleggingen B.V. onder vermelding NP-2026-133.</w:t>
      </w:r>
    </w:p>
    <w:p>
      <w:pPr>
        <w:spacing w:after="100"/>
        <w:ind w:left="425" w:hanging="425"/>
      </w:pPr>
      <w:r>
        <w:rPr>
          <w:b/>
        </w:rPr>
        <w:t xml:space="preserve">3.4  </w:t>
      </w:r>
      <w:r>
        <w:t>De waarborgsom bedraagt € 3.150,00. De eerste maandbetaling en borg moeten uiterlijk op 25 januari 2027 zijn ontvangen.</w:t>
      </w:r>
    </w:p>
    <w:p>
      <w:r>
        <w:br w:type="page"/>
      </w:r>
    </w:p>
    <w:p>
      <w:pPr>
        <w:pStyle w:val="Heading1"/>
      </w:pPr>
      <w:r>
        <w:t>V Algemene bepalingen inzake gebruik</w:t>
      </w:r>
    </w:p>
    <w:p>
      <w:pPr>
        <w:spacing w:after="100"/>
        <w:ind w:left="425" w:hanging="425"/>
      </w:pPr>
      <w:r>
        <w:rPr>
          <w:b/>
        </w:rPr>
        <w:t xml:space="preserve">4.1  </w:t>
      </w:r>
      <w:r>
        <w:t>Huurder gebruikt woning, inventaris en gemeenschappelijke ruimten zorgvuldig en overeenkomstig hun bestemming. Zij voorkomt overlast, vervuiling en gevaar en volgt redelijke aanwijzingen van beheerder over veiligheid en leefbaarheid.</w:t>
      </w:r>
    </w:p>
    <w:p>
      <w:pPr>
        <w:spacing w:after="100"/>
        <w:ind w:left="425" w:hanging="425"/>
      </w:pPr>
      <w:r>
        <w:rPr>
          <w:b/>
        </w:rPr>
        <w:t xml:space="preserve">4.2  </w:t>
      </w:r>
      <w:r>
        <w:t>Roken, waaronder elektronisch roken, is in het gehuurde en de gemeenschappelijke ruimten niet toegestaan. Kaarsen en open vuur worden niet onbeheerd gebruikt.</w:t>
      </w:r>
    </w:p>
    <w:p>
      <w:pPr>
        <w:spacing w:after="100"/>
        <w:ind w:left="425" w:hanging="425"/>
      </w:pPr>
      <w:r>
        <w:rPr>
          <w:b/>
        </w:rPr>
        <w:t xml:space="preserve">4.3  </w:t>
      </w:r>
      <w:r>
        <w:t>Eén binnenkat is toegestaan. Huurder voorkomt geurhinder, beschadiging en vervuiling en laat het dier niet vrij in gemeenschappelijke ruimten.</w:t>
      </w:r>
    </w:p>
    <w:p>
      <w:pPr>
        <w:spacing w:after="100"/>
        <w:ind w:left="425" w:hanging="425"/>
      </w:pPr>
      <w:r>
        <w:rPr>
          <w:b/>
        </w:rPr>
        <w:t xml:space="preserve">4.4  </w:t>
      </w:r>
      <w:r>
        <w:t>Feesten met meer dan tien bezoekers worden ten minste drie werkdagen vooraf gemeld aan beheerder en met directe buren afgestemd. Deze melding houdt geen toestemming voor overlast in.</w:t>
      </w:r>
    </w:p>
    <w:p>
      <w:pPr>
        <w:pStyle w:val="Heading1"/>
      </w:pPr>
      <w:r>
        <w:t>VI Onderhoud en meldingen</w:t>
      </w:r>
    </w:p>
    <w:p>
      <w:pPr>
        <w:spacing w:after="100"/>
        <w:ind w:left="425" w:hanging="425"/>
      </w:pPr>
      <w:r>
        <w:rPr>
          <w:b/>
        </w:rPr>
        <w:t xml:space="preserve">5.1  </w:t>
      </w:r>
      <w:r>
        <w:t>Kleine herstellingen en dagelijks onderhoud zijn voor rekening van huurder. Storingen aan vaste installaties, lekkage, schimmelvorming en schade aan gevel of kozijnen worden zonder uitstel gemeld.</w:t>
      </w:r>
    </w:p>
    <w:p>
      <w:pPr>
        <w:spacing w:after="100"/>
        <w:ind w:left="425" w:hanging="425"/>
      </w:pPr>
      <w:r>
        <w:rPr>
          <w:b/>
        </w:rPr>
        <w:t xml:space="preserve">5.2  </w:t>
      </w:r>
      <w:r>
        <w:t>Meldingen worden gedaan via service@noordzee.example.test of 070 000 1300. Het fictieve storingsnummer buiten kantooruren is 070 000 1399 en wordt uitsluitend gebruikt voor urgente schade of gevaar.</w:t>
      </w:r>
    </w:p>
    <w:p>
      <w:pPr>
        <w:spacing w:after="100"/>
        <w:ind w:left="425" w:hanging="425"/>
      </w:pPr>
      <w:r>
        <w:rPr>
          <w:b/>
        </w:rPr>
        <w:t xml:space="preserve">5.3  </w:t>
      </w:r>
      <w:r>
        <w:t>Beheerder kondigt inspecties en werkzaamheden tijdig aan. Huurder geeft toegang aan beheerder, verhuurder en ingeschakelde deskundigen. Bij een noodsituatie kan zonder voorafgaande afspraak worden binnengetreden.</w:t>
      </w:r>
    </w:p>
    <w:p>
      <w:pPr>
        <w:pStyle w:val="Heading1"/>
      </w:pPr>
      <w:r>
        <w:t>VII Veranderingen</w:t>
      </w:r>
    </w:p>
    <w:p>
      <w:pPr>
        <w:spacing w:after="100"/>
        <w:ind w:left="425" w:hanging="425"/>
      </w:pPr>
      <w:r>
        <w:rPr>
          <w:b/>
        </w:rPr>
        <w:t xml:space="preserve">6.1  </w:t>
      </w:r>
      <w:r>
        <w:t>Zonder schriftelijke toestemming mag huurder geen wijzigingen aanbrengen aan wanden, vloeren, installaties, buitenzijde, tegelwerk of vaste inrichting. Kleine ophangpunten in gestucte binnenwanden zijn toegestaan wanneer leidingen worden vermeden.</w:t>
      </w:r>
    </w:p>
    <w:p>
      <w:pPr>
        <w:spacing w:after="100"/>
        <w:ind w:left="425" w:hanging="425"/>
      </w:pPr>
      <w:r>
        <w:rPr>
          <w:b/>
        </w:rPr>
        <w:t xml:space="preserve">6.2  </w:t>
      </w:r>
      <w:r>
        <w:t>Zelf aangebrachte voorzieningen worden aan het einde verwijderd indien beheerder dat bij het verlenen van toestemming of uiterlijk bij de voorinspectie verlangt.</w:t>
      </w:r>
    </w:p>
    <w:p>
      <w:pPr>
        <w:pStyle w:val="Heading1"/>
      </w:pPr>
      <w:r>
        <w:t>VIII Inventaris</w:t>
      </w:r>
    </w:p>
    <w:p>
      <w:pPr>
        <w:spacing w:after="100"/>
        <w:ind w:left="425" w:hanging="425"/>
      </w:pPr>
      <w:r>
        <w:rPr>
          <w:b/>
        </w:rPr>
        <w:t xml:space="preserve">7.1  </w:t>
      </w:r>
      <w:r>
        <w:t>Tot de inventaris behoren onder meer een driezitsbank, fauteuil, eettafel met vier stoelen, televisiemeubel, bed van 160 bij 200 centimeter, twee kledingkasten, bureau, wasmachine, koelkast, vaatwasser, oven, inductiekookplaat, gordijnen en plafondarmaturen.</w:t>
      </w:r>
    </w:p>
    <w:p>
      <w:pPr>
        <w:spacing w:after="100"/>
        <w:ind w:left="425" w:hanging="425"/>
      </w:pPr>
      <w:r>
        <w:rPr>
          <w:b/>
        </w:rPr>
        <w:t xml:space="preserve">7.2  </w:t>
      </w:r>
      <w:r>
        <w:t>De inventaris wordt in goede staat aan huurder verstrekt, behoudens de bijzonderheden in de inventarislijst. Huurder meldt een defect binnen zeven dagen na ontdekking en verricht geen reparatie zonder overleg.</w:t>
      </w:r>
    </w:p>
    <w:p>
      <w:r>
        <w:br w:type="page"/>
      </w:r>
    </w:p>
    <w:p>
      <w:pPr>
        <w:pStyle w:val="Heading1"/>
      </w:pPr>
      <w:r>
        <w:t>IX Jaarlijkse wijzigingen en afrekeningen</w:t>
      </w:r>
    </w:p>
    <w:p>
      <w:pPr>
        <w:spacing w:after="100"/>
        <w:ind w:left="425" w:hanging="425"/>
      </w:pPr>
      <w:r>
        <w:rPr>
          <w:b/>
        </w:rPr>
        <w:t xml:space="preserve">8.1  </w:t>
      </w:r>
      <w:r>
        <w:t>De kale huur kan jaarlijks worden aangepast binnen de wettelijke grenzen. Verhuurder informeert huurder tijdig over het nieuwe bedrag en de ingangsdatum.</w:t>
      </w:r>
    </w:p>
    <w:p>
      <w:pPr>
        <w:spacing w:after="100"/>
        <w:ind w:left="425" w:hanging="425"/>
      </w:pPr>
      <w:r>
        <w:rPr>
          <w:b/>
        </w:rPr>
        <w:t xml:space="preserve">8.2  </w:t>
      </w:r>
      <w:r>
        <w:t>De vergoeding voor meubilering wordt aangepast wanneer de samenstelling of afschrijving van de inventaris daartoe aanleiding geeft, met inachtneming van toepasselijke regels. Servicekosten worden jaarlijks op basis van werkelijke kosten afgerekend.</w:t>
      </w:r>
    </w:p>
    <w:p>
      <w:pPr>
        <w:pStyle w:val="Heading1"/>
      </w:pPr>
      <w:r>
        <w:t>X Verzekeringen en aansprakelijkheid</w:t>
      </w:r>
    </w:p>
    <w:p>
      <w:pPr>
        <w:spacing w:after="100"/>
        <w:ind w:left="425" w:hanging="425"/>
      </w:pPr>
      <w:r>
        <w:rPr>
          <w:b/>
        </w:rPr>
        <w:t xml:space="preserve">9.1  </w:t>
      </w:r>
      <w:r>
        <w:t>Huurder houdt een inboedel- en aansprakelijkheidsverzekering in stand. Zij is aansprakelijk voor schade die door haar, huisgenoten, bezoekers of het toegestane huisdier wordt veroorzaakt, voor zover de schade haar kan worden toegerekend.</w:t>
      </w:r>
    </w:p>
    <w:p>
      <w:pPr>
        <w:spacing w:after="100"/>
        <w:ind w:left="425" w:hanging="425"/>
      </w:pPr>
      <w:r>
        <w:rPr>
          <w:b/>
        </w:rPr>
        <w:t xml:space="preserve">9.2  </w:t>
      </w:r>
      <w:r>
        <w:t>Verhuurder is niet aansprakelijk voor verlies of beschadiging van zaken van huurder door een storing of gebeurtenis die niet aan verhuurder kan worden toegerekend.</w:t>
      </w:r>
    </w:p>
    <w:p>
      <w:pPr>
        <w:pStyle w:val="Heading1"/>
      </w:pPr>
      <w:r>
        <w:t>XI Belastingen en kosten</w:t>
      </w:r>
    </w:p>
    <w:p>
      <w:pPr>
        <w:spacing w:after="100"/>
        <w:ind w:left="425" w:hanging="425"/>
      </w:pPr>
      <w:r>
        <w:rPr>
          <w:b/>
        </w:rPr>
        <w:t xml:space="preserve">10.1  </w:t>
      </w:r>
      <w:r>
        <w:t>Eigenaarslasten blijven voor rekening van verhuurder. Gebruikersheffingen, afvalstoffenheffing en andere lasten die rechtstreeks samenhangen met bewoning komen voor rekening van huurder voor zover wettelijk toegestaan.</w:t>
      </w:r>
    </w:p>
    <w:p>
      <w:pPr>
        <w:pStyle w:val="Heading1"/>
      </w:pPr>
      <w:r>
        <w:t>XII Beëindiging en oplevering</w:t>
      </w:r>
    </w:p>
    <w:p>
      <w:pPr>
        <w:spacing w:after="100"/>
        <w:ind w:left="425" w:hanging="425"/>
      </w:pPr>
      <w:r>
        <w:rPr>
          <w:b/>
        </w:rPr>
        <w:t xml:space="preserve">11.1  </w:t>
      </w:r>
      <w:r>
        <w:t>Na opzegging plant beheerder een voorinspectie. Huurder ontvangt een rapport waarin staat welke zaken vóór de einddatum moeten worden hersteld, verwijderd of schoongemaakt.</w:t>
      </w:r>
    </w:p>
    <w:p>
      <w:pPr>
        <w:spacing w:after="100"/>
        <w:ind w:left="425" w:hanging="425"/>
      </w:pPr>
      <w:r>
        <w:rPr>
          <w:b/>
        </w:rPr>
        <w:t xml:space="preserve">11.2  </w:t>
      </w:r>
      <w:r>
        <w:t>Bij de eindinspectie levert huurder woning, berging en inventaris leeg van persoonlijke zaken, grondig schoon en compleet op. Alle sleutels, tags en afstandsbedieningen worden ingeleverd.</w:t>
      </w:r>
    </w:p>
    <w:p>
      <w:pPr>
        <w:spacing w:after="100"/>
        <w:ind w:left="425" w:hanging="425"/>
      </w:pPr>
      <w:r>
        <w:rPr>
          <w:b/>
        </w:rPr>
        <w:t xml:space="preserve">11.3  </w:t>
      </w:r>
      <w:r>
        <w:t>Ontbrekende inventaris en schade boven normale slijtage mogen met de waarborgsom worden verrekend. Verhuurder verstrekt een specificatie en betaalt het resterende bedrag binnen de wettelijke termijn terug.</w:t>
      </w:r>
    </w:p>
    <w:p>
      <w:pPr>
        <w:pStyle w:val="Heading1"/>
      </w:pPr>
      <w:r>
        <w:t>XIII Beheer en vertegenwoordiging</w:t>
      </w:r>
    </w:p>
    <w:p>
      <w:pPr>
        <w:spacing w:after="100"/>
        <w:ind w:left="425" w:hanging="425"/>
      </w:pPr>
      <w:r>
        <w:rPr>
          <w:b/>
        </w:rPr>
        <w:t xml:space="preserve">12.1  </w:t>
      </w:r>
      <w:r>
        <w:t>Noordzee Property Management B.V. voert het dagelijks beheer en mag namens verhuurder mededelingen ontvangen en doen. Wijziging van huurprijs, beëindiging en afspraken over betalingsachterstand worden uitsluitend door een bevoegde medewerker bevestigd.</w:t>
      </w:r>
    </w:p>
    <w:p>
      <w:r>
        <w:br w:type="page"/>
      </w:r>
    </w:p>
    <w:p>
      <w:pPr>
        <w:pStyle w:val="Heading1"/>
      </w:pPr>
      <w:r>
        <w:t>XIV Bijzondere bepalingen</w:t>
      </w:r>
    </w:p>
    <w:p>
      <w:pPr>
        <w:spacing w:after="100"/>
        <w:ind w:left="425" w:hanging="425"/>
      </w:pPr>
      <w:r>
        <w:rPr>
          <w:b/>
        </w:rPr>
        <w:t xml:space="preserve">13.1  </w:t>
      </w:r>
      <w:r>
        <w:t>De woning is gelegen boven een winkelruimte. Huurder is ermee bekend dat gedurende normale winkeltijden beperkt bedrijfs- en bevoorradingsgeluid hoorbaar kan zijn.</w:t>
      </w:r>
    </w:p>
    <w:p>
      <w:pPr>
        <w:spacing w:after="100"/>
        <w:ind w:left="425" w:hanging="425"/>
      </w:pPr>
      <w:r>
        <w:rPr>
          <w:b/>
        </w:rPr>
        <w:t xml:space="preserve">13.2  </w:t>
      </w:r>
      <w:r>
        <w:t>Het balkon wordt niet gebruikt voor opslag, barbecue op kolen of gas, drogen van was boven de balustrade of het voeren van vogels. Een elektrische tafelbarbecue is toegestaan zolang geen hinder ontstaat.</w:t>
      </w:r>
    </w:p>
    <w:p>
      <w:pPr>
        <w:spacing w:after="100"/>
        <w:ind w:left="425" w:hanging="425"/>
      </w:pPr>
      <w:r>
        <w:rPr>
          <w:b/>
        </w:rPr>
        <w:t xml:space="preserve">13.3  </w:t>
      </w:r>
      <w:r>
        <w:t>De aanwezige wasmachine is onderdeel van de inventaris. Huurder reinigt filter en zeepbak en gebruikt een waterslot. Schade door onjuist gebruik komt voor haar rekening.</w:t>
      </w:r>
    </w:p>
    <w:p>
      <w:pPr>
        <w:spacing w:after="100"/>
        <w:ind w:left="425" w:hanging="425"/>
      </w:pPr>
      <w:r>
        <w:rPr>
          <w:b/>
        </w:rPr>
        <w:t xml:space="preserve">13.4  </w:t>
      </w:r>
      <w:r>
        <w:t>De hoofdslaapkamer heeft één donkerblauw geschilderde wand. Deze kleur is bij aanvang geaccepteerd en hoeft bij het einde niet wit te worden opgeleverd, tenzij huurder de wand zelf in een andere kleur heeft geschilderd.</w:t>
      </w:r>
    </w:p>
    <w:p>
      <w:pPr>
        <w:spacing w:after="100"/>
        <w:ind w:left="425" w:hanging="425"/>
      </w:pPr>
      <w:r>
        <w:rPr>
          <w:b/>
        </w:rPr>
        <w:t xml:space="preserve">13.5  </w:t>
      </w:r>
      <w:r>
        <w:t>Huurder heeft vier sleutels ontvangen: twee woning- en portieksleutels, één brievenbussleutel en één bergingssleutel. Voor vermissing worden de aantoonbare vervangingskosten in rekening gebracht.</w:t>
      </w:r>
    </w:p>
    <w:p>
      <w:pPr>
        <w:spacing w:after="100"/>
        <w:ind w:left="425" w:hanging="425"/>
      </w:pPr>
      <w:r>
        <w:rPr>
          <w:b/>
        </w:rPr>
        <w:t xml:space="preserve">13.6  </w:t>
      </w:r>
      <w:r>
        <w:t>Het meldpunt goed verhuurderschap van de gemeente Den Haag en de contactgegevens van de Huurcommissie zijn opgenomen in de bijlage met huurdersinformatie.</w:t>
      </w:r>
    </w:p>
    <w:p>
      <w:pPr>
        <w:pStyle w:val="Heading1"/>
      </w:pPr>
      <w:r>
        <w:t>XV Slotbepalingen</w:t>
      </w:r>
    </w:p>
    <w:p>
      <w:pPr>
        <w:spacing w:after="100"/>
        <w:ind w:left="425" w:hanging="425"/>
      </w:pPr>
      <w:r>
        <w:rPr>
          <w:b/>
        </w:rPr>
        <w:t xml:space="preserve">14.1  </w:t>
      </w:r>
      <w:r>
        <w:t>Afwijkingen of aanvullingen zijn slechts geldig wanneer zij schriftelijk door partijen zijn vastgelegd. Een tijdelijke praktische afspraak wijzigt de overeenkomst niet verder dan uit die afspraak uitdrukkelijk blijkt.</w:t>
      </w:r>
    </w:p>
    <w:p>
      <w:pPr>
        <w:spacing w:after="100"/>
        <w:ind w:left="425" w:hanging="425"/>
      </w:pPr>
      <w:r>
        <w:rPr>
          <w:b/>
        </w:rPr>
        <w:t xml:space="preserve">14.2  </w:t>
      </w:r>
      <w:r>
        <w:t>Indien een bepaling ongeldig blijkt, blijven de andere bepalingen in stand. Partijen vervangen de ongeldige afspraak door een geldige afspraak die het doel zo dicht mogelijk benadert.</w:t>
      </w:r>
    </w:p>
    <w:p>
      <w:pPr>
        <w:spacing w:after="100"/>
        <w:ind w:left="425" w:hanging="425"/>
      </w:pPr>
      <w:r>
        <w:rPr>
          <w:b/>
        </w:rPr>
        <w:t xml:space="preserve">14.3  </w:t>
      </w:r>
      <w:r>
        <w:t>Nederlands recht is van toepassing. Partijen behouden alle mogelijkheden om zich tot Huurcommissie of bevoegde rechter te wenden.</w:t>
      </w:r>
    </w:p>
    <w:p>
      <w:pPr>
        <w:pStyle w:val="Heading1"/>
      </w:pPr>
      <w:r>
        <w:t>Ondertekening</w:t>
      </w:r>
    </w:p>
    <w:tbl>
      <w:tblPr>
        <w:tblW w:type="auto" w:w="0"/>
        <w:jc w:val="center"/>
        <w:tblLook w:firstColumn="1" w:firstRow="1" w:lastColumn="0" w:lastRow="0" w:noHBand="0" w:noVBand="1" w:val="04A0"/>
      </w:tblPr>
      <w:tblGrid>
        <w:gridCol w:w="5083"/>
        <w:gridCol w:w="5083"/>
      </w:tblGrid>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Courier New" w:hAnsi="Courier New"/>
                <w:b/>
                <w:sz w:val="19"/>
              </w:rPr>
              <w:t>Verhuurder</w:t>
            </w:r>
          </w:p>
        </w:tc>
        <w:tc>
          <w:tcPr>
            <w:tcW w:type="dxa" w:w="4592"/>
            <w:tcBorders>
              <w:top w:val="single" w:sz="6" w:color="D9D9D9"/>
              <w:left w:val="single" w:sz="6" w:color="D9D9D9"/>
              <w:bottom w:val="single" w:sz="6" w:color="D9D9D9"/>
              <w:right w:val="single" w:sz="6" w:color="D9D9D9"/>
            </w:tcBorders>
          </w:tcPr>
          <w:p>
            <w:pPr>
              <w:spacing w:after="40"/>
            </w:pPr>
            <w:r>
              <w:rPr>
                <w:rFonts w:ascii="Courier New" w:hAnsi="Courier New"/>
                <w:b/>
                <w:sz w:val="19"/>
              </w:rPr>
              <w:t>Huurder</w:t>
            </w:r>
          </w:p>
        </w:tc>
      </w:tr>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Courier New" w:hAnsi="Courier New"/>
                <w:b w:val="0"/>
                <w:sz w:val="19"/>
              </w:rPr>
              <w:t>Plaats en datum: Den Haag, 12 januari 2027</w:t>
            </w:r>
          </w:p>
        </w:tc>
        <w:tc>
          <w:tcPr>
            <w:tcW w:type="dxa" w:w="4592"/>
            <w:tcBorders>
              <w:top w:val="single" w:sz="6" w:color="D9D9D9"/>
              <w:left w:val="single" w:sz="6" w:color="D9D9D9"/>
              <w:bottom w:val="single" w:sz="6" w:color="D9D9D9"/>
              <w:right w:val="single" w:sz="6" w:color="D9D9D9"/>
            </w:tcBorders>
          </w:tcPr>
          <w:p>
            <w:pPr>
              <w:spacing w:after="40"/>
            </w:pPr>
            <w:r>
              <w:rPr>
                <w:rFonts w:ascii="Courier New" w:hAnsi="Courier New"/>
                <w:b w:val="0"/>
                <w:sz w:val="19"/>
              </w:rPr>
              <w:t>Plaats en datum: Den Haag, 12 januari 2027</w:t>
            </w:r>
          </w:p>
        </w:tc>
      </w:tr>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Courier New" w:hAnsi="Courier New"/>
                <w:b w:val="0"/>
                <w:sz w:val="19"/>
              </w:rPr>
              <w:t>Naam en handtekening:</w:t>
              <w:br/>
              <w:t>/s/ C. Mulder namens Kustlijn Beleggingen B.V.</w:t>
            </w:r>
          </w:p>
        </w:tc>
        <w:tc>
          <w:tcPr>
            <w:tcW w:type="dxa" w:w="4592"/>
            <w:tcBorders>
              <w:top w:val="single" w:sz="6" w:color="D9D9D9"/>
              <w:left w:val="single" w:sz="6" w:color="D9D9D9"/>
              <w:bottom w:val="single" w:sz="6" w:color="D9D9D9"/>
              <w:right w:val="single" w:sz="6" w:color="D9D9D9"/>
            </w:tcBorders>
          </w:tcPr>
          <w:p>
            <w:pPr>
              <w:spacing w:after="40"/>
            </w:pPr>
            <w:r>
              <w:rPr>
                <w:rFonts w:ascii="Courier New" w:hAnsi="Courier New"/>
                <w:b w:val="0"/>
                <w:sz w:val="19"/>
              </w:rPr>
              <w:t>Naam en handtekening:</w:t>
              <w:br/>
              <w:t>/s/ Fatima El Amrani</w:t>
            </w:r>
          </w:p>
        </w:tc>
      </w:tr>
    </w:tbl>
    <w:p>
      <w:pPr>
        <w:pStyle w:val="Heading1"/>
      </w:pPr>
      <w:r>
        <w:t>Bijlagen</w:t>
      </w:r>
    </w:p>
    <w:p>
      <w:pPr>
        <w:spacing w:after="100"/>
      </w:pPr>
      <w:r>
        <w:rPr>
          <w:i w:val="0"/>
        </w:rPr>
        <w:t>A. Inventaris- en opnamestaat</w:t>
        <w:br/>
        <w:t>B. Fotobijlage bij aanvang</w:t>
        <w:br/>
        <w:t>C. Energielabel B</w:t>
        <w:br/>
        <w:t>D. WWS-puntentelling van 205 punten</w:t>
        <w:br/>
        <w:t>E. Servicekostenspecificatie</w:t>
        <w:br/>
        <w:t>F. Informatie voor de huurder</w:t>
        <w:br/>
        <w:t>G. Huisregels woongebouw</w:t>
      </w:r>
    </w:p>
    <w:sectPr w:rsidR="00FC693F" w:rsidRPr="0006063C" w:rsidSect="00034616">
      <w:headerReference w:type="default" r:id="rId9"/>
      <w:footerReference w:type="default" r:id="rId10"/>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urier New" w:hAnsi="Courier New"/>
        <w:color w:val="5F5F5F"/>
        <w:sz w:val="15"/>
      </w:rPr>
      <w:t xml:space="preserve">FICTIEVE TESTGEGEVENS   Niet voor juridisch gebruik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urier New" w:hAnsi="Courier New"/>
        <w:color w:val="5F5F5F"/>
        <w:sz w:val="15"/>
      </w:rPr>
      <w:t>DOSSIER NP 2026 133   HUURCONTRACT WOONRUIMTE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ourier New" w:hAnsi="Courier New"/>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ourier New" w:hAnsi="Courier New"/>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ourier New" w:hAnsi="Courier New"/>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ourier New" w:hAnsi="Courier New"/>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Traditioneel beheerdersmodel ingevuld</dc:title>
  <dc:subject>Ingevulde huurovereenkomst woonruimte</dc:subject>
  <dc:creator>Fictieve testdataset</dc:creator>
  <cp:keywords>huurcontract, testgegevens, traditioneel model</cp:keywords>
  <dc:description>generated by python-docx</dc:description>
  <cp:lastModifiedBy/>
  <cp:revision>1</cp:revision>
  <dcterms:created xsi:type="dcterms:W3CDTF">2013-12-23T23:15:00Z</dcterms:created>
  <dcterms:modified xsi:type="dcterms:W3CDTF">2013-12-23T23:15:00Z</dcterms:modified>
  <cp:category/>
</cp:coreProperties>
</file>