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BD5B" w14:textId="629294AF" w:rsidR="00DB56B0" w:rsidRPr="00690420" w:rsidRDefault="00690420" w:rsidP="00690420">
      <w:pPr>
        <w:spacing w:line="48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Green Data Science Individual Report</w:t>
      </w:r>
    </w:p>
    <w:p w14:paraId="1F622494" w14:textId="77777777" w:rsidR="001B7922" w:rsidRPr="00690420" w:rsidRDefault="001B7922" w:rsidP="0069042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Objective and Assumptions</w:t>
      </w:r>
    </w:p>
    <w:p w14:paraId="13220B33" w14:textId="77777777" w:rsidR="001B7922" w:rsidRPr="00690420" w:rsidRDefault="001B7922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To achieve the goals of the Paris Climate Agreement and to comply with the concept of ESG investment, this exercise aims to find a portfolio for the optimal expected return with the target ESG performance.</w:t>
      </w:r>
    </w:p>
    <w:p w14:paraId="1C14574E" w14:textId="6E0BE628" w:rsidR="001B7922" w:rsidRPr="00690420" w:rsidRDefault="001B7922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This exercise allows no short sell,</w:t>
      </w:r>
      <w:r w:rsidRPr="00690420">
        <w:rPr>
          <w:rFonts w:ascii="Times New Roman" w:hAnsi="Times New Roman" w:cs="Times New Roman"/>
          <w:sz w:val="24"/>
          <w:szCs w:val="24"/>
        </w:rPr>
        <w:t xml:space="preserve"> and the portfolio alignment is conducted based on 100 companies randomly selected from S&amp;P 500.</w:t>
      </w:r>
    </w:p>
    <w:p w14:paraId="53661284" w14:textId="0BC169F1" w:rsidR="001B7922" w:rsidRPr="00690420" w:rsidRDefault="001B7922" w:rsidP="0069042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Choice of the carbon metric</w:t>
      </w:r>
    </w:p>
    <w:p w14:paraId="0DE1413A" w14:textId="3CC62FD2" w:rsidR="001B7922" w:rsidRPr="00690420" w:rsidRDefault="00046FFC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One of the most critical ESG issues is greenwashing. Greenwashing is considered an unsubstantiated claim to misguide customers and the general public into believing that a company is investing in ESG and has a brilliant ESG performance.</w:t>
      </w:r>
      <w:r w:rsidRPr="00690420">
        <w:rPr>
          <w:rFonts w:ascii="Times New Roman" w:hAnsi="Times New Roman" w:cs="Times New Roman"/>
          <w:sz w:val="24"/>
          <w:szCs w:val="24"/>
        </w:rPr>
        <w:t xml:space="preserve"> </w:t>
      </w:r>
      <w:r w:rsidRPr="00690420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690420">
        <w:rPr>
          <w:rFonts w:ascii="Times New Roman" w:hAnsi="Times New Roman" w:cs="Times New Roman"/>
          <w:sz w:val="24"/>
          <w:szCs w:val="24"/>
        </w:rPr>
        <w:t>incentivises</w:t>
      </w:r>
      <w:proofErr w:type="spellEnd"/>
      <w:r w:rsidRPr="00690420">
        <w:rPr>
          <w:rFonts w:ascii="Times New Roman" w:hAnsi="Times New Roman" w:cs="Times New Roman"/>
          <w:sz w:val="24"/>
          <w:szCs w:val="24"/>
        </w:rPr>
        <w:t xml:space="preserve"> companies to disclose information that only benefits themselves.</w:t>
      </w:r>
    </w:p>
    <w:p w14:paraId="158FF76F" w14:textId="638BC34E" w:rsidR="001B7922" w:rsidRPr="00690420" w:rsidRDefault="00046FFC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 xml:space="preserve">In this exercise, ESG combined score is used as the carbon metric. </w:t>
      </w:r>
      <w:r w:rsidRPr="00690420">
        <w:rPr>
          <w:rFonts w:ascii="Times New Roman" w:hAnsi="Times New Roman" w:cs="Times New Roman"/>
          <w:sz w:val="24"/>
          <w:szCs w:val="24"/>
        </w:rPr>
        <w:t>ESG score is only based on self-reported information</w:t>
      </w:r>
      <w:r w:rsidR="00B5037D" w:rsidRPr="00690420">
        <w:rPr>
          <w:rFonts w:ascii="Times New Roman" w:hAnsi="Times New Roman" w:cs="Times New Roman"/>
          <w:sz w:val="24"/>
          <w:szCs w:val="24"/>
        </w:rPr>
        <w:t>,</w:t>
      </w:r>
      <w:r w:rsidRPr="00690420">
        <w:rPr>
          <w:rFonts w:ascii="Times New Roman" w:hAnsi="Times New Roman" w:cs="Times New Roman"/>
          <w:sz w:val="24"/>
          <w:szCs w:val="24"/>
        </w:rPr>
        <w:t xml:space="preserve"> which could be modified</w:t>
      </w:r>
      <w:r w:rsidR="00B5037D" w:rsidRPr="00690420">
        <w:rPr>
          <w:rFonts w:ascii="Times New Roman" w:hAnsi="Times New Roman" w:cs="Times New Roman"/>
          <w:sz w:val="24"/>
          <w:szCs w:val="24"/>
        </w:rPr>
        <w:t xml:space="preserve"> by companies themselves</w:t>
      </w:r>
      <w:r w:rsidRPr="00690420">
        <w:rPr>
          <w:rFonts w:ascii="Times New Roman" w:hAnsi="Times New Roman" w:cs="Times New Roman"/>
          <w:sz w:val="24"/>
          <w:szCs w:val="24"/>
        </w:rPr>
        <w:t>.</w:t>
      </w:r>
      <w:r w:rsidRPr="00690420">
        <w:rPr>
          <w:rFonts w:ascii="Times New Roman" w:hAnsi="Times New Roman" w:cs="Times New Roman"/>
          <w:sz w:val="24"/>
          <w:szCs w:val="24"/>
        </w:rPr>
        <w:t xml:space="preserve"> But </w:t>
      </w:r>
      <w:r w:rsidR="001B7922" w:rsidRPr="00690420">
        <w:rPr>
          <w:rFonts w:ascii="Times New Roman" w:hAnsi="Times New Roman" w:cs="Times New Roman"/>
          <w:sz w:val="24"/>
          <w:szCs w:val="24"/>
        </w:rPr>
        <w:t>ESG Combined Score is an overall company score based on the reported information in the environmental, social and corporate governance pillars (ESG Score) with an ESG Controversies overlay</w:t>
      </w:r>
      <w:r w:rsidR="00B5037D" w:rsidRPr="00690420">
        <w:rPr>
          <w:rFonts w:ascii="Times New Roman" w:hAnsi="Times New Roman" w:cs="Times New Roman"/>
          <w:sz w:val="24"/>
          <w:szCs w:val="24"/>
        </w:rPr>
        <w:t>. It magnifies the impact of significant controversies on the overall ESG scoring and avoids being abused by companies.</w:t>
      </w:r>
      <w:r w:rsidR="009022CA" w:rsidRPr="00690420">
        <w:rPr>
          <w:rFonts w:ascii="Times New Roman" w:hAnsi="Times New Roman" w:cs="Times New Roman"/>
          <w:sz w:val="24"/>
          <w:szCs w:val="24"/>
        </w:rPr>
        <w:t xml:space="preserve"> Also, Refinitiv calculated and published its ESG combined score on the same standard for all firms. It is well comparable and eas</w:t>
      </w:r>
      <w:r w:rsidR="00D10941" w:rsidRPr="00690420">
        <w:rPr>
          <w:rFonts w:ascii="Times New Roman" w:hAnsi="Times New Roman" w:cs="Times New Roman"/>
          <w:sz w:val="24"/>
          <w:szCs w:val="24"/>
        </w:rPr>
        <w:t>y to</w:t>
      </w:r>
      <w:r w:rsidR="009022CA" w:rsidRPr="00690420">
        <w:rPr>
          <w:rFonts w:ascii="Times New Roman" w:hAnsi="Times New Roman" w:cs="Times New Roman"/>
          <w:sz w:val="24"/>
          <w:szCs w:val="24"/>
        </w:rPr>
        <w:t xml:space="preserve"> acces</w:t>
      </w:r>
      <w:r w:rsidR="00D10941" w:rsidRPr="00690420">
        <w:rPr>
          <w:rFonts w:ascii="Times New Roman" w:hAnsi="Times New Roman" w:cs="Times New Roman"/>
          <w:sz w:val="24"/>
          <w:szCs w:val="24"/>
        </w:rPr>
        <w:t>s</w:t>
      </w:r>
      <w:r w:rsidR="009022CA" w:rsidRPr="00690420">
        <w:rPr>
          <w:rFonts w:ascii="Times New Roman" w:hAnsi="Times New Roman" w:cs="Times New Roman"/>
          <w:sz w:val="24"/>
          <w:szCs w:val="24"/>
        </w:rPr>
        <w:t>.</w:t>
      </w:r>
    </w:p>
    <w:p w14:paraId="4F141AFD" w14:textId="3F74E89B" w:rsidR="001B7922" w:rsidRPr="00690420" w:rsidRDefault="0086166D" w:rsidP="0069042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r w:rsidR="00BD3691" w:rsidRPr="0069042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90420">
        <w:rPr>
          <w:rFonts w:ascii="Times New Roman" w:hAnsi="Times New Roman" w:cs="Times New Roman"/>
          <w:b/>
          <w:bCs/>
          <w:sz w:val="24"/>
          <w:szCs w:val="24"/>
        </w:rPr>
        <w:t xml:space="preserve"> based on the Market Capitalization-Weighted Index</w:t>
      </w:r>
    </w:p>
    <w:p w14:paraId="4089BAB2" w14:textId="79C2065B" w:rsidR="0086166D" w:rsidRPr="00690420" w:rsidRDefault="0086166D" w:rsidP="00690420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Market Capitalization-Weighted Index</w:t>
      </w:r>
    </w:p>
    <w:p w14:paraId="237ABCBC" w14:textId="338950F6" w:rsidR="0086166D" w:rsidRPr="00690420" w:rsidRDefault="00D03D78" w:rsidP="006904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3C290" wp14:editId="410F45DF">
            <wp:extent cx="2866788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155" cy="26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0DC" w14:textId="2ECA9B0F" w:rsidR="00D03D78" w:rsidRPr="00690420" w:rsidRDefault="00D03D78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The portfolio includes 100 random stocks from the S&amp;P 500 Index and is taken as the benchmark for optimizations</w:t>
      </w:r>
      <w:r w:rsidR="00D10941" w:rsidRPr="00690420">
        <w:rPr>
          <w:rFonts w:ascii="Times New Roman" w:hAnsi="Times New Roman" w:cs="Times New Roman"/>
          <w:sz w:val="24"/>
          <w:szCs w:val="24"/>
        </w:rPr>
        <w:t xml:space="preserve">. From the table, the ESG combined score </w:t>
      </w:r>
      <w:r w:rsidR="00BD3691" w:rsidRPr="00690420">
        <w:rPr>
          <w:rFonts w:ascii="Times New Roman" w:hAnsi="Times New Roman" w:cs="Times New Roman"/>
          <w:sz w:val="24"/>
          <w:szCs w:val="24"/>
        </w:rPr>
        <w:t xml:space="preserve">averaged </w:t>
      </w:r>
      <w:r w:rsidR="00D10941" w:rsidRPr="00690420">
        <w:rPr>
          <w:rFonts w:ascii="Times New Roman" w:hAnsi="Times New Roman" w:cs="Times New Roman"/>
          <w:sz w:val="24"/>
          <w:szCs w:val="24"/>
        </w:rPr>
        <w:t>56.73</w:t>
      </w:r>
      <w:r w:rsidR="00DF3154" w:rsidRPr="00690420">
        <w:rPr>
          <w:rFonts w:ascii="Times New Roman" w:hAnsi="Times New Roman" w:cs="Times New Roman"/>
          <w:sz w:val="24"/>
          <w:szCs w:val="24"/>
        </w:rPr>
        <w:t>, ranging</w:t>
      </w:r>
      <w:r w:rsidR="00BD3691" w:rsidRPr="00690420">
        <w:rPr>
          <w:rFonts w:ascii="Times New Roman" w:hAnsi="Times New Roman" w:cs="Times New Roman"/>
          <w:sz w:val="24"/>
          <w:szCs w:val="24"/>
        </w:rPr>
        <w:t xml:space="preserve"> from 18.34 to 87.98.</w:t>
      </w:r>
      <w:r w:rsidR="00026DE7" w:rsidRPr="00690420">
        <w:rPr>
          <w:rFonts w:ascii="Times New Roman" w:hAnsi="Times New Roman" w:cs="Times New Roman"/>
          <w:sz w:val="24"/>
          <w:szCs w:val="24"/>
        </w:rPr>
        <w:t xml:space="preserve"> And the annualized expected return is 14.46%</w:t>
      </w:r>
      <w:r w:rsidR="00426EC5"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1"/>
      </w:r>
      <w:r w:rsidR="00026DE7" w:rsidRPr="00690420">
        <w:rPr>
          <w:rFonts w:ascii="Times New Roman" w:hAnsi="Times New Roman" w:cs="Times New Roman"/>
          <w:sz w:val="24"/>
          <w:szCs w:val="24"/>
        </w:rPr>
        <w:t>.</w:t>
      </w:r>
    </w:p>
    <w:p w14:paraId="5263469D" w14:textId="38D40EB6" w:rsidR="00BD3691" w:rsidRPr="00690420" w:rsidRDefault="00BD3691" w:rsidP="00690420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Optimization with decarbonized constraint</w:t>
      </w:r>
    </w:p>
    <w:p w14:paraId="1BB46932" w14:textId="430F1D35" w:rsidR="00DB56B0" w:rsidRPr="00690420" w:rsidRDefault="00DB56B0" w:rsidP="006904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04136" wp14:editId="77328EFA">
            <wp:extent cx="3971429" cy="22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EB40" w14:textId="75ECE259" w:rsidR="001B7922" w:rsidRPr="00690420" w:rsidRDefault="00426EC5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The target ESG combined score is 70.10, the 80</w:t>
      </w:r>
      <w:r w:rsidRPr="006904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90420">
        <w:rPr>
          <w:rFonts w:ascii="Times New Roman" w:hAnsi="Times New Roman" w:cs="Times New Roman"/>
          <w:sz w:val="24"/>
          <w:szCs w:val="24"/>
        </w:rPr>
        <w:t xml:space="preserve"> percentile of the total ESG combined score.</w:t>
      </w:r>
      <w:r w:rsidR="005546F1" w:rsidRPr="00690420">
        <w:rPr>
          <w:rFonts w:ascii="Times New Roman" w:hAnsi="Times New Roman" w:cs="Times New Roman"/>
          <w:sz w:val="24"/>
          <w:szCs w:val="24"/>
        </w:rPr>
        <w:t xml:space="preserve"> The optimization is set to reweight the stocks to minimize the tracking error</w:t>
      </w:r>
      <w:r w:rsidR="00854E47"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2"/>
      </w:r>
      <w:r w:rsidR="005546F1" w:rsidRPr="00690420">
        <w:rPr>
          <w:rFonts w:ascii="Times New Roman" w:hAnsi="Times New Roman" w:cs="Times New Roman"/>
          <w:sz w:val="24"/>
          <w:szCs w:val="24"/>
        </w:rPr>
        <w:t xml:space="preserve"> while meeting the target ESG combined score.</w:t>
      </w:r>
      <w:r w:rsidR="00226F75" w:rsidRPr="006904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143D1" w14:textId="3DF70E98" w:rsidR="00426EC5" w:rsidRPr="00690420" w:rsidRDefault="00D560B2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lastRenderedPageBreak/>
        <w:t>The optimization is solved with a minimum tracking error of 0.3664%</w:t>
      </w:r>
      <w:r w:rsidR="00343512"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3"/>
      </w:r>
      <w:r w:rsidRPr="00690420">
        <w:rPr>
          <w:rFonts w:ascii="Times New Roman" w:hAnsi="Times New Roman" w:cs="Times New Roman"/>
          <w:sz w:val="24"/>
          <w:szCs w:val="24"/>
        </w:rPr>
        <w:t>. The new portfolio has an annualized return of 15.62% and a standard deviation of 16.76%</w:t>
      </w:r>
      <w:r w:rsidR="00343512"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4"/>
      </w:r>
      <w:r w:rsidRPr="00690420">
        <w:rPr>
          <w:rFonts w:ascii="Times New Roman" w:hAnsi="Times New Roman" w:cs="Times New Roman"/>
          <w:sz w:val="24"/>
          <w:szCs w:val="24"/>
        </w:rPr>
        <w:t>. The return slightly increased while the deviation slightly decreased compared to the benchmark portfolio.</w:t>
      </w:r>
    </w:p>
    <w:p w14:paraId="79F73C50" w14:textId="560C93D9" w:rsidR="00426EC5" w:rsidRPr="00690420" w:rsidRDefault="00343512" w:rsidP="00690420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Optimization with decarbonized and industry constraints</w:t>
      </w:r>
    </w:p>
    <w:p w14:paraId="20D51CAB" w14:textId="02955532" w:rsidR="00DB56B0" w:rsidRPr="00690420" w:rsidRDefault="00DB56B0" w:rsidP="006904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22034" wp14:editId="24CA37D9">
            <wp:extent cx="3914286" cy="510476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C96E" w14:textId="303CA00F" w:rsidR="00426EC5" w:rsidRPr="00690420" w:rsidRDefault="00DF3154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 xml:space="preserve">Based on the decarbonized constraint in optimization 1, an industry constraint of maintaining </w:t>
      </w:r>
      <w:r w:rsidR="00141516" w:rsidRPr="00690420">
        <w:rPr>
          <w:rFonts w:ascii="Times New Roman" w:hAnsi="Times New Roman" w:cs="Times New Roman"/>
          <w:sz w:val="24"/>
          <w:szCs w:val="24"/>
        </w:rPr>
        <w:t xml:space="preserve">an </w:t>
      </w:r>
      <w:r w:rsidRPr="00690420">
        <w:rPr>
          <w:rFonts w:ascii="Times New Roman" w:hAnsi="Times New Roman" w:cs="Times New Roman"/>
          <w:sz w:val="24"/>
          <w:szCs w:val="24"/>
        </w:rPr>
        <w:t>industry balance of +/-25% is added to optimization 2.</w:t>
      </w:r>
    </w:p>
    <w:p w14:paraId="334B0736" w14:textId="19039FF7" w:rsidR="00426EC5" w:rsidRPr="00690420" w:rsidRDefault="002D1EC6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 xml:space="preserve">The optimization is finally solved by finding a portfolio with a minimum tracking error </w:t>
      </w:r>
      <w:r w:rsidRPr="00690420">
        <w:rPr>
          <w:rFonts w:ascii="Times New Roman" w:hAnsi="Times New Roman" w:cs="Times New Roman"/>
          <w:sz w:val="24"/>
          <w:szCs w:val="24"/>
        </w:rPr>
        <w:lastRenderedPageBreak/>
        <w:t>of 0.5424%</w:t>
      </w:r>
      <w:r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5"/>
      </w:r>
      <w:r w:rsidRPr="00690420">
        <w:rPr>
          <w:rFonts w:ascii="Times New Roman" w:hAnsi="Times New Roman" w:cs="Times New Roman"/>
          <w:sz w:val="24"/>
          <w:szCs w:val="24"/>
        </w:rPr>
        <w:t>.</w:t>
      </w:r>
      <w:r w:rsidR="00141516" w:rsidRPr="00690420">
        <w:rPr>
          <w:rFonts w:ascii="Times New Roman" w:hAnsi="Times New Roman" w:cs="Times New Roman"/>
          <w:sz w:val="24"/>
          <w:szCs w:val="24"/>
        </w:rPr>
        <w:t xml:space="preserve"> </w:t>
      </w:r>
      <w:r w:rsidR="00E35BEF" w:rsidRPr="00690420">
        <w:rPr>
          <w:rFonts w:ascii="Times New Roman" w:hAnsi="Times New Roman" w:cs="Times New Roman"/>
          <w:sz w:val="24"/>
          <w:szCs w:val="24"/>
        </w:rPr>
        <w:t>Compared</w:t>
      </w:r>
      <w:r w:rsidRPr="00690420">
        <w:rPr>
          <w:rFonts w:ascii="Times New Roman" w:hAnsi="Times New Roman" w:cs="Times New Roman"/>
          <w:sz w:val="24"/>
          <w:szCs w:val="24"/>
        </w:rPr>
        <w:t xml:space="preserve"> to the former optimization, it achieved the target ESG combined score with a price of decreasing annualized return from 15.62% to 15.05%. And with the decrease </w:t>
      </w:r>
      <w:r w:rsidR="00141516" w:rsidRPr="00690420">
        <w:rPr>
          <w:rFonts w:ascii="Times New Roman" w:hAnsi="Times New Roman" w:cs="Times New Roman"/>
          <w:sz w:val="24"/>
          <w:szCs w:val="24"/>
        </w:rPr>
        <w:t>in</w:t>
      </w:r>
      <w:r w:rsidRPr="00690420">
        <w:rPr>
          <w:rFonts w:ascii="Times New Roman" w:hAnsi="Times New Roman" w:cs="Times New Roman"/>
          <w:sz w:val="24"/>
          <w:szCs w:val="24"/>
        </w:rPr>
        <w:t xml:space="preserve"> the annualized return, the deviation falls from 16.76% to 16.68%</w:t>
      </w:r>
      <w:r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6"/>
      </w:r>
      <w:r w:rsidRPr="00690420">
        <w:rPr>
          <w:rFonts w:ascii="Times New Roman" w:hAnsi="Times New Roman" w:cs="Times New Roman"/>
          <w:sz w:val="24"/>
          <w:szCs w:val="24"/>
        </w:rPr>
        <w:t>.</w:t>
      </w:r>
    </w:p>
    <w:p w14:paraId="6F31D615" w14:textId="527182C0" w:rsidR="00426EC5" w:rsidRPr="00690420" w:rsidRDefault="00141516" w:rsidP="00690420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Optimization with a target tracking error</w:t>
      </w:r>
    </w:p>
    <w:p w14:paraId="073BCF53" w14:textId="29F6208D" w:rsidR="00DB56B0" w:rsidRPr="00690420" w:rsidRDefault="00DB56B0" w:rsidP="006904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B7B37" wp14:editId="04C2DD74">
            <wp:extent cx="2990476" cy="5771429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C79C" w14:textId="00B6FE06" w:rsidR="00426EC5" w:rsidRPr="00690420" w:rsidRDefault="00307151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 xml:space="preserve">Optimization 3 is set to minimize the target ESG combined score while meeting the </w:t>
      </w:r>
      <w:r w:rsidRPr="00690420">
        <w:rPr>
          <w:rFonts w:ascii="Times New Roman" w:hAnsi="Times New Roman" w:cs="Times New Roman"/>
          <w:sz w:val="24"/>
          <w:szCs w:val="24"/>
        </w:rPr>
        <w:lastRenderedPageBreak/>
        <w:t>target tracking error and the industry constraint. The target tracking error is 0.4%</w:t>
      </w:r>
      <w:r w:rsidR="00C44439"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7"/>
      </w:r>
      <w:r w:rsidRPr="00690420">
        <w:rPr>
          <w:rFonts w:ascii="Times New Roman" w:hAnsi="Times New Roman" w:cs="Times New Roman"/>
          <w:sz w:val="24"/>
          <w:szCs w:val="24"/>
        </w:rPr>
        <w:t>.</w:t>
      </w:r>
    </w:p>
    <w:p w14:paraId="5606832F" w14:textId="7A037090" w:rsidR="00307151" w:rsidRPr="00690420" w:rsidRDefault="00307151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The solver finally achieved an ESG combined score of 58.47</w:t>
      </w:r>
      <w:r w:rsidR="00AA50E6"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8"/>
      </w:r>
      <w:r w:rsidR="00E35BEF" w:rsidRPr="00690420">
        <w:rPr>
          <w:rFonts w:ascii="Times New Roman" w:hAnsi="Times New Roman" w:cs="Times New Roman"/>
          <w:sz w:val="24"/>
          <w:szCs w:val="24"/>
        </w:rPr>
        <w:t>,</w:t>
      </w:r>
      <w:r w:rsidR="00916E7E" w:rsidRPr="00690420">
        <w:rPr>
          <w:rFonts w:ascii="Times New Roman" w:hAnsi="Times New Roman" w:cs="Times New Roman"/>
          <w:sz w:val="24"/>
          <w:szCs w:val="24"/>
        </w:rPr>
        <w:t xml:space="preserve"> increasing from the benchmark of 53.17. </w:t>
      </w:r>
      <w:r w:rsidR="00E35BEF" w:rsidRPr="00690420">
        <w:rPr>
          <w:rFonts w:ascii="Times New Roman" w:hAnsi="Times New Roman" w:cs="Times New Roman"/>
          <w:sz w:val="24"/>
          <w:szCs w:val="24"/>
        </w:rPr>
        <w:t>To</w:t>
      </w:r>
      <w:r w:rsidR="00916E7E" w:rsidRPr="00690420">
        <w:rPr>
          <w:rFonts w:ascii="Times New Roman" w:hAnsi="Times New Roman" w:cs="Times New Roman"/>
          <w:sz w:val="24"/>
          <w:szCs w:val="24"/>
        </w:rPr>
        <w:t xml:space="preserve"> achieve this, </w:t>
      </w:r>
      <w:r w:rsidR="00C44439" w:rsidRPr="00690420">
        <w:rPr>
          <w:rFonts w:ascii="Times New Roman" w:hAnsi="Times New Roman" w:cs="Times New Roman"/>
          <w:sz w:val="24"/>
          <w:szCs w:val="24"/>
        </w:rPr>
        <w:t>the annualized return and deviation</w:t>
      </w:r>
      <w:r w:rsidR="00E35BEF" w:rsidRPr="00690420">
        <w:rPr>
          <w:rFonts w:ascii="Times New Roman" w:hAnsi="Times New Roman" w:cs="Times New Roman"/>
          <w:sz w:val="24"/>
          <w:szCs w:val="24"/>
        </w:rPr>
        <w:t xml:space="preserve"> </w:t>
      </w:r>
      <w:r w:rsidR="00C44439" w:rsidRPr="00690420">
        <w:rPr>
          <w:rFonts w:ascii="Times New Roman" w:hAnsi="Times New Roman" w:cs="Times New Roman"/>
          <w:sz w:val="24"/>
          <w:szCs w:val="24"/>
        </w:rPr>
        <w:t xml:space="preserve">fall </w:t>
      </w:r>
      <w:r w:rsidR="00E35BEF" w:rsidRPr="00690420">
        <w:rPr>
          <w:rFonts w:ascii="Times New Roman" w:hAnsi="Times New Roman" w:cs="Times New Roman"/>
          <w:sz w:val="24"/>
          <w:szCs w:val="24"/>
        </w:rPr>
        <w:t>to 14.41% and 16.75%</w:t>
      </w:r>
      <w:r w:rsidR="00BB25D0"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9"/>
      </w:r>
      <w:r w:rsidR="00E35BEF" w:rsidRPr="00690420">
        <w:rPr>
          <w:rFonts w:ascii="Times New Roman" w:hAnsi="Times New Roman" w:cs="Times New Roman"/>
          <w:sz w:val="24"/>
          <w:szCs w:val="24"/>
        </w:rPr>
        <w:t xml:space="preserve">, both </w:t>
      </w:r>
      <w:r w:rsidR="00C44439" w:rsidRPr="00690420">
        <w:rPr>
          <w:rFonts w:ascii="Times New Roman" w:hAnsi="Times New Roman" w:cs="Times New Roman"/>
          <w:sz w:val="24"/>
          <w:szCs w:val="24"/>
        </w:rPr>
        <w:t>below the benchmark.</w:t>
      </w:r>
    </w:p>
    <w:p w14:paraId="7C7C1732" w14:textId="71C2C8D7" w:rsidR="00426EC5" w:rsidRPr="00690420" w:rsidRDefault="00AA50E6" w:rsidP="0069042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Optimizations based on MPT Optimal Portfolio</w:t>
      </w:r>
    </w:p>
    <w:p w14:paraId="589FDB5D" w14:textId="4B7BAF41" w:rsidR="00AA50E6" w:rsidRPr="00690420" w:rsidRDefault="00AA50E6" w:rsidP="00690420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E409B" w:rsidRPr="00690420">
        <w:rPr>
          <w:rFonts w:ascii="Times New Roman" w:hAnsi="Times New Roman" w:cs="Times New Roman"/>
          <w:b/>
          <w:bCs/>
          <w:sz w:val="24"/>
          <w:szCs w:val="24"/>
        </w:rPr>
        <w:t>PT Optimal portfolio</w:t>
      </w:r>
    </w:p>
    <w:p w14:paraId="1C860CB3" w14:textId="64BA0C1B" w:rsidR="00DB56B0" w:rsidRPr="00690420" w:rsidRDefault="00DB56B0" w:rsidP="006904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F5581" wp14:editId="5A300CB4">
            <wp:extent cx="3914286" cy="16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2AAD" w14:textId="5F1750DD" w:rsidR="00EE409B" w:rsidRPr="00690420" w:rsidRDefault="00EE409B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 xml:space="preserve">The modern portfolio theory (MPT) is a method that can help investors achieve the best result by constructing diversified portfolios that maximize the return </w:t>
      </w:r>
      <w:r w:rsidR="000579B7" w:rsidRPr="00690420">
        <w:rPr>
          <w:rFonts w:ascii="Times New Roman" w:hAnsi="Times New Roman" w:cs="Times New Roman"/>
          <w:sz w:val="24"/>
          <w:szCs w:val="24"/>
        </w:rPr>
        <w:t>without unacceptable levels of risk.</w:t>
      </w:r>
    </w:p>
    <w:p w14:paraId="101892E4" w14:textId="0DC465C7" w:rsidR="00CE18C4" w:rsidRPr="00690420" w:rsidRDefault="00CE18C4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The first MPT optimization has no decarbonized or industry constraints</w:t>
      </w:r>
      <w:r w:rsidR="007B33F8" w:rsidRPr="00690420">
        <w:rPr>
          <w:rFonts w:ascii="Times New Roman" w:hAnsi="Times New Roman" w:cs="Times New Roman"/>
          <w:sz w:val="24"/>
          <w:szCs w:val="24"/>
        </w:rPr>
        <w:t xml:space="preserve"> and </w:t>
      </w:r>
      <w:r w:rsidRPr="00690420">
        <w:rPr>
          <w:rFonts w:ascii="Times New Roman" w:hAnsi="Times New Roman" w:cs="Times New Roman"/>
          <w:sz w:val="24"/>
          <w:szCs w:val="24"/>
        </w:rPr>
        <w:t xml:space="preserve">aims to find the mean-variance optimal portfolio with a maximum Sharpe ratio. </w:t>
      </w:r>
    </w:p>
    <w:p w14:paraId="250DFC9E" w14:textId="0E1AE484" w:rsidR="00426EC5" w:rsidRPr="00690420" w:rsidRDefault="00CE18C4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Assume a risk-free rate of 0.03%.</w:t>
      </w:r>
      <w:r w:rsidRPr="00690420">
        <w:rPr>
          <w:rFonts w:ascii="Times New Roman" w:hAnsi="Times New Roman" w:cs="Times New Roman"/>
          <w:sz w:val="24"/>
          <w:szCs w:val="24"/>
        </w:rPr>
        <w:t xml:space="preserve"> The MPT optimal portfolio achieves a Sharpe ratio of 2.1863 and an annualized return of </w:t>
      </w:r>
      <w:r w:rsidR="00256216" w:rsidRPr="00690420">
        <w:rPr>
          <w:rFonts w:ascii="Times New Roman" w:hAnsi="Times New Roman" w:cs="Times New Roman"/>
          <w:sz w:val="24"/>
          <w:szCs w:val="24"/>
        </w:rPr>
        <w:t>28.57</w:t>
      </w:r>
      <w:r w:rsidRPr="00690420">
        <w:rPr>
          <w:rFonts w:ascii="Times New Roman" w:hAnsi="Times New Roman" w:cs="Times New Roman"/>
          <w:sz w:val="24"/>
          <w:szCs w:val="24"/>
        </w:rPr>
        <w:t>%.</w:t>
      </w:r>
      <w:r w:rsidR="00F063F8" w:rsidRPr="00690420">
        <w:rPr>
          <w:rFonts w:ascii="Times New Roman" w:hAnsi="Times New Roman" w:cs="Times New Roman"/>
          <w:sz w:val="24"/>
          <w:szCs w:val="24"/>
        </w:rPr>
        <w:t xml:space="preserve"> The standard deviation reaches a low point of 13.05%</w:t>
      </w:r>
      <w:r w:rsidR="00F063F8"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10"/>
      </w:r>
      <w:r w:rsidR="00F063F8" w:rsidRPr="00690420">
        <w:rPr>
          <w:rFonts w:ascii="Times New Roman" w:hAnsi="Times New Roman" w:cs="Times New Roman"/>
          <w:sz w:val="24"/>
          <w:szCs w:val="24"/>
        </w:rPr>
        <w:t>.</w:t>
      </w:r>
    </w:p>
    <w:p w14:paraId="42127B7A" w14:textId="7A289150" w:rsidR="00BB25D0" w:rsidRPr="00690420" w:rsidRDefault="00BB25D0" w:rsidP="00690420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MPT Decarbonized portfolio</w:t>
      </w:r>
    </w:p>
    <w:p w14:paraId="1A8E135C" w14:textId="25F3BCDC" w:rsidR="00DB56B0" w:rsidRPr="00690420" w:rsidRDefault="00DB56B0" w:rsidP="006904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A11BBE" wp14:editId="49B1F701">
            <wp:extent cx="3933333" cy="2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2FE" w14:textId="6F8348D5" w:rsidR="00141516" w:rsidRPr="00690420" w:rsidRDefault="00FD1766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This optimization aims to find an optimal portfolio for the same risk level as the benchmark and with the target ESG combined score</w:t>
      </w:r>
      <w:r w:rsidRPr="00690420">
        <w:rPr>
          <w:rFonts w:ascii="Times New Roman" w:hAnsi="Times New Roman" w:cs="Times New Roman"/>
          <w:sz w:val="24"/>
          <w:szCs w:val="24"/>
        </w:rPr>
        <w:t xml:space="preserve"> of 1</w:t>
      </w:r>
      <w:r w:rsidR="005917AA" w:rsidRPr="00690420">
        <w:rPr>
          <w:rFonts w:ascii="Times New Roman" w:hAnsi="Times New Roman" w:cs="Times New Roman"/>
          <w:sz w:val="24"/>
          <w:szCs w:val="24"/>
        </w:rPr>
        <w:t>3.05</w:t>
      </w:r>
      <w:r w:rsidRPr="00690420">
        <w:rPr>
          <w:rFonts w:ascii="Times New Roman" w:hAnsi="Times New Roman" w:cs="Times New Roman"/>
          <w:sz w:val="24"/>
          <w:szCs w:val="24"/>
        </w:rPr>
        <w:t>%</w:t>
      </w:r>
      <w:r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11"/>
      </w:r>
      <w:r w:rsidRPr="00690420">
        <w:rPr>
          <w:rFonts w:ascii="Times New Roman" w:hAnsi="Times New Roman" w:cs="Times New Roman"/>
          <w:sz w:val="24"/>
          <w:szCs w:val="24"/>
        </w:rPr>
        <w:t>.</w:t>
      </w:r>
      <w:r w:rsidRPr="00690420">
        <w:rPr>
          <w:rFonts w:ascii="Times New Roman" w:hAnsi="Times New Roman" w:cs="Times New Roman"/>
          <w:sz w:val="24"/>
          <w:szCs w:val="24"/>
        </w:rPr>
        <w:t xml:space="preserve"> Restrict the maximum allocation in one company to 10%.</w:t>
      </w:r>
    </w:p>
    <w:p w14:paraId="04451A50" w14:textId="048FAE9C" w:rsidR="00141516" w:rsidRPr="00690420" w:rsidRDefault="00FD1766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 xml:space="preserve">The annualized return of </w:t>
      </w:r>
      <w:r w:rsidR="007B33F8" w:rsidRPr="00690420">
        <w:rPr>
          <w:rFonts w:ascii="Times New Roman" w:hAnsi="Times New Roman" w:cs="Times New Roman"/>
          <w:sz w:val="24"/>
          <w:szCs w:val="24"/>
        </w:rPr>
        <w:t xml:space="preserve">the </w:t>
      </w:r>
      <w:r w:rsidRPr="00690420">
        <w:rPr>
          <w:rFonts w:ascii="Times New Roman" w:hAnsi="Times New Roman" w:cs="Times New Roman"/>
          <w:sz w:val="24"/>
          <w:szCs w:val="24"/>
        </w:rPr>
        <w:t xml:space="preserve">MPT Decarbonized portfolio reaches </w:t>
      </w:r>
      <w:r w:rsidR="00256216" w:rsidRPr="00690420">
        <w:rPr>
          <w:rFonts w:ascii="Times New Roman" w:hAnsi="Times New Roman" w:cs="Times New Roman"/>
          <w:sz w:val="24"/>
          <w:szCs w:val="24"/>
        </w:rPr>
        <w:t>27.21</w:t>
      </w:r>
      <w:r w:rsidRPr="00690420">
        <w:rPr>
          <w:rFonts w:ascii="Times New Roman" w:hAnsi="Times New Roman" w:cs="Times New Roman"/>
          <w:sz w:val="24"/>
          <w:szCs w:val="24"/>
        </w:rPr>
        <w:t>%</w:t>
      </w:r>
      <w:r w:rsidRPr="00690420">
        <w:rPr>
          <w:rStyle w:val="aa"/>
          <w:rFonts w:ascii="Times New Roman" w:hAnsi="Times New Roman" w:cs="Times New Roman"/>
          <w:sz w:val="24"/>
          <w:szCs w:val="24"/>
        </w:rPr>
        <w:footnoteReference w:id="12"/>
      </w:r>
      <w:r w:rsidRPr="00690420">
        <w:rPr>
          <w:rFonts w:ascii="Times New Roman" w:hAnsi="Times New Roman" w:cs="Times New Roman"/>
          <w:sz w:val="24"/>
          <w:szCs w:val="24"/>
        </w:rPr>
        <w:t>.</w:t>
      </w:r>
    </w:p>
    <w:p w14:paraId="2C57F5D7" w14:textId="15D2830E" w:rsidR="00DB56B0" w:rsidRPr="00690420" w:rsidRDefault="007B33F8" w:rsidP="00690420">
      <w:pPr>
        <w:pStyle w:val="a7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MPT Industry Decarbonized portfolio</w:t>
      </w:r>
    </w:p>
    <w:p w14:paraId="2811A0C2" w14:textId="5E5635B9" w:rsidR="00141516" w:rsidRPr="00690420" w:rsidRDefault="005B0A88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>Ba</w:t>
      </w:r>
      <w:r w:rsidR="005917AA" w:rsidRPr="00690420">
        <w:rPr>
          <w:rFonts w:ascii="Times New Roman" w:hAnsi="Times New Roman" w:cs="Times New Roman"/>
          <w:sz w:val="24"/>
          <w:szCs w:val="24"/>
        </w:rPr>
        <w:t>sed</w:t>
      </w:r>
      <w:r w:rsidRPr="00690420">
        <w:rPr>
          <w:rFonts w:ascii="Times New Roman" w:hAnsi="Times New Roman" w:cs="Times New Roman"/>
          <w:sz w:val="24"/>
          <w:szCs w:val="24"/>
        </w:rPr>
        <w:t xml:space="preserve"> on the MPT Decarbonized </w:t>
      </w:r>
      <w:r w:rsidR="0069490F" w:rsidRPr="00690420">
        <w:rPr>
          <w:rFonts w:ascii="Times New Roman" w:hAnsi="Times New Roman" w:cs="Times New Roman"/>
          <w:sz w:val="24"/>
          <w:szCs w:val="24"/>
        </w:rPr>
        <w:t>optimization</w:t>
      </w:r>
      <w:r w:rsidRPr="00690420">
        <w:rPr>
          <w:rFonts w:ascii="Times New Roman" w:hAnsi="Times New Roman" w:cs="Times New Roman"/>
          <w:sz w:val="24"/>
          <w:szCs w:val="24"/>
        </w:rPr>
        <w:t xml:space="preserve">, </w:t>
      </w:r>
      <w:r w:rsidR="0069490F" w:rsidRPr="00690420">
        <w:rPr>
          <w:rFonts w:ascii="Times New Roman" w:hAnsi="Times New Roman" w:cs="Times New Roman"/>
          <w:sz w:val="24"/>
          <w:szCs w:val="24"/>
        </w:rPr>
        <w:t>the MPT Industry Decarbonized optimization add</w:t>
      </w:r>
      <w:r w:rsidR="00256216" w:rsidRPr="00690420">
        <w:rPr>
          <w:rFonts w:ascii="Times New Roman" w:hAnsi="Times New Roman" w:cs="Times New Roman"/>
          <w:sz w:val="24"/>
          <w:szCs w:val="24"/>
        </w:rPr>
        <w:t>s</w:t>
      </w:r>
      <w:r w:rsidR="0069490F" w:rsidRPr="00690420">
        <w:rPr>
          <w:rFonts w:ascii="Times New Roman" w:hAnsi="Times New Roman" w:cs="Times New Roman"/>
          <w:sz w:val="24"/>
          <w:szCs w:val="24"/>
        </w:rPr>
        <w:t xml:space="preserve"> an industry constraint of </w:t>
      </w:r>
      <w:r w:rsidR="0069490F" w:rsidRPr="00690420">
        <w:rPr>
          <w:rFonts w:ascii="Times New Roman" w:hAnsi="Times New Roman" w:cs="Times New Roman"/>
          <w:sz w:val="24"/>
          <w:szCs w:val="24"/>
        </w:rPr>
        <w:t>maintaining an industry balance of +/-25%</w:t>
      </w:r>
      <w:r w:rsidR="00256216" w:rsidRPr="00690420">
        <w:rPr>
          <w:rFonts w:ascii="Times New Roman" w:hAnsi="Times New Roman" w:cs="Times New Roman"/>
          <w:sz w:val="24"/>
          <w:szCs w:val="24"/>
        </w:rPr>
        <w:t xml:space="preserve"> and removes the maximum allocation constraint</w:t>
      </w:r>
      <w:r w:rsidR="0069490F" w:rsidRPr="00690420">
        <w:rPr>
          <w:rFonts w:ascii="Times New Roman" w:hAnsi="Times New Roman" w:cs="Times New Roman"/>
          <w:sz w:val="24"/>
          <w:szCs w:val="24"/>
        </w:rPr>
        <w:t>.</w:t>
      </w:r>
    </w:p>
    <w:p w14:paraId="08A35003" w14:textId="47FA7ED6" w:rsidR="00141516" w:rsidRPr="00690420" w:rsidRDefault="00897475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 xml:space="preserve">With the industry constraint, the return of the MPT Industry Decarbonized portfolio decreases to </w:t>
      </w:r>
      <w:r w:rsidR="00256216" w:rsidRPr="00690420">
        <w:rPr>
          <w:rFonts w:ascii="Times New Roman" w:hAnsi="Times New Roman" w:cs="Times New Roman"/>
          <w:sz w:val="24"/>
          <w:szCs w:val="24"/>
        </w:rPr>
        <w:t>25.17</w:t>
      </w:r>
      <w:r w:rsidRPr="00690420">
        <w:rPr>
          <w:rFonts w:ascii="Times New Roman" w:hAnsi="Times New Roman" w:cs="Times New Roman"/>
          <w:sz w:val="24"/>
          <w:szCs w:val="24"/>
        </w:rPr>
        <w:t>%</w:t>
      </w:r>
      <w:r w:rsidR="00256216" w:rsidRPr="00690420">
        <w:rPr>
          <w:rFonts w:ascii="Times New Roman" w:hAnsi="Times New Roman" w:cs="Times New Roman"/>
          <w:sz w:val="24"/>
          <w:szCs w:val="24"/>
        </w:rPr>
        <w:t>,</w:t>
      </w:r>
      <w:r w:rsidRPr="00690420">
        <w:rPr>
          <w:rFonts w:ascii="Times New Roman" w:hAnsi="Times New Roman" w:cs="Times New Roman"/>
          <w:sz w:val="24"/>
          <w:szCs w:val="24"/>
        </w:rPr>
        <w:t xml:space="preserve"> while the deviation remains unchanged.</w:t>
      </w:r>
    </w:p>
    <w:p w14:paraId="0340F913" w14:textId="3346BB07" w:rsidR="00DB56B0" w:rsidRPr="00690420" w:rsidRDefault="00DB56B0" w:rsidP="00446E74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D6C2F9" wp14:editId="2B02AC8A">
            <wp:extent cx="3038095" cy="47333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414D" w14:textId="774A8993" w:rsidR="00141516" w:rsidRPr="00690420" w:rsidRDefault="007E4236" w:rsidP="0069042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Industry Composition</w:t>
      </w:r>
    </w:p>
    <w:p w14:paraId="0AC263F0" w14:textId="0A7322A6" w:rsidR="005B1835" w:rsidRPr="00690420" w:rsidRDefault="005B1835" w:rsidP="006904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F36D9" wp14:editId="6E083709">
            <wp:extent cx="5274310" cy="2981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011C" w14:textId="69729259" w:rsidR="00DB56B0" w:rsidRPr="00690420" w:rsidRDefault="008852AD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portfolios mainly consist of companies from the financial, industrial and </w:t>
      </w:r>
      <w:r>
        <w:rPr>
          <w:rFonts w:ascii="Times New Roman" w:hAnsi="Times New Roman" w:cs="Times New Roman"/>
          <w:sz w:val="24"/>
          <w:szCs w:val="24"/>
        </w:rPr>
        <w:lastRenderedPageBreak/>
        <w:t>technology sectors.</w:t>
      </w:r>
    </w:p>
    <w:p w14:paraId="7A11CF14" w14:textId="49CB44A9" w:rsidR="002D0507" w:rsidRPr="00690420" w:rsidRDefault="002D0507" w:rsidP="0069042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t>Sector Analysis</w:t>
      </w:r>
    </w:p>
    <w:p w14:paraId="102AD84D" w14:textId="3F079A43" w:rsidR="002D0507" w:rsidRPr="00690420" w:rsidRDefault="002D0507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70C13" wp14:editId="12A63B22">
            <wp:extent cx="5274310" cy="1696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888F" w14:textId="6673C898" w:rsidR="00446E74" w:rsidRDefault="00446E74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decarbonization, t</w:t>
      </w:r>
      <w:r w:rsidR="002E1190">
        <w:rPr>
          <w:rFonts w:ascii="Times New Roman" w:hAnsi="Times New Roman" w:cs="Times New Roman"/>
          <w:sz w:val="24"/>
          <w:szCs w:val="24"/>
        </w:rPr>
        <w:t xml:space="preserve">he telecommunication and industrial sectors </w:t>
      </w:r>
      <w:r w:rsidR="00BF5FD1">
        <w:rPr>
          <w:rFonts w:ascii="Times New Roman" w:hAnsi="Times New Roman" w:cs="Times New Roman"/>
          <w:sz w:val="24"/>
          <w:szCs w:val="24"/>
        </w:rPr>
        <w:t>comprise</w:t>
      </w:r>
      <w:r w:rsidR="002E1190">
        <w:rPr>
          <w:rFonts w:ascii="Times New Roman" w:hAnsi="Times New Roman" w:cs="Times New Roman"/>
          <w:sz w:val="24"/>
          <w:szCs w:val="24"/>
        </w:rPr>
        <w:t xml:space="preserve"> a large portion of the MPT (benchmark) portfolio. After decarbonized optimization,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46E74">
        <w:rPr>
          <w:rFonts w:ascii="Times New Roman" w:hAnsi="Times New Roman" w:cs="Times New Roman"/>
          <w:sz w:val="24"/>
          <w:szCs w:val="24"/>
        </w:rPr>
        <w:t>proportion</w:t>
      </w:r>
      <w:r>
        <w:rPr>
          <w:rFonts w:ascii="Times New Roman" w:hAnsi="Times New Roman" w:cs="Times New Roman"/>
          <w:sz w:val="24"/>
          <w:szCs w:val="24"/>
        </w:rPr>
        <w:t xml:space="preserve"> has decreased to less than 10%</w:t>
      </w:r>
      <w:r w:rsidRPr="00446E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the meantime, the proportion of financial and technology sectors has increased significantly.</w:t>
      </w:r>
    </w:p>
    <w:p w14:paraId="66A41ACB" w14:textId="6AEB4DAF" w:rsidR="00446E74" w:rsidRDefault="00446E74" w:rsidP="00446E74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46E74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46E74">
        <w:rPr>
          <w:rFonts w:ascii="Times New Roman" w:hAnsi="Times New Roman" w:cs="Times New Roman"/>
          <w:b/>
          <w:bCs/>
          <w:sz w:val="24"/>
          <w:szCs w:val="24"/>
        </w:rPr>
        <w:t>imitations</w:t>
      </w:r>
    </w:p>
    <w:p w14:paraId="60101A80" w14:textId="2C6EF389" w:rsidR="00446E74" w:rsidRPr="00BF5FD1" w:rsidRDefault="00BF5FD1" w:rsidP="00446E7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BF5FD1">
        <w:rPr>
          <w:rFonts w:ascii="Times New Roman" w:hAnsi="Times New Roman" w:cs="Times New Roman"/>
          <w:sz w:val="24"/>
          <w:szCs w:val="24"/>
        </w:rPr>
        <w:t>ESG is a new concept with less relevant data and always missing</w:t>
      </w:r>
      <w:r>
        <w:rPr>
          <w:rFonts w:ascii="Times New Roman" w:hAnsi="Times New Roman" w:cs="Times New Roman"/>
          <w:sz w:val="24"/>
          <w:szCs w:val="24"/>
        </w:rPr>
        <w:t xml:space="preserve">. And data from only one third-party rating agency </w:t>
      </w:r>
      <w:r w:rsidR="001010EE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0EE">
        <w:rPr>
          <w:rFonts w:ascii="Times New Roman" w:hAnsi="Times New Roman" w:cs="Times New Roman"/>
          <w:sz w:val="24"/>
          <w:szCs w:val="24"/>
        </w:rPr>
        <w:t>entirely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0EE">
        <w:rPr>
          <w:rFonts w:ascii="Times New Roman" w:hAnsi="Times New Roman" w:cs="Times New Roman"/>
          <w:sz w:val="24"/>
          <w:szCs w:val="24"/>
        </w:rPr>
        <w:t>avoid greenwashing.</w:t>
      </w:r>
    </w:p>
    <w:p w14:paraId="0E31787B" w14:textId="7B3CEA09" w:rsidR="00446E74" w:rsidRDefault="00446E74" w:rsidP="00446E74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onclusion</w:t>
      </w:r>
    </w:p>
    <w:p w14:paraId="7CB91B3B" w14:textId="64E06406" w:rsidR="00446E74" w:rsidRPr="00446E74" w:rsidRDefault="00446E74" w:rsidP="00446E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E74">
        <w:rPr>
          <w:rFonts w:ascii="Times New Roman" w:hAnsi="Times New Roman" w:cs="Times New Roman"/>
          <w:sz w:val="24"/>
          <w:szCs w:val="24"/>
        </w:rPr>
        <w:t>The MPT portfolio represents the best portfolio the risk-averse investors can get along the efficient frontier. Adding any decarbonized or industry constraint will change the optimal weights and</w:t>
      </w:r>
      <w:r w:rsidR="001010EE">
        <w:rPr>
          <w:rFonts w:ascii="Times New Roman" w:hAnsi="Times New Roman" w:cs="Times New Roman"/>
          <w:sz w:val="24"/>
          <w:szCs w:val="24"/>
        </w:rPr>
        <w:t>,</w:t>
      </w:r>
      <w:r w:rsidRPr="00446E74">
        <w:rPr>
          <w:rFonts w:ascii="Times New Roman" w:hAnsi="Times New Roman" w:cs="Times New Roman"/>
          <w:sz w:val="24"/>
          <w:szCs w:val="24"/>
        </w:rPr>
        <w:t xml:space="preserve"> </w:t>
      </w:r>
      <w:r w:rsidR="001010EE"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446E74">
        <w:rPr>
          <w:rFonts w:ascii="Times New Roman" w:hAnsi="Times New Roman" w:cs="Times New Roman"/>
          <w:sz w:val="24"/>
          <w:szCs w:val="24"/>
        </w:rPr>
        <w:t xml:space="preserve">decrease the return. </w:t>
      </w:r>
    </w:p>
    <w:p w14:paraId="2E93D199" w14:textId="1FB58815" w:rsidR="00446E74" w:rsidRDefault="00446E74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0420">
        <w:rPr>
          <w:rFonts w:ascii="Times New Roman" w:hAnsi="Times New Roman" w:cs="Times New Roman"/>
          <w:sz w:val="24"/>
          <w:szCs w:val="24"/>
        </w:rPr>
        <w:t xml:space="preserve">The </w:t>
      </w:r>
      <w:r w:rsidR="001010EE">
        <w:rPr>
          <w:rFonts w:ascii="Times New Roman" w:hAnsi="Times New Roman" w:cs="Times New Roman"/>
          <w:sz w:val="24"/>
          <w:szCs w:val="24"/>
        </w:rPr>
        <w:t>practical implication</w:t>
      </w:r>
      <w:r w:rsidRPr="00690420">
        <w:rPr>
          <w:rFonts w:ascii="Times New Roman" w:hAnsi="Times New Roman" w:cs="Times New Roman"/>
          <w:sz w:val="24"/>
          <w:szCs w:val="24"/>
        </w:rPr>
        <w:t xml:space="preserve"> of decarbonized optimization is to comply with the ESG concept while maintaining the </w:t>
      </w:r>
      <w:r w:rsidR="001010EE">
        <w:rPr>
          <w:rFonts w:ascii="Times New Roman" w:hAnsi="Times New Roman" w:cs="Times New Roman"/>
          <w:sz w:val="24"/>
          <w:szCs w:val="24"/>
        </w:rPr>
        <w:t>loss caused by decarbonization within a</w:t>
      </w:r>
      <w:r w:rsidRPr="00690420">
        <w:rPr>
          <w:rFonts w:ascii="Times New Roman" w:hAnsi="Times New Roman" w:cs="Times New Roman"/>
          <w:sz w:val="24"/>
          <w:szCs w:val="24"/>
        </w:rPr>
        <w:t xml:space="preserve">n acceptable </w:t>
      </w:r>
      <w:r w:rsidR="001010EE">
        <w:rPr>
          <w:rFonts w:ascii="Times New Roman" w:hAnsi="Times New Roman" w:cs="Times New Roman"/>
          <w:sz w:val="24"/>
          <w:szCs w:val="24"/>
        </w:rPr>
        <w:t>tolerance</w:t>
      </w:r>
      <w:r w:rsidRPr="00690420">
        <w:rPr>
          <w:rFonts w:ascii="Times New Roman" w:hAnsi="Times New Roman" w:cs="Times New Roman"/>
          <w:sz w:val="24"/>
          <w:szCs w:val="24"/>
        </w:rPr>
        <w:t>.</w:t>
      </w:r>
    </w:p>
    <w:p w14:paraId="12324408" w14:textId="2D689570" w:rsidR="001010EE" w:rsidRDefault="001010EE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39BBD0" w14:textId="77777777" w:rsidR="001010EE" w:rsidRDefault="001010EE" w:rsidP="0069042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3DEF9A11" w14:textId="540CB820" w:rsidR="001B7922" w:rsidRPr="00690420" w:rsidRDefault="00DB56B0" w:rsidP="006904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42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13D09141" w14:textId="40725E24" w:rsidR="000579B7" w:rsidRPr="00690420" w:rsidRDefault="000579B7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90420">
          <w:rPr>
            <w:rStyle w:val="ab"/>
            <w:rFonts w:ascii="Times New Roman" w:hAnsi="Times New Roman" w:cs="Times New Roman"/>
            <w:sz w:val="24"/>
            <w:szCs w:val="24"/>
          </w:rPr>
          <w:t>https://sciencebasedtargets.org/blog/portfolio-alignment-financial-institutions</w:t>
        </w:r>
      </w:hyperlink>
    </w:p>
    <w:p w14:paraId="21989882" w14:textId="176324FE" w:rsidR="00A33252" w:rsidRPr="00690420" w:rsidRDefault="000579B7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690420">
          <w:rPr>
            <w:rStyle w:val="ab"/>
            <w:rFonts w:ascii="Times New Roman" w:hAnsi="Times New Roman" w:cs="Times New Roman"/>
            <w:sz w:val="24"/>
            <w:szCs w:val="24"/>
          </w:rPr>
          <w:t>https://www.investopedia.com/terms/m/modernportfoliotheory.asp</w:t>
        </w:r>
      </w:hyperlink>
    </w:p>
    <w:p w14:paraId="5C6B72A1" w14:textId="77777777" w:rsidR="000579B7" w:rsidRPr="00690420" w:rsidRDefault="000579B7" w:rsidP="00690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579B7" w:rsidRPr="00690420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5577" w14:textId="77777777" w:rsidR="0015081F" w:rsidRDefault="0015081F" w:rsidP="001B7922">
      <w:r>
        <w:separator/>
      </w:r>
    </w:p>
  </w:endnote>
  <w:endnote w:type="continuationSeparator" w:id="0">
    <w:p w14:paraId="5BF4C1CD" w14:textId="77777777" w:rsidR="0015081F" w:rsidRDefault="0015081F" w:rsidP="001B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9CD0" w14:textId="77777777" w:rsidR="0015081F" w:rsidRDefault="0015081F" w:rsidP="001B7922">
      <w:r>
        <w:separator/>
      </w:r>
    </w:p>
  </w:footnote>
  <w:footnote w:type="continuationSeparator" w:id="0">
    <w:p w14:paraId="0F105A31" w14:textId="77777777" w:rsidR="0015081F" w:rsidRDefault="0015081F" w:rsidP="001B7922">
      <w:r>
        <w:continuationSeparator/>
      </w:r>
    </w:p>
  </w:footnote>
  <w:footnote w:id="1">
    <w:p w14:paraId="21ACC6D6" w14:textId="2E3A93D1" w:rsidR="00426EC5" w:rsidRDefault="00426EC5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="00226F75">
        <w:t>Annualized expected return of the benchmark portfolio</w:t>
      </w:r>
      <w:r w:rsidR="00226F75" w:rsidRPr="00226F75">
        <w:t xml:space="preserve"> is calculated in the sheet labelled </w:t>
      </w:r>
      <w:r w:rsidR="00226F75" w:rsidRPr="00854E47">
        <w:rPr>
          <w:b/>
          <w:bCs/>
        </w:rPr>
        <w:t>RETURN</w:t>
      </w:r>
    </w:p>
  </w:footnote>
  <w:footnote w:id="2">
    <w:p w14:paraId="09B383C9" w14:textId="68C3D5CF" w:rsidR="00854E47" w:rsidRPr="00854E47" w:rsidRDefault="00854E47">
      <w:pPr>
        <w:pStyle w:val="a8"/>
        <w:rPr>
          <w:rFonts w:hint="eastAsia"/>
          <w:b/>
          <w:bCs/>
        </w:rPr>
      </w:pPr>
      <w:r>
        <w:rPr>
          <w:rStyle w:val="aa"/>
        </w:rPr>
        <w:footnoteRef/>
      </w:r>
      <w:r>
        <w:t xml:space="preserve"> The covariance matrix needed in calculating the tracking error is in the sheet labelled </w:t>
      </w:r>
      <w:r w:rsidRPr="00854E47">
        <w:rPr>
          <w:b/>
          <w:bCs/>
        </w:rPr>
        <w:t>covariance matrix</w:t>
      </w:r>
    </w:p>
  </w:footnote>
  <w:footnote w:id="3">
    <w:p w14:paraId="7257D523" w14:textId="6898836E" w:rsidR="00343512" w:rsidRDefault="00343512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S</w:t>
      </w:r>
      <w:r>
        <w:t>ee optimization 1 solver in the workbook</w:t>
      </w:r>
    </w:p>
  </w:footnote>
  <w:footnote w:id="4">
    <w:p w14:paraId="49F7ABD1" w14:textId="31D4435D" w:rsidR="00343512" w:rsidRPr="00BB25D0" w:rsidRDefault="00343512">
      <w:pPr>
        <w:pStyle w:val="a8"/>
        <w:rPr>
          <w:rFonts w:hint="eastAsia"/>
          <w:b/>
          <w:bCs/>
        </w:rPr>
      </w:pPr>
      <w:r>
        <w:rPr>
          <w:rStyle w:val="aa"/>
        </w:rPr>
        <w:footnoteRef/>
      </w:r>
      <w:r>
        <w:t xml:space="preserve"> </w:t>
      </w:r>
      <w:r w:rsidR="00BB25D0">
        <w:rPr>
          <w:rFonts w:hint="eastAsia"/>
        </w:rPr>
        <w:t>S</w:t>
      </w:r>
      <w:r w:rsidR="00BB25D0">
        <w:t>ee the</w:t>
      </w:r>
      <w:r w:rsidR="00BB25D0" w:rsidRPr="00F063F8">
        <w:rPr>
          <w:b/>
          <w:bCs/>
        </w:rPr>
        <w:t xml:space="preserve"> </w:t>
      </w:r>
      <w:r w:rsidR="00BB25D0">
        <w:rPr>
          <w:b/>
          <w:bCs/>
        </w:rPr>
        <w:t>Decarbonized 1</w:t>
      </w:r>
      <w:r w:rsidR="00BB25D0" w:rsidRPr="00F063F8">
        <w:rPr>
          <w:b/>
          <w:bCs/>
        </w:rPr>
        <w:t xml:space="preserve"> </w:t>
      </w:r>
      <w:r w:rsidR="00BB25D0">
        <w:t xml:space="preserve">column of optimization set up table in the sheet labelled </w:t>
      </w:r>
      <w:r w:rsidR="00BB25D0" w:rsidRPr="00BB25D0">
        <w:rPr>
          <w:b/>
          <w:bCs/>
        </w:rPr>
        <w:t>PORTFOLIO</w:t>
      </w:r>
    </w:p>
  </w:footnote>
  <w:footnote w:id="5">
    <w:p w14:paraId="4ADCECD8" w14:textId="1DB78F36" w:rsidR="002D1EC6" w:rsidRPr="002D1EC6" w:rsidRDefault="002D1EC6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S</w:t>
      </w:r>
      <w:r>
        <w:t xml:space="preserve">ee optimization </w:t>
      </w:r>
      <w:r>
        <w:t>2</w:t>
      </w:r>
      <w:r>
        <w:t xml:space="preserve"> solver in the workbook</w:t>
      </w:r>
    </w:p>
  </w:footnote>
  <w:footnote w:id="6">
    <w:p w14:paraId="6A2F901E" w14:textId="3CFA16F5" w:rsidR="002D1EC6" w:rsidRPr="00BB25D0" w:rsidRDefault="002D1EC6">
      <w:pPr>
        <w:pStyle w:val="a8"/>
        <w:rPr>
          <w:rFonts w:hint="eastAsia"/>
          <w:b/>
          <w:bCs/>
        </w:rPr>
      </w:pPr>
      <w:r>
        <w:rPr>
          <w:rStyle w:val="aa"/>
        </w:rPr>
        <w:footnoteRef/>
      </w:r>
      <w:r>
        <w:t xml:space="preserve"> </w:t>
      </w:r>
      <w:r w:rsidR="00BB25D0">
        <w:rPr>
          <w:rFonts w:hint="eastAsia"/>
        </w:rPr>
        <w:t>S</w:t>
      </w:r>
      <w:r w:rsidR="00BB25D0">
        <w:t>ee the</w:t>
      </w:r>
      <w:r w:rsidR="00BB25D0" w:rsidRPr="00F063F8">
        <w:rPr>
          <w:b/>
          <w:bCs/>
        </w:rPr>
        <w:t xml:space="preserve"> </w:t>
      </w:r>
      <w:r w:rsidR="00BB25D0">
        <w:rPr>
          <w:b/>
          <w:bCs/>
        </w:rPr>
        <w:t>Decarbonized 2</w:t>
      </w:r>
      <w:r w:rsidR="00BB25D0" w:rsidRPr="00F063F8">
        <w:rPr>
          <w:b/>
          <w:bCs/>
        </w:rPr>
        <w:t xml:space="preserve"> </w:t>
      </w:r>
      <w:r w:rsidR="00BB25D0">
        <w:t xml:space="preserve">column of optimization set up table in the sheet labelled </w:t>
      </w:r>
      <w:r w:rsidR="00BB25D0" w:rsidRPr="00BB25D0">
        <w:rPr>
          <w:b/>
          <w:bCs/>
        </w:rPr>
        <w:t>PORTFOLIO</w:t>
      </w:r>
    </w:p>
  </w:footnote>
  <w:footnote w:id="7">
    <w:p w14:paraId="048F5C6F" w14:textId="75ACB944" w:rsidR="00C44439" w:rsidRDefault="00C44439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A</w:t>
      </w:r>
      <w:r>
        <w:t xml:space="preserve"> target tracking error between tracking errors achieved in optimization 1 and 2 is chosen</w:t>
      </w:r>
    </w:p>
  </w:footnote>
  <w:footnote w:id="8">
    <w:p w14:paraId="5BE3CBA6" w14:textId="20730395" w:rsidR="00AA50E6" w:rsidRDefault="00AA50E6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S</w:t>
      </w:r>
      <w:r>
        <w:t xml:space="preserve">ee optimization </w:t>
      </w:r>
      <w:r>
        <w:t>3</w:t>
      </w:r>
      <w:r>
        <w:t xml:space="preserve"> solver in the workbook</w:t>
      </w:r>
    </w:p>
  </w:footnote>
  <w:footnote w:id="9">
    <w:p w14:paraId="44A64073" w14:textId="65EB933E" w:rsidR="00BB25D0" w:rsidRPr="00BB25D0" w:rsidRDefault="00BB25D0">
      <w:pPr>
        <w:pStyle w:val="a8"/>
        <w:rPr>
          <w:rFonts w:hint="eastAsia"/>
          <w:b/>
          <w:bCs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S</w:t>
      </w:r>
      <w:r>
        <w:t>ee the</w:t>
      </w:r>
      <w:r w:rsidRPr="00F063F8">
        <w:rPr>
          <w:b/>
          <w:bCs/>
        </w:rPr>
        <w:t xml:space="preserve"> </w:t>
      </w:r>
      <w:r>
        <w:rPr>
          <w:b/>
          <w:bCs/>
        </w:rPr>
        <w:t>Decarbonized 3</w:t>
      </w:r>
      <w:r w:rsidRPr="00F063F8">
        <w:rPr>
          <w:b/>
          <w:bCs/>
        </w:rPr>
        <w:t xml:space="preserve"> </w:t>
      </w:r>
      <w:r>
        <w:t xml:space="preserve">column of optimization set up table in the sheet labelled </w:t>
      </w:r>
      <w:r w:rsidRPr="00BB25D0">
        <w:rPr>
          <w:b/>
          <w:bCs/>
        </w:rPr>
        <w:t>PORTFOLIO</w:t>
      </w:r>
    </w:p>
  </w:footnote>
  <w:footnote w:id="10">
    <w:p w14:paraId="7A4AB688" w14:textId="197C9122" w:rsidR="00F063F8" w:rsidRPr="00BB25D0" w:rsidRDefault="00F063F8">
      <w:pPr>
        <w:pStyle w:val="a8"/>
        <w:rPr>
          <w:rFonts w:hint="eastAsia"/>
          <w:b/>
          <w:bCs/>
        </w:rPr>
      </w:pPr>
      <w:r>
        <w:rPr>
          <w:rStyle w:val="aa"/>
        </w:rPr>
        <w:footnoteRef/>
      </w:r>
      <w:r>
        <w:t xml:space="preserve"> </w:t>
      </w:r>
      <w:bookmarkStart w:id="0" w:name="_Hlk106379400"/>
      <w:bookmarkStart w:id="1" w:name="_Hlk106379401"/>
      <w:r>
        <w:rPr>
          <w:rFonts w:hint="eastAsia"/>
        </w:rPr>
        <w:t>S</w:t>
      </w:r>
      <w:r>
        <w:t>ee the</w:t>
      </w:r>
      <w:r w:rsidRPr="00F063F8">
        <w:rPr>
          <w:b/>
          <w:bCs/>
        </w:rPr>
        <w:t xml:space="preserve"> MPT Optimal </w:t>
      </w:r>
      <w:r>
        <w:t xml:space="preserve">column of optimization set up table in the sheet labelled </w:t>
      </w:r>
      <w:r w:rsidRPr="00BB25D0">
        <w:rPr>
          <w:b/>
          <w:bCs/>
        </w:rPr>
        <w:t>PORTFOLIO</w:t>
      </w:r>
      <w:bookmarkEnd w:id="0"/>
      <w:bookmarkEnd w:id="1"/>
    </w:p>
  </w:footnote>
  <w:footnote w:id="11">
    <w:p w14:paraId="6A94D8BA" w14:textId="649A3586" w:rsidR="00FD1766" w:rsidRDefault="00FD1766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S</w:t>
      </w:r>
      <w:r>
        <w:t xml:space="preserve">tandard deviation of the </w:t>
      </w:r>
      <w:r w:rsidR="005917AA">
        <w:t>MPT</w:t>
      </w:r>
      <w:r>
        <w:t xml:space="preserve"> portfolio</w:t>
      </w:r>
    </w:p>
  </w:footnote>
  <w:footnote w:id="12">
    <w:p w14:paraId="14D85CE6" w14:textId="6982FEB7" w:rsidR="00FD1766" w:rsidRDefault="00FD1766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S</w:t>
      </w:r>
      <w:r>
        <w:t xml:space="preserve">ee the </w:t>
      </w:r>
      <w:r w:rsidRPr="007B33F8">
        <w:rPr>
          <w:b/>
          <w:bCs/>
        </w:rPr>
        <w:t>MPT Decarbonized</w:t>
      </w:r>
      <w:r>
        <w:t xml:space="preserve"> </w:t>
      </w:r>
      <w:r w:rsidR="007B33F8">
        <w:t xml:space="preserve">column of </w:t>
      </w:r>
      <w:r w:rsidR="007B33F8">
        <w:t xml:space="preserve">optimization set up table in the sheet labelled </w:t>
      </w:r>
      <w:r w:rsidR="007B33F8" w:rsidRPr="00BB25D0">
        <w:rPr>
          <w:b/>
          <w:bCs/>
        </w:rPr>
        <w:t>PORTFOLIO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BC67" w14:textId="77777777" w:rsidR="00107CB6" w:rsidRDefault="0015081F" w:rsidP="00107CB6">
    <w:pPr>
      <w:pStyle w:val="a3"/>
      <w:jc w:val="right"/>
    </w:pPr>
    <w:r>
      <w:rPr>
        <w:rFonts w:hint="eastAsia"/>
      </w:rPr>
      <w:t>2</w:t>
    </w:r>
    <w:r>
      <w:t xml:space="preserve">1203599 </w:t>
    </w:r>
    <w:proofErr w:type="spellStart"/>
    <w:r>
      <w:t>Ruichao</w:t>
    </w:r>
    <w:proofErr w:type="spellEnd"/>
    <w:r>
      <w:t xml:space="preserve">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2C78"/>
    <w:multiLevelType w:val="multilevel"/>
    <w:tmpl w:val="E1E80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2468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11"/>
    <w:rsid w:val="00026DE7"/>
    <w:rsid w:val="00046FFC"/>
    <w:rsid w:val="000579B7"/>
    <w:rsid w:val="000A0235"/>
    <w:rsid w:val="001010EE"/>
    <w:rsid w:val="00141516"/>
    <w:rsid w:val="0015081F"/>
    <w:rsid w:val="001B7922"/>
    <w:rsid w:val="001E3311"/>
    <w:rsid w:val="001E459A"/>
    <w:rsid w:val="00226F75"/>
    <w:rsid w:val="00256216"/>
    <w:rsid w:val="002B6980"/>
    <w:rsid w:val="002D0507"/>
    <w:rsid w:val="002D1EC6"/>
    <w:rsid w:val="002E1190"/>
    <w:rsid w:val="00307151"/>
    <w:rsid w:val="00343512"/>
    <w:rsid w:val="00426EC5"/>
    <w:rsid w:val="00446E74"/>
    <w:rsid w:val="005546F1"/>
    <w:rsid w:val="0057570E"/>
    <w:rsid w:val="005917AA"/>
    <w:rsid w:val="005B0A88"/>
    <w:rsid w:val="005B1835"/>
    <w:rsid w:val="00690420"/>
    <w:rsid w:val="0069490F"/>
    <w:rsid w:val="007B33F8"/>
    <w:rsid w:val="007E4236"/>
    <w:rsid w:val="00854E47"/>
    <w:rsid w:val="0086166D"/>
    <w:rsid w:val="008852AD"/>
    <w:rsid w:val="00897475"/>
    <w:rsid w:val="009022CA"/>
    <w:rsid w:val="00916E7E"/>
    <w:rsid w:val="00A33252"/>
    <w:rsid w:val="00AA50E6"/>
    <w:rsid w:val="00B5037D"/>
    <w:rsid w:val="00B556F8"/>
    <w:rsid w:val="00BB25D0"/>
    <w:rsid w:val="00BD3691"/>
    <w:rsid w:val="00BF5FD1"/>
    <w:rsid w:val="00C44439"/>
    <w:rsid w:val="00CD5AEF"/>
    <w:rsid w:val="00CE18C4"/>
    <w:rsid w:val="00D03D78"/>
    <w:rsid w:val="00D10941"/>
    <w:rsid w:val="00D560B2"/>
    <w:rsid w:val="00DB56B0"/>
    <w:rsid w:val="00DF3154"/>
    <w:rsid w:val="00E35BEF"/>
    <w:rsid w:val="00EE409B"/>
    <w:rsid w:val="00F063F8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63678"/>
  <w15:chartTrackingRefBased/>
  <w15:docId w15:val="{FAEA70D8-2A53-4CD6-8E87-694AC647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922"/>
    <w:rPr>
      <w:sz w:val="18"/>
      <w:szCs w:val="18"/>
    </w:rPr>
  </w:style>
  <w:style w:type="paragraph" w:styleId="a7">
    <w:name w:val="List Paragraph"/>
    <w:basedOn w:val="a"/>
    <w:uiPriority w:val="34"/>
    <w:qFormat/>
    <w:rsid w:val="001B7922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unhideWhenUsed/>
    <w:rsid w:val="00426EC5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426EC5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426EC5"/>
    <w:rPr>
      <w:vertAlign w:val="superscript"/>
    </w:rPr>
  </w:style>
  <w:style w:type="character" w:styleId="ab">
    <w:name w:val="Hyperlink"/>
    <w:basedOn w:val="a0"/>
    <w:uiPriority w:val="99"/>
    <w:unhideWhenUsed/>
    <w:rsid w:val="000579B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57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investopedia.com/terms/m/modernportfoliotheory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ciencebasedtargets.org/blog/portfolio-alignment-financial-institutio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47CA-D1E1-4AC3-A05B-0FDC89E8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876</Words>
  <Characters>4985</Characters>
  <Application>Microsoft Office Word</Application>
  <DocSecurity>0</DocSecurity>
  <Lines>101</Lines>
  <Paragraphs>51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睿超</dc:creator>
  <cp:keywords/>
  <dc:description/>
  <cp:lastModifiedBy>刘 睿超</cp:lastModifiedBy>
  <cp:revision>3</cp:revision>
  <dcterms:created xsi:type="dcterms:W3CDTF">2022-06-17T12:16:00Z</dcterms:created>
  <dcterms:modified xsi:type="dcterms:W3CDTF">2022-06-17T19:21:00Z</dcterms:modified>
</cp:coreProperties>
</file>