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融策公司投标管理办法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制度编号：RC-BIZ-003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为规范投标流程，预防废标风险，提升投标文件质量，制定本办法。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适用于公司全部投标项目。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投标工作实行"专人负责、双人复核、责任追溯"原则。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【民主程序】本办法经全体职工大会讨论通过。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投标组织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投标工作组：投标负责人+资信编制人+技术编制人+报价编制人。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标准编标流程（倒排工期）：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节点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距截标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产出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标前评审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T-7天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投标负责人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可行性评估表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分工启动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T-6天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投标负责人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任务分派单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初稿完成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T-4天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各编制人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资信/技术/报价初稿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交叉复核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T-3天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复核人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复核意见清单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修改定稿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T-2天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各编制人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定稿版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终审签字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T-1天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投标负责人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签字确认单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封装递交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T日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资信编制人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密封文件+回执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【紧急投标快速通道】距截标≤5个工作日的：</w:t>
        <w:br/>
        <w:t>（一）标前评审改为电话确认；</w:t>
        <w:br/>
        <w:t>（二）编标和复核可并行；</w:t>
        <w:br/>
        <w:t>（三）交叉复核和终审签字不可省略。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交叉复核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交叉复核：资信由投标负责人复核；技术由未参与编制的同级以上人员复核；报价由财务负责人复核。复核人须签字留底。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提交前须逐项核对《投标文件提交检查清单》（30项）。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基础资料管理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行政综合岗负责投标基础资料库（资质/人员/业绩/荣誉四类），每季度更新。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【证书管理责任】</w:t>
        <w:br/>
        <w:t>（一）证书持有人为第一责任人，须到期前30天完成续期；</w:t>
        <w:br/>
        <w:t>（二）行政综合岗须到期前60天发出预警；</w:t>
        <w:br/>
        <w:t>（三）持证人未续期导致废标→持证人主要责任；</w:t>
        <w:br/>
        <w:t>（四）行政未预警导致遗漏→行政次要责任。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投标激励与事故处理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投标计件奖励：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编标费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简单（询价/谈判）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500元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≤50页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一般（磋商）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800元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50-100页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较难（公开招标-服务）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1200元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&gt;100页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复杂（公开招标-工程）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1500元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全套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中标项目×1.5倍。分配：资信30%+技术40%+报价20%+统筹10%。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【投标事故处理】</w:t>
        <w:br/>
        <w:t>（一）一类事故（废标/落标）：</w:t>
        <w:br/>
        <w:t xml:space="preserve">  · 直接编制人：书面检查+当季绩效系数下调一级+取消该项目编标费；</w:t>
        <w:br/>
        <w:t xml:space="preserve">  · 复核人：批评教育+当季绩效系数下调半级；</w:t>
        <w:br/>
        <w:t xml:space="preserve">  · 年度内累计两次的：暂停投标编制资格一个季度，期间负责检查清单复核和资料库维护。</w:t>
        <w:br/>
        <w:t>（二）二类事故（未影响结果但有瑕疵）：</w:t>
        <w:br/>
        <w:t xml:space="preserve">  · 直接编制人：当季绩效系数下调半级；</w:t>
        <w:br/>
        <w:t xml:space="preserve">  · 复核人：口头警告。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由工程咨询部负责解释。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《投标管理办法》签收确认表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