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融策公司经营激励办法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制度编号：RC-BIZ-004  版本：V2.0  修订日期：2026年7月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第一章  总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第一条  </w:t>
      </w:r>
      <w:r>
        <w:rPr>
          <w:rFonts w:ascii="仿宋" w:hAnsi="仿宋" w:eastAsia="仿宋"/>
          <w:sz w:val="24"/>
        </w:rPr>
        <w:t>鼓励全员参与经营开发，建立"全员经营"文化。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第二条  </w:t>
      </w:r>
      <w:r>
        <w:rPr>
          <w:rFonts w:ascii="仿宋" w:hAnsi="仿宋" w:eastAsia="仿宋"/>
          <w:sz w:val="24"/>
        </w:rPr>
        <w:t>涵盖两类激励：项目介绍激励（全员适用）+ 经营开发激励（经营人员适用）。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第三条  </w:t>
      </w:r>
      <w:r>
        <w:rPr>
          <w:rFonts w:ascii="仿宋" w:hAnsi="仿宋" w:eastAsia="仿宋"/>
          <w:sz w:val="24"/>
        </w:rPr>
        <w:t>【民主程序】本办法经全体职工大会讨论通过。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第二章  项目介绍激励（全员适用）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第四条  </w:t>
      </w:r>
      <w:r>
        <w:rPr>
          <w:rFonts w:ascii="仿宋" w:hAnsi="仿宋" w:eastAsia="仿宋"/>
          <w:sz w:val="24"/>
        </w:rPr>
        <w:t>任何员工提供有效项目信息并促成中标的，按以下标准奖励：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合同金额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奖励标准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10万以下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最低500元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10-50万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50-100万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1.5%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100万以上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封顶50,000元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第五条  </w:t>
      </w:r>
      <w:r>
        <w:rPr>
          <w:rFonts w:ascii="仿宋" w:hAnsi="仿宋" w:eastAsia="仿宋"/>
          <w:sz w:val="24"/>
        </w:rPr>
        <w:t>兑现条件：</w:t>
        <w:br/>
        <w:t>（一）投标前书面报备并获确认立项；</w:t>
        <w:br/>
        <w:t>（二）成功中标并签订合同；</w:t>
        <w:br/>
        <w:t>（三）首笔款项到账后一次性发放。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第六条  </w:t>
      </w:r>
      <w:r>
        <w:rPr>
          <w:rFonts w:ascii="仿宋" w:hAnsi="仿宋" w:eastAsia="仿宋"/>
          <w:sz w:val="24"/>
        </w:rPr>
        <w:t>多人联合介绍的，报备时书面约定分配比例；未约定的均分。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第七条  </w:t>
      </w:r>
      <w:r>
        <w:rPr>
          <w:rFonts w:ascii="仿宋" w:hAnsi="仿宋" w:eastAsia="仿宋"/>
          <w:sz w:val="24"/>
        </w:rPr>
        <w:t>公司领导层和专职经营人员不适用本章。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第三章  经营开发考核（经营人员适用）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第八条  </w:t>
      </w:r>
      <w:r>
        <w:rPr>
          <w:rFonts w:ascii="仿宋" w:hAnsi="仿宋" w:eastAsia="仿宋"/>
          <w:sz w:val="24"/>
        </w:rPr>
        <w:t>经营人员实行目标责任制。年初下达年度经营目标（新签合同额+回款率）。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第九条  </w:t>
      </w:r>
      <w:r>
        <w:rPr>
          <w:rFonts w:ascii="仿宋" w:hAnsi="仿宋" w:eastAsia="仿宋"/>
          <w:sz w:val="24"/>
        </w:rPr>
        <w:t>经营目标考核：</w:t>
        <w:br/>
        <w:t>（一）完成率低于50%→绩效面谈+改进计划；</w:t>
        <w:br/>
        <w:t>（二）连续两年低于50%→年度绩效不高于C级+协商调整岗位或不再续签聘任协议。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第十条  </w:t>
      </w:r>
      <w:r>
        <w:rPr>
          <w:rFonts w:ascii="仿宋" w:hAnsi="仿宋" w:eastAsia="仿宋"/>
          <w:sz w:val="24"/>
        </w:rPr>
        <w:t>经费管理：超预算部分从经营奖金中抵扣：</w:t>
        <w:br/>
        <w:t>（一）超15%以内→抵扣超支额的30%；</w:t>
        <w:br/>
        <w:t>（二）超15%以上→抵扣超支额的50%；</w:t>
        <w:br/>
        <w:t>（三）客观原因（如招标文件费上涨等）经总经理认定后不适用。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第十一条  </w:t>
      </w:r>
      <w:r>
        <w:rPr>
          <w:rFonts w:ascii="仿宋" w:hAnsi="仿宋" w:eastAsia="仿宋"/>
          <w:sz w:val="24"/>
        </w:rPr>
        <w:t>一标一奖：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项目类型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计提标准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政府审计/绩效评价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工程咨询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1.2%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含财政评审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专项债/资产清查等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1.5%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新客户首次中标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×1.5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新业务领域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×2.0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第十二条  </w:t>
      </w:r>
      <w:r>
        <w:rPr>
          <w:rFonts w:ascii="仿宋" w:hAnsi="仿宋" w:eastAsia="仿宋"/>
          <w:sz w:val="24"/>
        </w:rPr>
        <w:t>一标一奖分配：信息获取人20%+主要编制人30%+客户维护人40%+部门统筹10%。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第十三条  </w:t>
      </w:r>
      <w:r>
        <w:rPr>
          <w:rFonts w:ascii="仿宋" w:hAnsi="仿宋" w:eastAsia="仿宋"/>
          <w:sz w:val="24"/>
        </w:rPr>
        <w:t>【量化扣减规则】项目出现以下情形的：</w:t>
        <w:br/>
        <w:t>（一）因团队工作失误导致亏损→奖金×0.5；亏损超合同额30%→取消；</w:t>
        <w:br/>
        <w:t>（二）因客户或不可抗力导致亏损→不扣减；</w:t>
        <w:br/>
        <w:t>（三）客户有效投诉（经核实属服务质量问题）→奖金×0.7；</w:t>
        <w:br/>
        <w:t>（四）扣减决定须经总经理办公会审议并书面告知。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第十四条  </w:t>
      </w:r>
      <w:r>
        <w:rPr>
          <w:rFonts w:ascii="仿宋" w:hAnsi="仿宋" w:eastAsia="仿宋"/>
          <w:sz w:val="24"/>
        </w:rPr>
        <w:t>首笔回款到账后发放。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第四章  投标经费管理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第十五条  </w:t>
      </w:r>
      <w:r>
        <w:rPr>
          <w:rFonts w:ascii="仿宋" w:hAnsi="仿宋" w:eastAsia="仿宋"/>
          <w:sz w:val="24"/>
        </w:rPr>
        <w:t>单项投标经费预算：公开招标800元/项目，磋商/谈判500元/项目，异地据实报销差旅。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第十六条  </w:t>
      </w:r>
      <w:r>
        <w:rPr>
          <w:rFonts w:ascii="仿宋" w:hAnsi="仿宋" w:eastAsia="仿宋"/>
          <w:sz w:val="24"/>
        </w:rPr>
        <w:t>年度投标经费总额年初预算单列，经营开发部负责人为控制第一责任人。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第五章  附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第十七条  </w:t>
      </w:r>
      <w:r>
        <w:rPr>
          <w:rFonts w:ascii="仿宋" w:hAnsi="仿宋" w:eastAsia="仿宋"/>
          <w:sz w:val="24"/>
        </w:rPr>
        <w:t>自2026年  月  日起施行。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第十八条  </w:t>
      </w:r>
      <w:r>
        <w:rPr>
          <w:rFonts w:ascii="仿宋" w:hAnsi="仿宋" w:eastAsia="仿宋"/>
          <w:sz w:val="24"/>
        </w:rPr>
        <w:t>由经营开发部负责解释。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《经营激励办法》签收确认表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岗位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签收日期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签字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声明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</w:tbl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注：本表由人力资源统一保管。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