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融策公司经营激励办法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制度编号：RC-BIZ-004    版本：V1.0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为鼓励公司全体员工积极参与经营开发，拓宽项目来源渠道，建立"全员经营"的文化氛围，根据公司业务特点，特制定本办法。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本办法涵盖两类激励：</w:t>
        <w:br/>
        <w:t>（一）项目介绍激励——非经营岗位人员提供有效项目信息并促成中标的；</w:t>
        <w:br/>
        <w:t>（二）经营开发激励——专职经营人员的业绩考核和一标一奖。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项目介绍激励（全员适用）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公司任何员工（不含公司领导层和专职经营人员），提供经公司确认立项的经营信息，参与项目跟进并最终中标的，按以下标准给予一次性奖励：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项目合同金额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奖励标准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10万元以下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合同金额的3%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最低500元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10万-50万元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合同金额的2%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50万-100万元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合同金额的1.5%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100万元以上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合同金额的1%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封顶50,000元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奖励兑现条件：</w:t>
        <w:br/>
        <w:t>（一）项目信息须在投标/报价前向总经理书面报备并获确认立项；</w:t>
        <w:br/>
        <w:t>（二）公司成功中标并与客户签订合同；</w:t>
        <w:br/>
        <w:t>（三）客户首笔款项到账后，一次性发放介绍奖励。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多人联合介绍的，由参与人在报备时书面约定分配比例；未约定的，均分。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公司领导层和专职经营人员不适用本章奖励，其激励按第三章执行。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经营开发考核（经营人员适用）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经营开发人员（经营开发部人员、工程咨询部中负责投标的市场人员）实行经营目标责任制。年初由总经理下达个人年度经营目标（含新签合同额和回款率双重指标）。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经营目标考核：</w:t>
        <w:br/>
        <w:t>（一）年度新签合同额完成率低于50%的，黄牌警告；连续两年低于50%的，降职或调离经营岗位；</w:t>
        <w:br/>
        <w:t>（二）经营经费实行预算包干，超预算15%以内罚1000元，超15%以上罚3000元。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一标一奖制度：经营人员每成功中标一个项目，按以下标准计提项目奖金：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项目类型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计提标准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政府审计/绩效评价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中标金额的1%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工程咨询（预算/结算/全过程）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中标金额的1.2%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含财政评审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专项债/资产清查/监督检查等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中标金额的1.5%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新客户首次中标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上述标准×1.5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首次合作的客户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新业务领域开拓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上述标准×2.0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公司从未承接过的业务类型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一标一奖分配规则：</w:t>
        <w:br/>
        <w:t>（一）项目信息获取人（如非第三步所述人员）占20%；</w:t>
        <w:br/>
        <w:t>（二）投标文件主要编制人占30%；</w:t>
        <w:br/>
        <w:t>（三）项目跟进/客户关系维护人占40%；</w:t>
        <w:br/>
        <w:t>（四）部门统筹占10%。</w:t>
        <w:br/>
        <w:t>具体分配比例由经营开发部提出，总经理审批。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一标一奖在项目首笔回款到账后发放。项目出现亏损或被客户投诉的，酌情扣减或取消。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投标经费管理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单项投标经费预算：</w:t>
        <w:br/>
        <w:t>（一）政府采购公开招标：800元/项目（含标书购买费、打印装订费、差旅费）；</w:t>
        <w:br/>
        <w:t>（二）竞争性磋商/谈判：500元/项目；</w:t>
        <w:br/>
        <w:t>（三）异地投标：在上述标准基础上，据实报销差旅和住宿费。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年度投标经费总额由财务部在年初预算中单列，经营开发部负责人为经费控制第一责任人。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本办法自2026年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本办法由经营开发部负责解释。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