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4"/>
        </w:rPr>
        <w:t>审计项目报告</w:t>
      </w:r>
    </w:p>
    <w:p>
      <w:r>
        <w:t>本次审计覆盖天府广场项目，审计范围为2024年度财务报表。（已用rewrite_paragraph重写）</w:t>
      </w:r>
    </w:p>
    <w:p>
      <w:r>
        <w:t>根据审计发现，</w:t>
      </w:r>
      <w:r>
        <w:rPr>
          <w:b/>
        </w:rPr>
        <w:t>合同管理环节存在重大缺陷</w:t>
      </w:r>
      <w:r>
        <w:t>，主要表现为合同签订流程不规范。</w:t>
      </w:r>
    </w:p>
    <w:p>
      <w:r>
        <w:t>费用明细表：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材料费</w:t>
            </w:r>
          </w:p>
        </w:tc>
        <w:tc>
          <w:tcPr>
            <w:tcW w:type="dxa" w:w="2880"/>
          </w:tcPr>
          <w:p>
            <w:r>
              <w:t>850,000.00</w:t>
            </w:r>
          </w:p>
        </w:tc>
        <w:tc>
          <w:tcPr>
            <w:tcW w:type="dxa" w:w="2880"/>
          </w:tcPr>
          <w:p>
            <w:r>
              <w:t>待核实</w:t>
            </w:r>
          </w:p>
        </w:tc>
      </w:tr>
      <w:tr>
        <w:tc>
          <w:tcPr>
            <w:tcW w:type="dxa" w:w="2880"/>
          </w:tcPr>
          <w:p>
            <w:r>
              <w:t>人工费</w:t>
            </w:r>
          </w:p>
        </w:tc>
        <w:tc>
          <w:tcPr>
            <w:tcW w:type="dxa" w:w="2880"/>
          </w:tcPr>
          <w:p>
            <w:r>
              <w:t>320小时</w:t>
            </w:r>
          </w:p>
        </w:tc>
        <w:tc>
          <w:tcPr>
            <w:tcW w:type="dxa" w:w="2880"/>
          </w:tcPr>
          <w:p>
            <w:r>
              <w:t>待核实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504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