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wordWrap w:val="off"/>
        <w:spacing w:before="0" w:after="0" w:line="1200" w:lineRule="atLeast"/>
        <w:ind w:left="0" w:right="0"/>
        <w:jc w:val="both"/>
        <w:textAlignment w:val="baseline"/>
        <w:rPr>
          <w:sz w:val="44"/>
        </w:rPr>
      </w:pPr>
      <w:r>
        <w:rPr>
          <w:rFonts w:ascii="宋体" w:hAnsi="宋体" w:cs="宋体" w:eastAsia="宋体"/>
          <w:sz w:val="44"/>
          <w:color w:val="e7656c"/>
          <w:b w:val="off"/>
          <w:i w:val="off"/>
        </w:rPr>
        <w:t>四中四四四四四四四四四四四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费用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 省 卫 生 健 康 委 员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 省 市 场 监 督 管 理</w:t>
      </w:r>
      <w:r>
        <w:rPr>
          <w:rFonts w:ascii="宋体" w:hAnsi="宋体" w:cs="宋体" w:eastAsia="宋体"/>
          <w:sz w:val="44"/>
          <w:color w:val="e7656c"/>
          <w:u w:val="single"/>
          <w:b w:val="off"/>
          <w:i w:val="off"/>
        </w:rPr>
        <w:t xml:space="preserve">  川 省 疾 病 预 防 控 制 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 省 大 数 据  中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 xml:space="preserve"> 四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省发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省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省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川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监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展和政治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农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省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省 纪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察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业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教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审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重 委 员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委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农 村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委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育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妾政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计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员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机</w:t>
      </w:r>
      <w:r>
        <w:rPr>
          <w:rFonts w:ascii="宋体" w:hAnsi="宋体" w:cs="宋体" w:eastAsia="宋体"/>
          <w:sz w:val="44"/>
          <w:color w:val="e7656c"/>
          <w:b w:val="off"/>
          <w:i w:val="off"/>
        </w:rPr>
        <w:t>厅关会会厅厅厅会厅局心局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/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/>
      </w:r>
    </w:p>
    <w:p>
      <w:pPr>
        <w:wordWrap w:val="off"/>
        <w:spacing w:before="0" w:after="0" w:line="260" w:lineRule="atLeast"/>
        <w:ind w:left="0" w:right="100"/>
        <w:jc w:val="right"/>
        <w:textAlignment w:val="baseline"/>
        <w:rPr>
          <w:sz w:val="16"/>
        </w:rPr>
      </w:pPr>
      <w:r>
        <w:rPr>
          <w:rFonts w:ascii="仿宋" w:hAnsi="仿宋" w:cs="仿宋" w:eastAsia="仿宋"/>
          <w:sz w:val="16"/>
          <w:color w:val="000000"/>
          <w:b w:val="off"/>
          <w:i w:val="off"/>
        </w:rPr>
        <w:t>川教函〔2024〕566号</w:t>
      </w:r>
    </w:p>
    <w:p>
      <w:pPr>
        <w:wordWrap w:val="off"/>
        <w:spacing w:before="0" w:after="0" w:line="480" w:lineRule="exact"/>
        <w:ind w:left="0" w:right="0"/>
        <w:jc w:val="right"/>
        <w:textAlignment w:val="baseline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/>
      </w:r>
    </w:p>
    <w:p>
      <w:pPr>
        <w:wordWrap w:val="off"/>
        <w:spacing w:before="0" w:after="0" w:line="320" w:lineRule="atLeast"/>
        <w:ind w:left="0" w:right="0"/>
        <w:jc w:val="center"/>
        <w:textAlignment w:val="baseline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四川省教育厅等12部门关于印发</w:t>
      </w:r>
    </w:p>
    <w:p>
      <w:pPr>
        <w:wordWrap w:val="off"/>
        <w:spacing w:before="180" w:after="0" w:line="320" w:lineRule="atLeast"/>
        <w:ind w:left="0" w:right="0"/>
        <w:jc w:val="center"/>
        <w:textAlignment w:val="baseline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《关于进一步加强“校园餐”突出问题治理的</w:t>
      </w:r>
    </w:p>
    <w:p>
      <w:pPr>
        <w:wordWrap w:val="off"/>
        <w:spacing w:before="180" w:after="0" w:line="320" w:lineRule="atLeast"/>
        <w:ind w:left="0" w:right="0"/>
        <w:jc w:val="center"/>
        <w:textAlignment w:val="baseline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工作方案》的通知</w:t>
      </w:r>
    </w:p>
    <w:p>
      <w:pPr>
        <w:wordWrap w:val="off"/>
        <w:spacing w:before="0" w:after="0" w:line="480" w:lineRule="exact"/>
        <w:ind w:left="0" w:right="0"/>
        <w:jc w:val="center"/>
        <w:textAlignment w:val="baseline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/>
      </w:r>
    </w:p>
    <w:p>
      <w:pPr>
        <w:wordWrap w:val="off"/>
        <w:spacing w:before="0" w:after="0" w:line="260" w:lineRule="atLeast"/>
        <w:ind w:left="0" w:right="0"/>
        <w:jc w:val="both"/>
        <w:textAlignment w:val="baseline"/>
        <w:rPr>
          <w:sz w:val="16"/>
        </w:rPr>
      </w:pPr>
      <w:r>
        <w:rPr>
          <w:rFonts w:ascii="仿宋" w:hAnsi="仿宋" w:cs="仿宋" w:eastAsia="仿宋"/>
          <w:sz w:val="16"/>
          <w:color w:val="000000"/>
          <w:b w:val="off"/>
          <w:i w:val="off"/>
        </w:rPr>
        <w:t>各市(州)教育主管部门、纪委监委、发展改革委、公安局、财</w:t>
      </w:r>
      <w:r>
        <w:rPr>
          <w:rFonts w:ascii="仿宋" w:hAnsi="仿宋" w:cs="仿宋" w:eastAsia="仿宋"/>
          <w:sz w:val="16"/>
          <w:color w:val="000000"/>
          <w:b w:val="off"/>
          <w:i w:val="off"/>
        </w:rPr>
        <w:t>政局、农业(农牧)农村局、卫生健康委、审计局、市场监管局、</w:t>
      </w:r>
      <w:r>
        <w:rPr>
          <w:rFonts w:ascii="仿宋" w:hAnsi="仿宋" w:cs="仿宋" w:eastAsia="仿宋"/>
          <w:sz w:val="16"/>
          <w:color w:val="000000"/>
          <w:b w:val="off"/>
          <w:i w:val="off"/>
        </w:rPr>
        <w:t>大数据管理机构、疾控局：</w:t>
      </w:r>
    </w:p>
    <w:p>
      <w:pPr>
        <w:wordWrap w:val="off"/>
        <w:spacing w:before="0" w:after="0" w:line="260" w:lineRule="atLeast"/>
        <w:ind w:left="480" w:right="0"/>
        <w:jc w:val="both"/>
        <w:textAlignment w:val="baseline"/>
        <w:rPr>
          <w:sz w:val="16"/>
        </w:rPr>
      </w:pPr>
      <w:r>
        <w:rPr>
          <w:rFonts w:ascii="仿宋" w:hAnsi="仿宋" w:cs="仿宋" w:eastAsia="仿宋"/>
          <w:sz w:val="16"/>
          <w:color w:val="000000"/>
          <w:b w:val="off"/>
          <w:i w:val="off"/>
        </w:rPr>
        <w:t>现将《关于进一步加强“校园餐”突出问题治理的工作方案》</w:t>
      </w:r>
    </w:p>
    <w:p>
      <w:pPr>
        <w:wordWrap w:val="off"/>
        <w:spacing w:before="0" w:after="0" w:line="480" w:lineRule="exact"/>
        <w:ind w:left="0" w:right="0"/>
        <w:jc w:val="both"/>
        <w:textAlignment w:val="baseline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/>
      </w:r>
    </w:p>
    <w:p>
      <w:pPr>
        <w:wordWrap w:val="off"/>
        <w:spacing w:before="0" w:after="0" w:line="140" w:lineRule="atLeast"/>
        <w:ind w:left="0" w:right="260"/>
        <w:jc w:val="right"/>
        <w:textAlignment w:val="baseline"/>
        <w:rPr>
          <w:sz w:val="8"/>
        </w:rPr>
      </w:pPr>
      <w:r>
        <w:rPr>
          <w:rFonts w:ascii="黑体" w:hAnsi="黑体" w:cs="黑体" w:eastAsia="黑体"/>
          <w:sz w:val="8"/>
          <w:color w:val="000000"/>
          <w:b w:val="off"/>
          <w:i w:val="off"/>
        </w:rPr>
        <w:t>— 1 ——</w:t>
      </w:r>
      <w:r>
        <w:br w:type="page"/>
      </w:r>
    </w:p>
    <w:p>
      <w:pPr>
        <w:wordWrap w:val="off"/>
        <w:spacing w:before="660" w:after="0" w:line="400" w:lineRule="atLeast"/>
        <w:ind w:left="2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印发给你们，请认真贯彻落实。</w:t>
      </w:r>
    </w:p>
    <w:p>
      <w:pPr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atLeast"/>
        <w:ind w:left="7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四川省教育厅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 中共四川省纪委机关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 四川省监察委员会</w:t>
      </w:r>
    </w:p>
    <w:p>
      <w:pPr>
        <w:wordWrap w:val="off"/>
        <w:spacing w:before="0" w:after="0" w:line="440" w:lineRule="atLeast"/>
        <w:ind w:left="3500" w:right="0"/>
        <w:jc w:val="both"/>
        <w:textAlignment w:val="baseline"/>
        <w:rPr>
          <w:sz w:val="32"/>
        </w:rPr>
      </w:pPr>
      <w:r>
        <w:rPr>
          <w:rFonts w:ascii="仿宋" w:hAnsi="仿宋" w:cs="仿宋" w:eastAsia="仿宋"/>
          <w:sz w:val="32"/>
          <w:color w:val="000000"/>
          <w:b w:val="off"/>
          <w:i w:val="off"/>
        </w:rPr>
        <w:t>(代章)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101600</wp:posOffset>
            </wp:positionH>
            <wp:positionV relativeFrom="paragraph">
              <wp:posOffset>-977900</wp:posOffset>
            </wp:positionV>
            <wp:extent cx="1511300" cy="14859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1854200</wp:posOffset>
            </wp:positionH>
            <wp:positionV relativeFrom="paragraph">
              <wp:posOffset>-990600</wp:posOffset>
            </wp:positionV>
            <wp:extent cx="1498600" cy="1473200"/>
            <wp:wrapNone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3670300</wp:posOffset>
            </wp:positionH>
            <wp:positionV relativeFrom="paragraph">
              <wp:posOffset>-1104900</wp:posOffset>
            </wp:positionV>
            <wp:extent cx="1511300" cy="1460500"/>
            <wp:wrapNone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atLeast"/>
        <w:ind w:left="7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四川省发展和改革委员会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 四川省公安厅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 四川省财政厅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787400</wp:posOffset>
            </wp:positionH>
            <wp:positionV relativeFrom="paragraph">
              <wp:posOffset>-596900</wp:posOffset>
            </wp:positionV>
            <wp:extent cx="1473200" cy="1485900"/>
            <wp:wrapNone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2273300</wp:posOffset>
            </wp:positionH>
            <wp:positionV relativeFrom="paragraph">
              <wp:posOffset>-673100</wp:posOffset>
            </wp:positionV>
            <wp:extent cx="1498600" cy="1485900"/>
            <wp:wrapNone/>
            <wp:docPr id="10" name="Drawing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3962400</wp:posOffset>
            </wp:positionH>
            <wp:positionV relativeFrom="paragraph">
              <wp:posOffset>-711200</wp:posOffset>
            </wp:positionV>
            <wp:extent cx="1244600" cy="1206500"/>
            <wp:wrapNone/>
            <wp:docPr id="12" name="Drawing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2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00" w:lineRule="atLeast"/>
        <w:ind w:left="7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四川省农业农村厅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四川省卫生健康委员会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四川省审计厅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139700</wp:posOffset>
            </wp:positionH>
            <wp:positionV relativeFrom="paragraph">
              <wp:posOffset>-749300</wp:posOffset>
            </wp:positionV>
            <wp:extent cx="1536700" cy="1524000"/>
            <wp:wrapNone/>
            <wp:docPr id="14" name="Drawing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1968500</wp:posOffset>
            </wp:positionH>
            <wp:positionV relativeFrom="paragraph">
              <wp:posOffset>-787400</wp:posOffset>
            </wp:positionV>
            <wp:extent cx="1485900" cy="1511300"/>
            <wp:wrapNone/>
            <wp:docPr id="16" name="Drawing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3810000</wp:posOffset>
            </wp:positionH>
            <wp:positionV relativeFrom="paragraph">
              <wp:posOffset>-762000</wp:posOffset>
            </wp:positionV>
            <wp:extent cx="1384300" cy="1371600"/>
            <wp:wrapNone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440" w:lineRule="atLeast"/>
        <w:ind w:left="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四川省市场监督管理局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四川省大数据中心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 xml:space="preserve">   四川省疾病预防控制局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101600</wp:posOffset>
            </wp:positionH>
            <wp:positionV relativeFrom="paragraph">
              <wp:posOffset>-749300</wp:posOffset>
            </wp:positionV>
            <wp:extent cx="1536700" cy="1536700"/>
            <wp:wrapNone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1892300</wp:posOffset>
            </wp:positionH>
            <wp:positionV relativeFrom="paragraph">
              <wp:posOffset>-774700</wp:posOffset>
            </wp:positionV>
            <wp:extent cx="1473200" cy="1524000"/>
            <wp:wrapNone/>
            <wp:docPr id="22" name="Drawing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3619500</wp:posOffset>
            </wp:positionH>
            <wp:positionV relativeFrom="paragraph">
              <wp:posOffset>-787400</wp:posOffset>
            </wp:positionV>
            <wp:extent cx="1498600" cy="1498600"/>
            <wp:wrapNone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ordWrap w:val="off"/>
        <w:spacing w:before="0" w:after="0" w:line="380" w:lineRule="atLeast"/>
        <w:ind w:left="586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2024年12月16日</w:t>
      </w:r>
    </w:p>
    <w:p>
      <w:pPr>
        <w:wordWrap w:val="off"/>
        <w:spacing w:before="0" w:after="0" w:line="38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38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380" w:lineRule="exact"/>
        <w:ind w:left="0" w:right="0"/>
        <w:jc w:val="both"/>
        <w:textAlignment w:val="baseline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/>
      </w:r>
    </w:p>
    <w:p>
      <w:pPr>
        <w:wordWrap w:val="off"/>
        <w:spacing w:before="0" w:after="0" w:line="240" w:lineRule="atLeast"/>
        <w:ind w:left="20" w:right="0"/>
        <w:jc w:val="both"/>
        <w:textAlignment w:val="baseline"/>
        <w:rPr>
          <w:sz w:val="16"/>
        </w:rPr>
      </w:pPr>
      <w:r>
        <w:rPr>
          <w:rFonts w:ascii="仿宋" w:hAnsi="仿宋" w:cs="仿宋" w:eastAsia="仿宋"/>
          <w:sz w:val="16"/>
          <w:color w:val="000000"/>
          <w:b w:val="off"/>
          <w:i w:val="off"/>
        </w:rPr>
        <w:t>—— 2 ——</w:t>
      </w:r>
      <w:r>
        <w:br w:type="page"/>
      </w:r>
    </w:p>
    <w:p>
      <w:pPr>
        <w:wordWrap w:val="off"/>
        <w:spacing w:before="116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关于进一步加强“校园餐”突出问题治理的</w:t>
      </w:r>
    </w:p>
    <w:p>
      <w:pPr>
        <w:wordWrap w:val="off"/>
        <w:spacing w:before="200" w:after="0" w:line="580" w:lineRule="atLeast"/>
        <w:ind w:left="0" w:right="0"/>
        <w:jc w:val="center"/>
        <w:textAlignment w:val="baseline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工作方案</w:t>
      </w:r>
    </w:p>
    <w:p>
      <w:pPr>
        <w:wordWrap w:val="off"/>
        <w:spacing w:before="0" w:after="0" w:line="600" w:lineRule="exac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/>
      </w:r>
    </w:p>
    <w:p>
      <w:pPr>
        <w:wordWrap w:val="off"/>
        <w:spacing w:before="0" w:after="0" w:line="600" w:lineRule="atLeast"/>
        <w:ind w:left="0" w:right="0" w:firstLine="60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为深化全省“校园餐”突出问题专项整治，加强规范管理和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有效监督，推动“校园餐”阳光运行、真正成为“放心餐”，让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学生吃得安全、营养、健康，现就进一步加强“校园餐”突出问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题治理制定如下工作方案。</w:t>
      </w:r>
    </w:p>
    <w:p>
      <w:pPr>
        <w:wordWrap w:val="off"/>
        <w:spacing w:before="200" w:after="0" w:line="420" w:lineRule="atLeast"/>
        <w:ind w:left="600" w:right="0"/>
        <w:jc w:val="both"/>
        <w:textAlignment w:val="baseline"/>
        <w:rPr>
          <w:sz w:val="31"/>
        </w:rPr>
      </w:pPr>
      <w:r>
        <w:rPr>
          <w:rFonts w:ascii="黑体" w:hAnsi="黑体" w:cs="黑体" w:eastAsia="黑体"/>
          <w:sz w:val="31"/>
          <w:color w:val="000000"/>
          <w:b w:val="on"/>
          <w:i w:val="off"/>
        </w:rPr>
        <w:t>一、总体目标</w:t>
      </w:r>
    </w:p>
    <w:p>
      <w:pPr>
        <w:wordWrap w:val="off"/>
        <w:spacing w:before="0" w:after="0" w:line="600" w:lineRule="atLeast"/>
        <w:ind w:left="0" w:right="0" w:firstLine="58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坚持以习近平新时代中国特色社会主义思想为指导，深入贯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彻习近平总书记重要批示精神，落实食品安全“四个最严”要求，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坚持问题导向、目标导向、注重实效、协同联动，重点聚焦校园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食品安全和膳食经费管理方面的普遍性、共性问题和群众关注的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热点难点问题，建立和完善管理、监督长效机制，全力守住校园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食品安全和资金安全“两条底线”，提升营养健康高线，筑牢监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督执纪防线，提升“校园餐”治理水平，不断增强人民群众安全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感、获得感、 幸福感。</w:t>
      </w:r>
    </w:p>
    <w:p>
      <w:pPr>
        <w:wordWrap w:val="off"/>
        <w:spacing w:before="180" w:after="0" w:line="420" w:lineRule="atLeast"/>
        <w:ind w:left="600" w:right="0"/>
        <w:jc w:val="both"/>
        <w:textAlignment w:val="baseline"/>
        <w:rPr>
          <w:sz w:val="31"/>
        </w:rPr>
      </w:pPr>
      <w:r>
        <w:rPr>
          <w:rFonts w:ascii="黑体" w:hAnsi="黑体" w:cs="黑体" w:eastAsia="黑体"/>
          <w:sz w:val="31"/>
          <w:color w:val="000000"/>
          <w:b w:val="on"/>
          <w:i w:val="off"/>
        </w:rPr>
        <w:t>二、重点任务</w:t>
      </w:r>
    </w:p>
    <w:p>
      <w:pPr>
        <w:wordWrap w:val="off"/>
        <w:spacing w:before="200" w:after="0" w:line="420" w:lineRule="atLeast"/>
        <w:ind w:left="600" w:right="0"/>
        <w:jc w:val="both"/>
        <w:textAlignment w:val="baseline"/>
        <w:rPr>
          <w:sz w:val="31"/>
        </w:rPr>
      </w:pPr>
      <w:r>
        <w:rPr>
          <w:rFonts w:ascii="黑体" w:hAnsi="黑体" w:cs="黑体" w:eastAsia="黑体"/>
          <w:sz w:val="31"/>
          <w:color w:val="000000"/>
          <w:b w:val="on"/>
          <w:i w:val="off"/>
        </w:rPr>
        <w:t>(一)守牢食品安全底线</w:t>
      </w:r>
    </w:p>
    <w:p>
      <w:pPr>
        <w:wordWrap w:val="off"/>
        <w:spacing w:before="200" w:after="0" w:line="420" w:lineRule="atLeast"/>
        <w:ind w:left="600" w:right="0"/>
        <w:jc w:val="both"/>
        <w:textAlignment w:val="baseline"/>
        <w:rPr>
          <w:sz w:val="31"/>
        </w:rPr>
      </w:pPr>
      <w:r>
        <w:rPr>
          <w:rFonts w:ascii="黑体" w:hAnsi="黑体" w:cs="黑体" w:eastAsia="黑体"/>
          <w:sz w:val="31"/>
          <w:color w:val="000000"/>
          <w:b w:val="on"/>
          <w:i w:val="off"/>
        </w:rPr>
        <w:t>1.落实学校主体责任。</w:t>
      </w:r>
    </w:p>
    <w:p>
      <w:pPr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/>
      </w:r>
    </w:p>
    <w:p>
      <w:pPr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0" w:right="160"/>
        <w:jc w:val="right"/>
        <w:textAlignment w:val="baseline"/>
        <w:rPr>
          <w:sz w:val="15"/>
        </w:rPr>
      </w:pPr>
      <w:r>
        <w:rPr>
          <w:rFonts w:ascii="黑体" w:hAnsi="黑体" w:cs="黑体" w:eastAsia="黑体"/>
          <w:sz w:val="15"/>
          <w:color w:val="000000"/>
          <w:b w:val="off"/>
          <w:i w:val="off"/>
        </w:rPr>
        <w:t>— 3 ——</w:t>
      </w:r>
      <w:r>
        <w:br w:type="page"/>
      </w:r>
    </w:p>
    <w:p>
      <w:pPr>
        <w:wordWrap w:val="off"/>
        <w:spacing w:before="700" w:after="0" w:line="640" w:lineRule="atLeast"/>
        <w:ind w:left="0" w:right="20" w:firstLine="58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梳理校园食品安全工作正面清单和负面清单，编印《四川省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学校校(园)长食品安全应知应会手册》；建立校(园)长食品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安全管理基础知识和食品安全管理基本能力监督抽查考核制度，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将校(园)长监督抽查考核及履职尽责情况纳入校(园)长年度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考核内容。</w:t>
      </w:r>
    </w:p>
    <w:p>
      <w:pPr>
        <w:wordWrap w:val="off"/>
        <w:spacing w:before="0" w:after="0" w:line="6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责任单位：教育厅，省市场监管局(逗号前为牵头单位，下同)。</w:t>
      </w:r>
    </w:p>
    <w:p>
      <w:pPr>
        <w:wordWrap w:val="off"/>
        <w:spacing w:before="200" w:after="0" w:line="3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2.强化食品溯源管理。</w:t>
      </w:r>
    </w:p>
    <w:p>
      <w:pPr>
        <w:wordWrap w:val="off"/>
        <w:spacing w:before="0" w:after="0" w:line="6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加强对学校食用农产品生产基地的生产环节质量安全监管，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指导农产品生产企业、农民专业合作社向学校供应附带承诺达标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合格证的安全优质农产品。强化学校食品生产经营者食品加工、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经营等环节监管。深化重点农产品药残攻坚治理，大力推行绿色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种植和健康养殖，强化巡查指导、质量监测、速测把关等治理措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施，保障农产品质量安全。指导食材供货企业、学校开展针对性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农兽药残留检测。完善“四川智慧动监”平台在线查询功能，实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现动物检疫证明扫码查询。</w:t>
      </w:r>
    </w:p>
    <w:p>
      <w:pPr>
        <w:wordWrap w:val="off"/>
        <w:spacing w:before="0" w:after="0" w:line="64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责任单位：农业农村厅，省市场监管局。</w:t>
      </w:r>
    </w:p>
    <w:p>
      <w:pPr>
        <w:wordWrap w:val="off"/>
        <w:spacing w:before="220" w:after="0" w:line="3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3.加快食堂建设改造。</w:t>
      </w:r>
    </w:p>
    <w:p>
      <w:pPr>
        <w:wordWrap w:val="off"/>
        <w:spacing w:before="0" w:after="0" w:line="640" w:lineRule="atLeast"/>
        <w:ind w:left="0" w:right="0" w:firstLine="58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梳理全省学校食堂建设项目需求清单，做好学校食堂建设规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划。属地加强资金保障，加快学校食堂建设改造，规范食堂流程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设置，完善“三防”等设施设备配备，确保学校食堂建设和设施</w:t>
      </w:r>
      <w:r>
        <w:rPr>
          <w:rFonts w:ascii="仿宋" w:hAnsi="仿宋" w:cs="仿宋" w:eastAsia="仿宋"/>
          <w:sz w:val="27"/>
          <w:color w:val="000000"/>
          <w:b w:val="off"/>
          <w:i w:val="off"/>
        </w:rPr>
        <w:t>设备配备符合食品安全要求。</w:t>
      </w:r>
    </w:p>
    <w:p>
      <w:pPr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200" w:right="0"/>
        <w:jc w:val="both"/>
        <w:textAlignment w:val="baseline"/>
        <w:rPr>
          <w:sz w:val="15"/>
        </w:rPr>
      </w:pPr>
      <w:r>
        <w:rPr>
          <w:rFonts w:ascii="黑体" w:hAnsi="黑体" w:cs="黑体" w:eastAsia="黑体"/>
          <w:sz w:val="15"/>
          <w:color w:val="000000"/>
          <w:b w:val="off"/>
          <w:i w:val="off"/>
        </w:rPr>
        <w:t>—— 4 ——</w:t>
      </w:r>
      <w:r>
        <w:br w:type="page"/>
      </w:r>
    </w:p>
    <w:p>
      <w:pPr>
        <w:wordWrap w:val="off"/>
        <w:spacing w:before="62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责任单位：教育厅，省发展改革委、财政厅、省市场监管局。</w:t>
      </w:r>
    </w:p>
    <w:p>
      <w:pPr>
        <w:wordWrap w:val="off"/>
        <w:spacing w:before="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4.规范关键环节管理。</w:t>
      </w:r>
    </w:p>
    <w:p>
      <w:pPr>
        <w:wordWrap w:val="off"/>
        <w:spacing w:before="0" w:after="0" w:line="580" w:lineRule="atLeast"/>
        <w:ind w:left="0" w:right="0" w:firstLine="60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督促指导学校建立2人以上参与、人员定期轮换的食材采购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履约验收制度，严把索证索票及证票查验关口，因校制宜开展食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品快速检测工作。督促指导学校严格落实“日管控、周排查、月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调度”制度，规范食品加工制作、留样、餐饮具清洗消毒等关键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环节管理。指导各地各校积极推动学校食堂智能化管理。</w:t>
      </w:r>
    </w:p>
    <w:p>
      <w:pPr>
        <w:wordWrap w:val="off"/>
        <w:spacing w:before="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责任单位：省市场监管局，教育厅。</w:t>
      </w:r>
    </w:p>
    <w:p>
      <w:pPr>
        <w:wordWrap w:val="off"/>
        <w:spacing w:before="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5.强化校外供餐管理。</w:t>
      </w:r>
    </w:p>
    <w:p>
      <w:pPr>
        <w:wordWrap w:val="off"/>
        <w:spacing w:before="0" w:after="0" w:line="580" w:lineRule="atLeast"/>
        <w:ind w:left="0" w:right="0" w:firstLine="60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完善校外供餐管理制度，规范校外供餐企业引入流程，加强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对校外供餐企业食品采购、生产、配送环节的监管，指导学校落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实餐食查验、留样、分餐、陪餐等管理制度。</w:t>
      </w:r>
    </w:p>
    <w:p>
      <w:pPr>
        <w:wordWrap w:val="off"/>
        <w:spacing w:before="20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责任单位：教育厅，省市场监管局。</w:t>
      </w:r>
    </w:p>
    <w:p>
      <w:pPr>
        <w:wordWrap w:val="off"/>
        <w:spacing w:before="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6.健全信用管理机制。</w:t>
      </w:r>
    </w:p>
    <w:p>
      <w:pPr>
        <w:wordWrap w:val="off"/>
        <w:spacing w:before="0" w:after="0" w:line="580" w:lineRule="atLeast"/>
        <w:ind w:left="0" w:right="0" w:firstLine="60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完善学校食品生产经营者信用管理相关制度，加强学校食品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生产经营者食品安全信用风险分类分级管理，依法限制严重失信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食品生产经营者参与学校食品有关采购活动。指导学校建立并落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实食品生产经营者定期考核评价和退出机制。建立涉“校园餐”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严重失信食品生产经营者名单、农产品生产企业“重点监控名单”</w:t>
      </w:r>
      <w:r>
        <w:rPr>
          <w:rFonts w:ascii="仿宋" w:hAnsi="仿宋" w:cs="仿宋" w:eastAsia="仿宋"/>
          <w:sz w:val="28"/>
          <w:color w:val="000000"/>
          <w:b w:val="off"/>
          <w:i w:val="off"/>
        </w:rPr>
        <w:t>和“黑名单”、违法犯罪人员和企业名单部门共享机制。</w:t>
      </w:r>
    </w:p>
    <w:p>
      <w:pPr>
        <w:wordWrap w:val="off"/>
        <w:spacing w:before="0" w:after="0" w:line="5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责任单位：省市场监管局，教育厅、公安厅、农业农村厅、</w:t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0" w:right="140"/>
        <w:jc w:val="right"/>
        <w:textAlignment w:val="baseline"/>
        <w:rPr>
          <w:sz w:val="15"/>
        </w:rPr>
      </w:pPr>
      <w:r>
        <w:rPr>
          <w:rFonts w:ascii="仿宋" w:hAnsi="仿宋" w:cs="仿宋" w:eastAsia="仿宋"/>
          <w:sz w:val="15"/>
          <w:color w:val="000000"/>
          <w:b w:val="off"/>
          <w:i w:val="off"/>
        </w:rPr>
        <w:t>—— 5 ——</w:t>
      </w:r>
      <w:r>
        <w:br w:type="page"/>
      </w:r>
    </w:p>
    <w:p>
      <w:pPr>
        <w:wordWrap w:val="off"/>
        <w:spacing w:before="620" w:after="0" w:line="560" w:lineRule="atLeast"/>
        <w:ind w:left="40" w:right="0"/>
        <w:jc w:val="both"/>
        <w:textAlignment w:val="baseline"/>
        <w:rPr>
          <w:sz w:val="29"/>
        </w:rPr>
      </w:pPr>
      <w:r>
        <w:rPr>
          <w:rFonts w:ascii="仿宋" w:hAnsi="仿宋" w:cs="仿宋" w:eastAsia="仿宋"/>
          <w:sz w:val="29"/>
          <w:color w:val="000000"/>
          <w:b w:val="off"/>
          <w:i w:val="off"/>
        </w:rPr>
        <w:t>省发展改革委、省大数据中心。</w:t>
      </w:r>
    </w:p>
    <w:p>
      <w:pPr>
        <w:wordWrap w:val="off"/>
        <w:spacing w:before="180" w:after="0" w:line="420" w:lineRule="atLeast"/>
        <w:ind w:left="62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(二)守牢资金安全底线</w:t>
      </w:r>
    </w:p>
    <w:p>
      <w:pPr>
        <w:wordWrap w:val="off"/>
        <w:spacing w:before="200" w:after="0" w:line="420" w:lineRule="atLeast"/>
        <w:ind w:left="62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7.保障学校食堂公益性。</w:t>
      </w:r>
    </w:p>
    <w:p>
      <w:pPr>
        <w:wordWrap w:val="off"/>
        <w:spacing w:before="200" w:after="0" w:line="560" w:lineRule="atLeast"/>
        <w:ind w:left="40" w:right="20" w:firstLine="600"/>
        <w:jc w:val="both"/>
        <w:textAlignment w:val="baseline"/>
        <w:rPr>
          <w:sz w:val="29"/>
        </w:rPr>
      </w:pPr>
      <w:r>
        <w:rPr>
          <w:rFonts w:ascii="仿宋" w:hAnsi="仿宋" w:cs="仿宋" w:eastAsia="仿宋"/>
          <w:sz w:val="29"/>
          <w:color w:val="000000"/>
          <w:b w:val="off"/>
          <w:i w:val="off"/>
        </w:rPr>
        <w:t>幼儿园和义务教育学校食堂(含初高中共用食堂)必须自主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经营，违规对外承包的要限期收回。高中阶段学校不得向食堂承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包经营企业收取或变相收取管理费、承包费、租赁费。食堂(含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档口)不得转包、分包。学校食堂承包(委托)经营、劳务外包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等应当通过公开招标等公开竞争方式确定，不得直接指定，严格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落实准入、考核评价和退出机制。</w:t>
      </w:r>
    </w:p>
    <w:p>
      <w:pPr>
        <w:wordWrap w:val="off"/>
        <w:spacing w:before="0" w:after="0" w:line="560" w:lineRule="atLeast"/>
        <w:ind w:left="620" w:right="0"/>
        <w:jc w:val="both"/>
        <w:textAlignment w:val="baseline"/>
        <w:rPr>
          <w:sz w:val="29"/>
        </w:rPr>
      </w:pPr>
      <w:r>
        <w:rPr>
          <w:rFonts w:ascii="仿宋" w:hAnsi="仿宋" w:cs="仿宋" w:eastAsia="仿宋"/>
          <w:sz w:val="29"/>
          <w:color w:val="000000"/>
          <w:b w:val="off"/>
          <w:i w:val="off"/>
        </w:rPr>
        <w:t>责任单位：教育厅，省发展改革委。</w:t>
      </w:r>
    </w:p>
    <w:p>
      <w:pPr>
        <w:wordWrap w:val="off"/>
        <w:spacing w:before="180" w:after="0" w:line="420" w:lineRule="atLeast"/>
        <w:ind w:left="62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8.加强食材采购管理。</w:t>
      </w:r>
    </w:p>
    <w:p>
      <w:pPr>
        <w:wordWrap w:val="off"/>
        <w:spacing w:before="0" w:after="0" w:line="560" w:lineRule="atLeast"/>
        <w:ind w:left="40" w:right="0" w:firstLine="600"/>
        <w:jc w:val="both"/>
        <w:textAlignment w:val="baseline"/>
        <w:rPr>
          <w:sz w:val="29"/>
        </w:rPr>
      </w:pPr>
      <w:r>
        <w:rPr>
          <w:rFonts w:ascii="仿宋" w:hAnsi="仿宋" w:cs="仿宋" w:eastAsia="仿宋"/>
          <w:sz w:val="29"/>
          <w:color w:val="000000"/>
          <w:b w:val="off"/>
          <w:i w:val="off"/>
        </w:rPr>
        <w:t>教育主管部门建立学校食材询价机制；发展改革部门定期发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布食材价格，加强农副产品价格监测和预警；市场监管、农业农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村等部门定期对学校食材进行抽检。实施营养改善计划地区的学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校食堂，大米、食用油、面粉、肉、蛋、奶等均应纳入政府采购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范围，由县级有关部门统一组织实施，鼓励支持其他地区和学校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参照执行。</w:t>
      </w:r>
    </w:p>
    <w:p>
      <w:pPr>
        <w:wordWrap w:val="off"/>
        <w:spacing w:before="200" w:after="0" w:line="560" w:lineRule="atLeast"/>
        <w:ind w:left="40" w:right="20" w:firstLine="600"/>
        <w:jc w:val="both"/>
        <w:textAlignment w:val="baseline"/>
        <w:rPr>
          <w:sz w:val="29"/>
        </w:rPr>
      </w:pPr>
      <w:r>
        <w:rPr>
          <w:rFonts w:ascii="仿宋" w:hAnsi="仿宋" w:cs="仿宋" w:eastAsia="仿宋"/>
          <w:sz w:val="29"/>
          <w:color w:val="000000"/>
          <w:b w:val="off"/>
          <w:i w:val="off"/>
        </w:rPr>
        <w:t>责任单位：教育厅，省发展改革委、财政厅、农业农村厅、</w:t>
      </w:r>
      <w:r>
        <w:rPr>
          <w:rFonts w:ascii="仿宋" w:hAnsi="仿宋" w:cs="仿宋" w:eastAsia="仿宋"/>
          <w:sz w:val="29"/>
          <w:color w:val="000000"/>
          <w:b w:val="off"/>
          <w:i w:val="off"/>
        </w:rPr>
        <w:t>省市场监管局。</w:t>
      </w:r>
    </w:p>
    <w:p>
      <w:pPr>
        <w:wordWrap w:val="off"/>
        <w:spacing w:before="200" w:after="0" w:line="420" w:lineRule="atLeast"/>
        <w:ind w:left="62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9.加强食堂财务管理。</w:t>
      </w:r>
    </w:p>
    <w:p>
      <w:pPr>
        <w:wordWrap w:val="off"/>
        <w:spacing w:before="200" w:after="0" w:line="560" w:lineRule="atLeast"/>
        <w:ind w:left="620" w:right="0"/>
        <w:jc w:val="both"/>
        <w:textAlignment w:val="baseline"/>
        <w:rPr>
          <w:sz w:val="29"/>
        </w:rPr>
      </w:pPr>
      <w:r>
        <w:rPr>
          <w:rFonts w:ascii="仿宋" w:hAnsi="仿宋" w:cs="仿宋" w:eastAsia="仿宋"/>
          <w:sz w:val="29"/>
          <w:color w:val="000000"/>
          <w:b w:val="off"/>
          <w:i w:val="off"/>
        </w:rPr>
        <w:t>教育主管部门要加强膳食经费的统筹管理和指导，财政部门</w:t>
      </w:r>
    </w:p>
    <w:p>
      <w:pPr>
        <w:wordWrap w:val="off"/>
        <w:spacing w:before="0" w:after="0" w:line="18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18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120" w:right="0"/>
        <w:jc w:val="both"/>
        <w:textAlignment w:val="baseline"/>
        <w:rPr>
          <w:sz w:val="15"/>
        </w:rPr>
      </w:pPr>
      <w:r>
        <w:rPr>
          <w:rFonts w:ascii="黑体" w:hAnsi="黑体" w:cs="黑体" w:eastAsia="黑体"/>
          <w:sz w:val="15"/>
          <w:color w:val="000000"/>
          <w:b w:val="off"/>
          <w:i w:val="off"/>
        </w:rPr>
        <w:t>— 6 —</w:t>
      </w:r>
      <w:r>
        <w:br w:type="page"/>
      </w:r>
    </w:p>
    <w:p>
      <w:pPr>
        <w:wordWrap w:val="off"/>
        <w:spacing w:before="620" w:after="0" w:line="560" w:lineRule="atLeast"/>
        <w:ind w:left="0" w:right="10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要加强膳食经费监管指导，发展改革部门要加强对学校伙食费标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准的指导。食堂财务管理应专账核算。严禁截留、挤占、挪用伙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食费。各地各校要提高膳食质量和食材入口占比，合理确定伙食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费收费标准，并纳入中小学服务性收费和代收费管理。建立学校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食品生产经营者质量保证金制度。</w:t>
      </w:r>
    </w:p>
    <w:p>
      <w:pPr>
        <w:wordWrap w:val="off"/>
        <w:spacing w:before="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责任单位：教育厅，省发展改革委、财政厅。</w:t>
      </w:r>
    </w:p>
    <w:p>
      <w:pPr>
        <w:wordWrap w:val="off"/>
        <w:spacing w:before="200" w:after="0" w:line="460" w:lineRule="atLeast"/>
        <w:ind w:left="600" w:right="0"/>
        <w:jc w:val="both"/>
        <w:textAlignment w:val="baseline"/>
        <w:rPr>
          <w:sz w:val="33"/>
        </w:rPr>
      </w:pPr>
      <w:r>
        <w:rPr>
          <w:rFonts w:ascii="楷体" w:hAnsi="楷体" w:cs="楷体" w:eastAsia="楷体"/>
          <w:sz w:val="33"/>
          <w:color w:val="000000"/>
          <w:b w:val="off"/>
          <w:i w:val="off"/>
        </w:rPr>
        <w:t>(三)提升营养健康高线</w:t>
      </w:r>
    </w:p>
    <w:p>
      <w:pPr>
        <w:wordWrap w:val="off"/>
        <w:spacing w:before="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10.加强营养膳食指导。</w:t>
      </w:r>
    </w:p>
    <w:p>
      <w:pPr>
        <w:wordWrap w:val="off"/>
        <w:spacing w:before="0" w:after="0" w:line="560" w:lineRule="atLeast"/>
        <w:ind w:left="0" w:right="0" w:firstLine="58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卫生健康部门、疾控部门牵头负责营养改善计划实施地区和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学校的营养健康监测，开展有针对性的膳食指导和营养宣传教育。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相关县级卫生健康部门牵头制定学生餐所需食物种类及日均数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量指标。教育部门要督促学校制定并公示带量食谱。在学校校医、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营养健康管理等人员中培养营养指导员，通过国家统一考试后在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校内开展营养指导工作。</w:t>
      </w:r>
    </w:p>
    <w:p>
      <w:pPr>
        <w:wordWrap w:val="off"/>
        <w:spacing w:before="180" w:after="0" w:line="380" w:lineRule="atLeast"/>
        <w:ind w:left="600" w:right="0"/>
        <w:jc w:val="both"/>
        <w:textAlignment w:val="baseline"/>
        <w:rPr>
          <w:sz w:val="28"/>
        </w:rPr>
      </w:pPr>
      <w:r>
        <w:rPr>
          <w:rFonts w:ascii="仿宋" w:hAnsi="仿宋" w:cs="仿宋" w:eastAsia="仿宋"/>
          <w:sz w:val="28"/>
          <w:color w:val="000000"/>
          <w:b w:val="off"/>
          <w:i w:val="off"/>
        </w:rPr>
        <w:t>责任单位：教育厅，省卫生健康委、省疾控局。</w:t>
      </w:r>
    </w:p>
    <w:p>
      <w:pPr>
        <w:wordWrap w:val="off"/>
        <w:spacing w:before="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(四)筑牢监督执纪防线</w:t>
      </w:r>
    </w:p>
    <w:p>
      <w:pPr>
        <w:wordWrap w:val="off"/>
        <w:spacing w:before="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11.加强资金审计评价。</w:t>
      </w:r>
    </w:p>
    <w:p>
      <w:pPr>
        <w:wordWrap w:val="off"/>
        <w:spacing w:before="0" w:after="0" w:line="560" w:lineRule="atLeast"/>
        <w:ind w:left="0" w:right="60" w:firstLine="56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各级审计机关要根据审计工作安排开展校园食品安全和膳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食经费管理的审计，各级教育部门开展内部审计。各级教育、财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政部门要适时针对农村义务教育学生营养改善计划资金开展绩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效评价，及时发现纠正管理不规范和挤占、挪用、套取、贪污膳</w:t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0" w:right="280"/>
        <w:jc w:val="right"/>
        <w:textAlignment w:val="baseline"/>
        <w:rPr>
          <w:sz w:val="15"/>
        </w:rPr>
      </w:pPr>
      <w:r>
        <w:rPr>
          <w:rFonts w:ascii="黑体" w:hAnsi="黑体" w:cs="黑体" w:eastAsia="黑体"/>
          <w:sz w:val="15"/>
          <w:color w:val="000000"/>
          <w:b w:val="off"/>
          <w:i w:val="off"/>
        </w:rPr>
        <w:t>— 7 —</w:t>
      </w:r>
      <w:r>
        <w:br w:type="page"/>
      </w:r>
    </w:p>
    <w:p>
      <w:pPr>
        <w:wordWrap w:val="off"/>
        <w:spacing w:before="600" w:after="0" w:line="560" w:lineRule="atLeast"/>
        <w:ind w:left="2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食经费等问题。将营养改善计划膳食补助资金纳入教育部门领导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干部和学校主要负责人任期经济责任审计。</w:t>
      </w:r>
    </w:p>
    <w:p>
      <w:pPr>
        <w:wordWrap w:val="off"/>
        <w:spacing w:before="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责任单位： 审计厅，教育厅、财政厅。</w:t>
      </w:r>
    </w:p>
    <w:p>
      <w:pPr>
        <w:wordWrap w:val="off"/>
        <w:spacing w:before="180" w:after="0" w:line="38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12.加大案件查办力度。</w:t>
      </w:r>
    </w:p>
    <w:p>
      <w:pPr>
        <w:wordWrap w:val="off"/>
        <w:spacing w:before="0" w:after="0" w:line="560" w:lineRule="atLeast"/>
        <w:ind w:left="20" w:right="60" w:firstLine="58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建立案件查办部门协同联动工作机制，实现校园食品供应数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据和校园食品检测数据共享，加大线索移交和案件查办力度，依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法严肃查处虚假招标围标串标、供应伪劣食品、制作虚假合格证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明、贪污套取膳食经费等违规违纪违法行为。</w:t>
      </w:r>
    </w:p>
    <w:p>
      <w:pPr>
        <w:wordWrap w:val="off"/>
        <w:spacing w:before="0" w:after="0" w:line="560" w:lineRule="atLeast"/>
        <w:ind w:left="20" w:right="80" w:firstLine="58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责任单位：省纪委监委，教育厅、公安厅、财政厅、农业农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村厅、省市场监管局。</w:t>
      </w:r>
    </w:p>
    <w:p>
      <w:pPr>
        <w:wordWrap w:val="off"/>
        <w:spacing w:before="200" w:after="0" w:line="38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13.加强民主监督测评。</w:t>
      </w:r>
    </w:p>
    <w:p>
      <w:pPr>
        <w:wordWrap w:val="off"/>
        <w:spacing w:before="0" w:after="0" w:line="560" w:lineRule="atLeast"/>
        <w:ind w:left="20" w:right="80" w:firstLine="58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常态开展校园食品安全家长民主监督和社会监督员监督，建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立无记名食堂满意度测评制度，将监督及测评结果纳入校园食品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安全风险防控评议范围。进一步完善中小学、幼儿园陪餐制度，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规范校(园)长、家长、社会监督员等陪餐工作，严禁陪餐人员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挤占学生餐费。</w:t>
      </w:r>
    </w:p>
    <w:p>
      <w:pPr>
        <w:wordWrap w:val="off"/>
        <w:spacing w:before="180" w:after="0" w:line="380" w:lineRule="atLeast"/>
        <w:ind w:left="600" w:right="0"/>
        <w:jc w:val="both"/>
        <w:textAlignment w:val="baseline"/>
        <w:rPr>
          <w:sz w:val="27"/>
        </w:rPr>
      </w:pPr>
      <w:r>
        <w:rPr>
          <w:rFonts w:ascii="仿宋" w:hAnsi="仿宋" w:cs="仿宋" w:eastAsia="仿宋"/>
          <w:sz w:val="27"/>
          <w:color w:val="000000"/>
          <w:b w:val="off"/>
          <w:i w:val="off"/>
        </w:rPr>
        <w:t>责任单位：教育厅。</w:t>
      </w:r>
    </w:p>
    <w:p>
      <w:pPr>
        <w:wordWrap w:val="off"/>
        <w:spacing w:before="20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14.推动落实师生同餐。</w:t>
      </w:r>
    </w:p>
    <w:p>
      <w:pPr>
        <w:wordWrap w:val="off"/>
        <w:spacing w:before="200" w:after="0" w:line="560" w:lineRule="atLeast"/>
        <w:ind w:left="20" w:right="80" w:firstLine="58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中小学教职工在校用餐的，与学生同食堂购餐，同食材同质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量、同菜品同价格，不得侵占学生利益。</w:t>
      </w:r>
    </w:p>
    <w:p>
      <w:pPr>
        <w:wordWrap w:val="off"/>
        <w:spacing w:before="200" w:after="0" w:line="560" w:lineRule="atLeast"/>
        <w:ind w:left="600" w:right="0"/>
        <w:jc w:val="both"/>
        <w:textAlignment w:val="baseline"/>
        <w:rPr>
          <w:sz w:val="30"/>
        </w:rPr>
      </w:pPr>
      <w:r>
        <w:rPr>
          <w:rFonts w:ascii="仿宋" w:hAnsi="仿宋" w:cs="仿宋" w:eastAsia="仿宋"/>
          <w:sz w:val="30"/>
          <w:color w:val="000000"/>
          <w:b w:val="off"/>
          <w:i w:val="off"/>
        </w:rPr>
        <w:t>责任单位：教育厅。</w:t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12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>—— 8 ——</w:t>
      </w:r>
      <w:r>
        <w:br w:type="page"/>
      </w:r>
    </w:p>
    <w:p>
      <w:pPr>
        <w:wordWrap w:val="off"/>
        <w:spacing w:before="600" w:after="0" w:line="440" w:lineRule="atLeast"/>
        <w:ind w:left="740" w:right="0"/>
        <w:jc w:val="both"/>
        <w:textAlignment w:val="baseline"/>
        <w:rPr>
          <w:sz w:val="32"/>
        </w:rPr>
      </w:pPr>
      <w:r>
        <w:rPr>
          <w:rFonts w:ascii="黑体" w:hAnsi="黑体" w:cs="黑体" w:eastAsia="黑体"/>
          <w:sz w:val="32"/>
          <w:color w:val="000000"/>
          <w:b w:val="off"/>
          <w:i w:val="off"/>
        </w:rPr>
        <w:t>三、工作要求</w:t>
      </w:r>
    </w:p>
    <w:p>
      <w:pPr>
        <w:wordWrap w:val="off"/>
        <w:spacing w:before="220" w:after="0" w:line="580" w:lineRule="atLeast"/>
        <w:ind w:left="0" w:right="20" w:firstLine="720"/>
        <w:jc w:val="both"/>
        <w:textAlignment w:val="baseline"/>
        <w:rPr>
          <w:sz w:val="30"/>
        </w:rPr>
      </w:pPr>
      <w:r>
        <w:rPr>
          <w:rFonts w:ascii="楷体" w:hAnsi="楷体" w:cs="楷体" w:eastAsia="楷体"/>
          <w:sz w:val="30"/>
          <w:color w:val="000000"/>
          <w:b w:val="on"/>
          <w:i w:val="off"/>
        </w:rPr>
        <w:t>(一)加强组织领导，压实责任。</w:t>
      </w:r>
      <w:r>
        <w:rPr>
          <w:rFonts w:ascii="楷体" w:hAnsi="楷体" w:cs="楷体" w:eastAsia="楷体"/>
          <w:sz w:val="30"/>
          <w:color w:val="000000"/>
          <w:b w:val="off"/>
          <w:i w:val="off"/>
        </w:rPr>
        <w:t>各级各部门要进一步提高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政治站位，充分认识做好校园食品安全和膳食经费管理工作的重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要性，切实加强组织领导，压紧压实校园食品安全属地管理责任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和学校(企业)主体责任。要建立统一领导、统一协调、分工负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责、运转高效的工作机制，积极稳妥推进“校园餐”突出问题治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理工作，制定实施方案，细化工作措施，确保各项任务落地落实。</w:t>
      </w:r>
    </w:p>
    <w:p>
      <w:pPr>
        <w:wordWrap w:val="off"/>
        <w:spacing w:before="0" w:after="0" w:line="580" w:lineRule="atLeast"/>
        <w:ind w:left="0" w:right="0" w:firstLine="720"/>
        <w:jc w:val="both"/>
        <w:textAlignment w:val="baseline"/>
        <w:rPr>
          <w:sz w:val="30"/>
        </w:rPr>
      </w:pPr>
      <w:r>
        <w:rPr>
          <w:rFonts w:ascii="楷体" w:hAnsi="楷体" w:cs="楷体" w:eastAsia="楷体"/>
          <w:sz w:val="30"/>
          <w:color w:val="000000"/>
          <w:b w:val="on"/>
          <w:i w:val="off"/>
        </w:rPr>
        <w:t>(二)建立长效机制，协同联动。</w:t>
      </w:r>
      <w:r>
        <w:rPr>
          <w:rFonts w:ascii="楷体" w:hAnsi="楷体" w:cs="楷体" w:eastAsia="楷体"/>
          <w:sz w:val="30"/>
          <w:color w:val="000000"/>
          <w:b w:val="off"/>
          <w:i w:val="off"/>
        </w:rPr>
        <w:t>各级各部门要分工合作、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凝聚合力，定期开展交流会商，形成齐抓共管的工作格局。各地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要按照财政事权和支出责任，加强经费保障，保障学校食堂符合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食品安全相关要求；统筹解决营养改善计划学校自主经营食堂供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餐增加的聘用人员待遇等开支。要畅通投诉举报渠道，加强涉“校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园餐”舆情监测，分析研判风险，妥善应对处置。</w:t>
      </w:r>
    </w:p>
    <w:p>
      <w:pPr>
        <w:wordWrap w:val="off"/>
        <w:spacing w:before="0" w:after="0" w:line="580" w:lineRule="atLeast"/>
        <w:ind w:left="0" w:right="0" w:firstLine="720"/>
        <w:jc w:val="both"/>
        <w:textAlignment w:val="baseline"/>
        <w:rPr>
          <w:sz w:val="30"/>
        </w:rPr>
      </w:pPr>
      <w:r>
        <w:rPr>
          <w:rFonts w:ascii="楷体" w:hAnsi="楷体" w:cs="楷体" w:eastAsia="楷体"/>
          <w:sz w:val="30"/>
          <w:color w:val="000000"/>
          <w:b w:val="on"/>
          <w:i w:val="off"/>
        </w:rPr>
        <w:t>(三)坚持问责问效，严督实导。</w:t>
      </w:r>
      <w:r>
        <w:rPr>
          <w:rFonts w:ascii="楷体" w:hAnsi="楷体" w:cs="楷体" w:eastAsia="楷体"/>
          <w:sz w:val="30"/>
          <w:color w:val="000000"/>
          <w:b w:val="off"/>
          <w:i w:val="off"/>
        </w:rPr>
        <w:t>各级各部门要重点围绕食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品安全、资金安全、供餐质量、职责履行和餐饮服务开展监督检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查，及时排查整治问题。市(州)对所辖县(市、区)每年至少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抽查1次，覆盖面不得低于20%；县(市、区)每年至少对所辖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学校全覆盖检查1次。要建立完善排查整治问题台账，逐一整改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销号。要加强问责问效，对执行不力、敷衍塞责、效果不好的单</w:t>
      </w:r>
      <w:r>
        <w:rPr>
          <w:rFonts w:ascii="仿宋" w:hAnsi="仿宋" w:cs="仿宋" w:eastAsia="仿宋"/>
          <w:sz w:val="30"/>
          <w:color w:val="000000"/>
          <w:b w:val="off"/>
          <w:i w:val="off"/>
        </w:rPr>
        <w:t>位和个人严肃问责。</w:t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r>
        <w:rPr>
          <w:rFonts w:ascii="宋体" w:hAnsi="宋体" w:cs="宋体" w:eastAsia="宋体"/>
          <w:sz w:val="15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0" w:right="140"/>
        <w:jc w:val="right"/>
        <w:textAlignment w:val="baseline"/>
        <w:rPr>
          <w:sz w:val="15"/>
        </w:rPr>
        <w:sectPr>
          <w:pgSz w:w="11900" w:h="16820"/>
          <w:pgMar w:left="1780" w:top="1420" w:right="1780" w:bottom="1420" w:header="720" w:footer="720"/>
          <w:cols w:num="1"/>
        </w:sectPr>
      </w:pPr>
      <w:r>
        <w:rPr>
          <w:rFonts w:ascii="黑体" w:hAnsi="黑体" w:cs="黑体" w:eastAsia="黑体"/>
          <w:sz w:val="15"/>
          <w:color w:val="000000"/>
          <w:b w:val="off"/>
          <w:i w:val="off"/>
        </w:rPr>
        <w:t>—— 9 ——</w:t>
      </w:r>
    </w:p>
    <w:p>
      <w:pPr>
        <w:wordWrap w:val="off"/>
        <w:spacing w:before="1244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信息公开选项：不予公开</w:t>
      </w:r>
    </w:p>
    <w:p>
      <w:pPr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/>
      </w:r>
    </w:p>
    <w:p>
      <w:pPr>
        <w:wordWrap w:val="off"/>
        <w:spacing w:before="0" w:after="0" w:line="220" w:lineRule="atLeast"/>
        <w:ind w:left="220" w:right="0"/>
        <w:jc w:val="both"/>
        <w:textAlignment w:val="baseline"/>
        <w:rPr>
          <w:sz w:val="16"/>
        </w:rPr>
      </w:pPr>
      <w:r>
        <w:rPr>
          <w:rFonts w:ascii="黑体" w:hAnsi="黑体" w:cs="黑体" w:eastAsia="黑体"/>
          <w:sz w:val="16"/>
          <w:color w:val="000000"/>
          <w:b w:val="off"/>
          <w:i w:val="off"/>
        </w:rPr>
        <w:t>—— 10 ——</w:t>
      </w:r>
    </w:p>
    <w:sectPr>
      <w:type w:val="nextPage"/>
      <w:pgSz w:w="11900" w:h="16820"/>
      <w:pgMar w:left="1720" w:top="1420" w:right="1720" w:bottom="1420" w:header="720" w:footer="720"/>
      <w:cols w:num="1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2" Target="theme/theme-1.xml" Type="http://schemas.openxmlformats.org/officeDocument/2006/relationships/them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2025-01-23T16:50:25Z</dcterms:created>
  <dc:creator>Apache POI</dc:creator>
</cp:coreProperties>
</file>