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22" w:lineRule="exact"/>
        <w:rPr/>
      </w:pPr>
      <w:r/>
    </w:p>
    <w:tbl>
      <w:tblPr>
        <w:tblStyle w:val="2"/>
        <w:tblW w:w="8023" w:type="dxa"/>
        <w:tblInd w:w="491" w:type="dxa"/>
        <w:tblLayout w:type="fixed"/>
      </w:tblPr>
      <w:tblGrid>
        <w:gridCol w:w="1624"/>
        <w:gridCol w:w="2466"/>
        <w:gridCol w:w="3933"/>
      </w:tblGrid>
      <w:tr>
        <w:trPr>
          <w:trHeight w:val="2910" w:hRule="atLeast"/>
        </w:trPr>
        <w:tc>
          <w:tcPr>
            <w:tcW w:w="1624" w:type="dxa"/>
            <w:vAlign w:val="top"/>
            <w:textDirection w:val="tbRlV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firstLine="88"/>
              <w:spacing w:before="274" w:line="205" w:lineRule="auto"/>
              <w:rPr>
                <w:rFonts w:ascii="FangSong" w:hAnsi="FangSong" w:eastAsia="FangSong" w:cs="FangSong"/>
                <w:sz w:val="82"/>
                <w:szCs w:val="82"/>
              </w:rPr>
            </w:pPr>
            <w:r>
              <w:rPr>
                <w:rFonts w:ascii="FangSong" w:hAnsi="FangSong" w:eastAsia="FangSong" w:cs="FangSong"/>
                <w:sz w:val="82"/>
                <w:szCs w:val="82"/>
                <w:color w:val="FF0019"/>
                <w14:textOutline w14:w="14897" w14:cap="flat" w14:cmpd="sng">
                  <w14:solidFill>
                    <w14:srgbClr w14:val="FF0019"/>
                  </w14:solidFill>
                  <w14:prstDash w14:val="solid"/>
                  <w14:miter w14:lim="10"/>
                </w14:textOutline>
                <w:spacing w:val="18"/>
              </w:rPr>
              <w:t>财</w:t>
            </w:r>
            <w:r>
              <w:rPr>
                <w:rFonts w:ascii="FangSong" w:hAnsi="FangSong" w:eastAsia="FangSong" w:cs="FangSong"/>
                <w:sz w:val="82"/>
                <w:szCs w:val="82"/>
                <w:color w:val="FF0019"/>
                <w:spacing w:val="19"/>
              </w:rPr>
              <w:t> </w:t>
            </w:r>
            <w:r>
              <w:rPr>
                <w:rFonts w:ascii="FangSong" w:hAnsi="FangSong" w:eastAsia="FangSong" w:cs="FangSong"/>
                <w:sz w:val="82"/>
                <w:szCs w:val="82"/>
                <w:color w:val="FF0019"/>
                <w14:textOutline w14:w="14897" w14:cap="flat" w14:cmpd="sng">
                  <w14:solidFill>
                    <w14:srgbClr w14:val="FF0019"/>
                  </w14:solidFill>
                  <w14:prstDash w14:val="solid"/>
                  <w14:miter w14:lim="10"/>
                </w14:textOutline>
                <w:spacing w:val="18"/>
              </w:rPr>
              <w:t>教</w:t>
            </w:r>
          </w:p>
        </w:tc>
        <w:tc>
          <w:tcPr>
            <w:tcW w:w="2466" w:type="dxa"/>
            <w:vAlign w:val="top"/>
            <w:textDirection w:val="tbRlV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ind w:firstLine="88"/>
              <w:spacing w:before="274" w:line="204" w:lineRule="auto"/>
              <w:rPr>
                <w:rFonts w:ascii="FangSong" w:hAnsi="FangSong" w:eastAsia="FangSong" w:cs="FangSong"/>
                <w:sz w:val="82"/>
                <w:szCs w:val="82"/>
              </w:rPr>
            </w:pPr>
            <w:r>
              <w:rPr>
                <w:rFonts w:ascii="FangSong" w:hAnsi="FangSong" w:eastAsia="FangSong" w:cs="FangSong"/>
                <w:sz w:val="82"/>
                <w:szCs w:val="82"/>
                <w:color w:val="FF0019"/>
                <w14:textOutline w14:w="14897" w14:cap="flat" w14:cmpd="sng">
                  <w14:solidFill>
                    <w14:srgbClr w14:val="FF0019"/>
                  </w14:solidFill>
                  <w14:prstDash w14:val="solid"/>
                  <w14:miter w14:lim="10"/>
                </w14:textOutline>
                <w:spacing w:val="18"/>
                <w:position w:val="-6"/>
              </w:rPr>
              <w:t>政</w:t>
            </w:r>
            <w:r>
              <w:rPr>
                <w:rFonts w:ascii="FangSong" w:hAnsi="FangSong" w:eastAsia="FangSong" w:cs="FangSong"/>
                <w:sz w:val="82"/>
                <w:szCs w:val="82"/>
                <w:color w:val="FF0019"/>
                <w:spacing w:val="19"/>
                <w:position w:val="-6"/>
              </w:rPr>
              <w:t> </w:t>
            </w:r>
            <w:r>
              <w:rPr>
                <w:rFonts w:ascii="FangSong" w:hAnsi="FangSong" w:eastAsia="FangSong" w:cs="FangSong"/>
                <w:sz w:val="82"/>
                <w:szCs w:val="82"/>
                <w:color w:val="FF0019"/>
                <w14:textOutline w14:w="14897" w14:cap="flat" w14:cmpd="sng">
                  <w14:solidFill>
                    <w14:srgbClr w14:val="FF0019"/>
                  </w14:solidFill>
                  <w14:prstDash w14:val="solid"/>
                  <w14:miter w14:lim="10"/>
                </w14:textOutline>
                <w:spacing w:val="18"/>
                <w:position w:val="6"/>
              </w:rPr>
              <w:t>育</w:t>
            </w:r>
          </w:p>
        </w:tc>
        <w:tc>
          <w:tcPr>
            <w:tcW w:w="3933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>
              <w:pict>
                <v:shape id="_x0000_s1" style="position:absolute;margin-left:-150.263pt;margin-top:3.42932pt;mso-position-vertical-relative:top-margin-area;mso-position-horizontal-relative:right-margin-area;width:40.65pt;height:114.7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9"/>
                          <w:spacing w:before="20" w:line="1266" w:lineRule="exact"/>
                          <w:rPr>
                            <w:rFonts w:ascii="FangSong" w:hAnsi="FangSong" w:eastAsia="FangSong" w:cs="FangSong"/>
                            <w:sz w:val="82"/>
                            <w:szCs w:val="82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82"/>
                            <w:szCs w:val="82"/>
                            <w:color w:val="FF0019"/>
                            <w:spacing w:val="-58"/>
                            <w:position w:val="31"/>
                          </w:rPr>
                          <w:t>部</w:t>
                        </w:r>
                      </w:p>
                      <w:p>
                        <w:pPr>
                          <w:ind w:firstLine="20"/>
                          <w:spacing w:before="1" w:line="222" w:lineRule="auto"/>
                          <w:rPr>
                            <w:rFonts w:ascii="FangSong" w:hAnsi="FangSong" w:eastAsia="FangSong" w:cs="FangSong"/>
                            <w:sz w:val="82"/>
                            <w:szCs w:val="82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82"/>
                            <w:szCs w:val="82"/>
                            <w:color w:val="FF0019"/>
                            <w:spacing w:val="-58"/>
                          </w:rPr>
                          <w:t>部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firstLine="2227"/>
              <w:spacing w:before="266" w:line="219" w:lineRule="auto"/>
              <w:rPr>
                <w:rFonts w:ascii="SimSun" w:hAnsi="SimSun" w:eastAsia="SimSun" w:cs="SimSun"/>
                <w:sz w:val="82"/>
                <w:szCs w:val="82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468405</wp:posOffset>
                  </wp:positionH>
                  <wp:positionV relativeFrom="paragraph">
                    <wp:posOffset>-391349</wp:posOffset>
                  </wp:positionV>
                  <wp:extent cx="1790739" cy="1847898"/>
                  <wp:effectExtent l="0" t="0" r="0" b="0"/>
                  <wp:wrapNone/>
                  <wp:docPr id="1" name="IM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IM 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0739" cy="184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82"/>
                <w:szCs w:val="82"/>
                <w:color w:val="FF0019"/>
                <w:spacing w:val="32"/>
              </w:rPr>
              <w:t>文件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3229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6"/>
        </w:rPr>
        <w:t>财教〔2021〕56号</w:t>
      </w:r>
    </w:p>
    <w:p>
      <w:pPr>
        <w:spacing w:before="164" w:line="80" w:lineRule="exact"/>
        <w:textAlignment w:val="center"/>
        <w:rPr/>
      </w:pPr>
      <w:r>
        <w:drawing>
          <wp:inline distT="0" distB="0" distL="0" distR="0">
            <wp:extent cx="5657782" cy="5074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782" cy="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956" w:right="675" w:hanging="1180"/>
        <w:spacing w:before="140" w:line="29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14:textOutline w14:w="7810" w14:cap="flat" w14:cmpd="sng">
            <w14:solidFill>
              <w14:srgbClr w14:val="000000"/>
            </w14:solidFill>
            <w14:prstDash w14:val="solid"/>
            <w14:miter w14:lim="10"/>
          </w14:textOutline>
          <w:spacing w:val="16"/>
        </w:rPr>
        <w:t>财政部教育部关于印发《城乡义务教育</w:t>
      </w:r>
      <w:r>
        <w:rPr>
          <w:rFonts w:ascii="SimSun" w:hAnsi="SimSun" w:eastAsia="SimSun" w:cs="SimSun"/>
          <w:sz w:val="43"/>
          <w:szCs w:val="43"/>
          <w:spacing w:val="10"/>
        </w:rPr>
        <w:t> </w:t>
      </w:r>
      <w:r>
        <w:rPr>
          <w:rFonts w:ascii="SimSun" w:hAnsi="SimSun" w:eastAsia="SimSun" w:cs="SimSun"/>
          <w:sz w:val="43"/>
          <w:szCs w:val="43"/>
          <w14:textOutline w14:w="7810" w14:cap="flat" w14:cmpd="sng">
            <w14:solidFill>
              <w14:srgbClr w14:val="000000"/>
            </w14:solidFill>
            <w14:prstDash w14:val="solid"/>
            <w14:miter w14:lim="10"/>
          </w14:textOutline>
          <w:spacing w:val="4"/>
        </w:rPr>
        <w:t>补助经费管理办法》的通知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99"/>
        <w:spacing w:before="101" w:line="45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4"/>
        </w:rPr>
        <w:t>各省、自治区、直辖市、计划单列市财政厅(局)、教育厅(局、</w:t>
      </w:r>
      <w:r>
        <w:rPr>
          <w:rFonts w:ascii="FangSong" w:hAnsi="FangSong" w:eastAsia="FangSong" w:cs="FangSong"/>
          <w:sz w:val="31"/>
          <w:szCs w:val="31"/>
          <w:spacing w:val="13"/>
        </w:rPr>
        <w:t> </w:t>
      </w:r>
      <w:r>
        <w:rPr>
          <w:rFonts w:ascii="FangSong" w:hAnsi="FangSong" w:eastAsia="FangSong" w:cs="FangSong"/>
          <w:sz w:val="31"/>
          <w:szCs w:val="31"/>
          <w:spacing w:val="13"/>
        </w:rPr>
        <w:t>教委),新疆生产建设兵团财政局、教育局:</w:t>
      </w:r>
    </w:p>
    <w:p>
      <w:pPr>
        <w:ind w:left="99" w:right="15" w:firstLine="639"/>
        <w:spacing w:line="46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4"/>
        </w:rPr>
        <w:t>为规范和加强城乡义务教育补助经费管理,提高资金使用效</w:t>
      </w:r>
      <w:r>
        <w:rPr>
          <w:rFonts w:ascii="FangSong" w:hAnsi="FangSong" w:eastAsia="FangSong" w:cs="FangSong"/>
          <w:sz w:val="31"/>
          <w:szCs w:val="31"/>
          <w:spacing w:val="20"/>
        </w:rPr>
        <w:t> </w:t>
      </w:r>
      <w:r>
        <w:rPr>
          <w:rFonts w:ascii="FangSong" w:hAnsi="FangSong" w:eastAsia="FangSong" w:cs="FangSong"/>
          <w:sz w:val="31"/>
          <w:szCs w:val="31"/>
          <w:spacing w:val="16"/>
          <w:w w:val="101"/>
        </w:rPr>
        <w:t>益,经国务院同意,现将《城乡义务教育补助经费管理办法》印</w:t>
      </w:r>
      <w:r>
        <w:rPr>
          <w:rFonts w:ascii="FangSong" w:hAnsi="FangSong" w:eastAsia="FangSong" w:cs="FangSong"/>
          <w:sz w:val="31"/>
          <w:szCs w:val="31"/>
          <w:spacing w:val="7"/>
        </w:rPr>
        <w:t> </w:t>
      </w:r>
      <w:r>
        <w:rPr>
          <w:rFonts w:ascii="FangSong" w:hAnsi="FangSong" w:eastAsia="FangSong" w:cs="FangSong"/>
          <w:sz w:val="31"/>
          <w:szCs w:val="31"/>
          <w:spacing w:val="13"/>
        </w:rPr>
        <w:t>发给你们,请遵照执行。</w:t>
      </w:r>
    </w:p>
    <w:p>
      <w:pPr>
        <w:sectPr>
          <w:footerReference w:type="default" r:id="rId1"/>
          <w:pgSz w:w="11900" w:h="16830"/>
          <w:pgMar w:top="1430" w:right="1495" w:bottom="1793" w:left="1360" w:header="0" w:footer="1580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>
        <w:pict>
          <v:shape id="_x0000_s3" style="position:absolute;margin-left:363.503pt;margin-top:223.524pt;mso-position-vertical-relative:page;mso-position-horizontal-relative:page;width:97.25pt;height:51.8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59"/>
                    <w:spacing w:before="20" w:line="222" w:lineRule="auto"/>
                    <w:rPr>
                      <w:rFonts w:ascii="FangSong" w:hAnsi="FangSong" w:eastAsia="FangSong" w:cs="FangSong"/>
                      <w:sz w:val="32"/>
                      <w:szCs w:val="32"/>
                    </w:rPr>
                  </w:pP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1"/>
                    </w:rPr>
                    <w:t>必</w:t>
                  </w: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11"/>
                    </w:rPr>
                    <w:t>  </w:t>
                  </w: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1"/>
                    </w:rPr>
                    <w:t>霞</w:t>
                  </w: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5"/>
                    </w:rPr>
                    <w:t>  </w:t>
                  </w: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1"/>
                    </w:rPr>
                    <w:t>部</w:t>
                  </w:r>
                </w:p>
                <w:p>
                  <w:pPr>
                    <w:ind w:firstLine="20"/>
                    <w:spacing w:before="225" w:line="222" w:lineRule="auto"/>
                    <w:rPr>
                      <w:rFonts w:ascii="FangSong" w:hAnsi="FangSong" w:eastAsia="FangSong" w:cs="FangSong"/>
                      <w:sz w:val="32"/>
                      <w:szCs w:val="32"/>
                    </w:rPr>
                  </w:pP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"/>
                    </w:rPr>
                    <w:t>2021年4月1日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4267231</wp:posOffset>
            </wp:positionH>
            <wp:positionV relativeFrom="page">
              <wp:posOffset>1701806</wp:posOffset>
            </wp:positionV>
            <wp:extent cx="1835096" cy="1816050"/>
            <wp:effectExtent l="0" t="0" r="0" b="0"/>
            <wp:wrapNone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096" cy="18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275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6"/>
        </w:rPr>
        <w:t>附件:</w:t>
      </w:r>
      <w:r>
        <w:rPr>
          <w:rFonts w:ascii="FangSong" w:hAnsi="FangSong" w:eastAsia="FangSong" w:cs="FangSong"/>
          <w:sz w:val="32"/>
          <w:szCs w:val="32"/>
          <w:spacing w:val="37"/>
        </w:rPr>
        <w:t> </w:t>
      </w:r>
      <w:r>
        <w:rPr>
          <w:rFonts w:ascii="FangSong" w:hAnsi="FangSong" w:eastAsia="FangSong" w:cs="FangSong"/>
          <w:sz w:val="32"/>
          <w:szCs w:val="32"/>
          <w:spacing w:val="-6"/>
        </w:rPr>
        <w:t>城乡义务教育补助经费管理办法</w:t>
      </w:r>
    </w:p>
    <w:p>
      <w:pPr>
        <w:ind w:firstLine="485"/>
        <w:spacing w:before="116" w:line="2940" w:lineRule="exact"/>
        <w:textAlignment w:val="center"/>
        <w:rPr/>
      </w:pPr>
      <w:r>
        <w:drawing>
          <wp:inline distT="0" distB="0" distL="0" distR="0">
            <wp:extent cx="1873256" cy="18669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56" cy="18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4"/>
        <w:spacing w:before="104" w:line="18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</w:rPr>
        <w:t>─2─</w:t>
      </w:r>
    </w:p>
    <w:p>
      <w:pPr>
        <w:sectPr>
          <w:footerReference w:type="default" r:id="rId4"/>
          <w:pgSz w:w="11900" w:h="16830"/>
          <w:pgMar w:top="1430" w:right="1785" w:bottom="400" w:left="1785" w:header="0" w:footer="0" w:gutter="0"/>
        </w:sectPr>
        <w:rPr/>
      </w:pPr>
    </w:p>
    <w:p>
      <w:pPr>
        <w:spacing w:line="365" w:lineRule="auto"/>
        <w:rPr>
          <w:rFonts w:ascii="Arial"/>
          <w:sz w:val="21"/>
        </w:rPr>
      </w:pPr>
      <w:r/>
    </w:p>
    <w:p>
      <w:pPr>
        <w:ind w:firstLine="219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7"/>
        </w:rPr>
        <w:t>附件:</w:t>
      </w:r>
    </w:p>
    <w:p>
      <w:pPr>
        <w:ind w:firstLine="1260"/>
        <w:spacing w:before="17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14:textOutline w14:w="7442" w14:cap="flat" w14:cmpd="sng">
            <w14:solidFill>
              <w14:srgbClr w14:val="000000"/>
            </w14:solidFill>
            <w14:prstDash w14:val="solid"/>
            <w14:miter w14:lim="10"/>
          </w14:textOutline>
          <w:spacing w:val="8"/>
        </w:rPr>
        <w:t>城乡义务教育补助经费管理办法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left="215" w:right="191" w:firstLine="599"/>
        <w:spacing w:before="98" w:line="375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6"/>
          <w:w w:val="103"/>
        </w:rPr>
        <w:t>第一条为加强城乡义务教育补助经费管理,提高资金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</w:rPr>
        <w:t>使用效益,推进义务教育均衡发展,根据国家预算管理有关</w:t>
      </w:r>
    </w:p>
    <w:p>
      <w:pPr>
        <w:ind w:firstLine="215"/>
        <w:spacing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5"/>
        </w:rPr>
        <w:t>规定,制定本办法。</w:t>
      </w:r>
    </w:p>
    <w:p>
      <w:pPr>
        <w:ind w:left="215" w:right="88" w:firstLine="604"/>
        <w:spacing w:before="213" w:line="37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9"/>
        </w:rPr>
        <w:t>第二条</w:t>
      </w:r>
      <w:r>
        <w:rPr>
          <w:rFonts w:ascii="FangSong" w:hAnsi="FangSong" w:eastAsia="FangSong" w:cs="FangSong"/>
          <w:sz w:val="30"/>
          <w:szCs w:val="30"/>
          <w:spacing w:val="3"/>
        </w:rPr>
        <w:t> </w:t>
      </w:r>
      <w:r>
        <w:rPr>
          <w:rFonts w:ascii="FangSong" w:hAnsi="FangSong" w:eastAsia="FangSong" w:cs="FangSong"/>
          <w:sz w:val="30"/>
          <w:szCs w:val="30"/>
          <w:spacing w:val="19"/>
        </w:rPr>
        <w:t>本办法所称城乡义务教育补助经费(以下称补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</w:rPr>
        <w:t>助经费),是指中央财政用于支持城乡义务教育发展的转移</w:t>
      </w:r>
      <w:r>
        <w:rPr>
          <w:rFonts w:ascii="FangSong" w:hAnsi="FangSong" w:eastAsia="FangSong" w:cs="FangSong"/>
          <w:sz w:val="30"/>
          <w:szCs w:val="30"/>
          <w:spacing w:val="5"/>
        </w:rPr>
        <w:t> </w:t>
      </w:r>
      <w:r>
        <w:rPr>
          <w:rFonts w:ascii="FangSong" w:hAnsi="FangSong" w:eastAsia="FangSong" w:cs="FangSong"/>
          <w:sz w:val="30"/>
          <w:szCs w:val="30"/>
          <w:spacing w:val="-1"/>
        </w:rPr>
        <w:t>支付资金。本办法所称城市、农村地区划分标准:</w:t>
      </w:r>
      <w:r>
        <w:rPr>
          <w:rFonts w:ascii="FangSong" w:hAnsi="FangSong" w:eastAsia="FangSong" w:cs="FangSong"/>
          <w:sz w:val="30"/>
          <w:szCs w:val="30"/>
          <w:spacing w:val="8"/>
        </w:rPr>
        <w:t>  </w:t>
      </w:r>
      <w:r>
        <w:rPr>
          <w:rFonts w:ascii="FangSong" w:hAnsi="FangSong" w:eastAsia="FangSong" w:cs="FangSong"/>
          <w:sz w:val="30"/>
          <w:szCs w:val="30"/>
          <w:spacing w:val="-1"/>
        </w:rPr>
        <w:t>国家统计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3"/>
        </w:rPr>
        <w:t>局最新版本的《统计用区划代码》中的第5-6位(区县代码)</w:t>
      </w:r>
      <w:r>
        <w:rPr>
          <w:rFonts w:ascii="FangSong" w:hAnsi="FangSong" w:eastAsia="FangSong" w:cs="FangSong"/>
          <w:sz w:val="30"/>
          <w:szCs w:val="30"/>
          <w:spacing w:val="12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  <w:w w:val="101"/>
        </w:rPr>
        <w:t>为01-20且《统计用城乡划分代码》中的第13-15位(城乡</w:t>
      </w:r>
    </w:p>
    <w:p>
      <w:pPr>
        <w:ind w:firstLine="215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6"/>
          <w:w w:val="102"/>
        </w:rPr>
        <w:t>分类代码)为111的主城区为城市,其他地区为农村。</w:t>
      </w:r>
    </w:p>
    <w:p>
      <w:pPr>
        <w:ind w:left="215" w:right="191" w:firstLine="604"/>
        <w:spacing w:before="208" w:line="37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8"/>
        </w:rPr>
        <w:t>第三条</w:t>
      </w:r>
      <w:r>
        <w:rPr>
          <w:rFonts w:ascii="FangSong" w:hAnsi="FangSong" w:eastAsia="FangSong" w:cs="FangSong"/>
          <w:sz w:val="30"/>
          <w:szCs w:val="30"/>
          <w:spacing w:val="5"/>
        </w:rPr>
        <w:t> </w:t>
      </w:r>
      <w:r>
        <w:rPr>
          <w:rFonts w:ascii="FangSong" w:hAnsi="FangSong" w:eastAsia="FangSong" w:cs="FangSong"/>
          <w:sz w:val="30"/>
          <w:szCs w:val="30"/>
          <w:spacing w:val="18"/>
        </w:rPr>
        <w:t>补助经费管理遵循“城乡统一、重在农村,统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</w:rPr>
        <w:t>筹安排、突出重点,客观公正、规范透明,注重绩效、强化</w:t>
      </w:r>
      <w:r>
        <w:rPr>
          <w:rFonts w:ascii="FangSong" w:hAnsi="FangSong" w:eastAsia="FangSong" w:cs="FangSong"/>
          <w:sz w:val="30"/>
          <w:szCs w:val="30"/>
          <w:spacing w:val="6"/>
        </w:rPr>
        <w:t> </w:t>
      </w:r>
      <w:r>
        <w:rPr>
          <w:rFonts w:ascii="FangSong" w:hAnsi="FangSong" w:eastAsia="FangSong" w:cs="FangSong"/>
          <w:sz w:val="30"/>
          <w:szCs w:val="30"/>
          <w:spacing w:val="17"/>
        </w:rPr>
        <w:t>监督"的原则。</w:t>
      </w:r>
    </w:p>
    <w:p>
      <w:pPr>
        <w:ind w:firstLine="819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4"/>
        </w:rPr>
        <w:t>第四条</w:t>
      </w:r>
      <w:r>
        <w:rPr>
          <w:rFonts w:ascii="FangSong" w:hAnsi="FangSong" w:eastAsia="FangSong" w:cs="FangSong"/>
          <w:sz w:val="30"/>
          <w:szCs w:val="30"/>
          <w:spacing w:val="-2"/>
        </w:rPr>
        <w:t> </w:t>
      </w:r>
      <w:r>
        <w:rPr>
          <w:rFonts w:ascii="FangSong" w:hAnsi="FangSong" w:eastAsia="FangSong" w:cs="FangSong"/>
          <w:sz w:val="30"/>
          <w:szCs w:val="30"/>
          <w:spacing w:val="14"/>
        </w:rPr>
        <w:t>现阶段,补助经费支持方向包括:</w:t>
      </w:r>
    </w:p>
    <w:p>
      <w:pPr>
        <w:ind w:firstLine="954"/>
        <w:spacing w:before="242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2"/>
        </w:rPr>
        <w:t>(一)落实城乡义务教育经费保障机制。</w:t>
      </w:r>
    </w:p>
    <w:p>
      <w:pPr>
        <w:ind w:left="215" w:right="95" w:firstLine="599"/>
        <w:spacing w:before="224" w:line="37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8"/>
        </w:rPr>
        <w:t>1.对城乡义务教育学生(含民办学校学生)免除学杂费、</w:t>
      </w:r>
      <w:r>
        <w:rPr>
          <w:rFonts w:ascii="FangSong" w:hAnsi="FangSong" w:eastAsia="FangSong" w:cs="FangSong"/>
          <w:sz w:val="30"/>
          <w:szCs w:val="30"/>
          <w:spacing w:val="11"/>
        </w:rPr>
        <w:t> </w:t>
      </w:r>
      <w:r>
        <w:rPr>
          <w:rFonts w:ascii="FangSong" w:hAnsi="FangSong" w:eastAsia="FangSong" w:cs="FangSong"/>
          <w:sz w:val="30"/>
          <w:szCs w:val="30"/>
          <w:spacing w:val="4"/>
        </w:rPr>
        <w:t>免费提供教科书、对家庭经济困难学生补助生活费。民办学</w:t>
      </w:r>
      <w:r>
        <w:rPr>
          <w:rFonts w:ascii="FangSong" w:hAnsi="FangSong" w:eastAsia="FangSong" w:cs="FangSong"/>
          <w:sz w:val="30"/>
          <w:szCs w:val="30"/>
          <w:spacing w:val="22"/>
        </w:rPr>
        <w:t> </w:t>
      </w:r>
      <w:r>
        <w:rPr>
          <w:rFonts w:ascii="FangSong" w:hAnsi="FangSong" w:eastAsia="FangSong" w:cs="FangSong"/>
          <w:sz w:val="30"/>
          <w:szCs w:val="30"/>
          <w:spacing w:val="4"/>
        </w:rPr>
        <w:t>校学生由学校按照获得的生均公用经费补助免除学杂费。免</w:t>
      </w:r>
      <w:r>
        <w:rPr>
          <w:rFonts w:ascii="FangSong" w:hAnsi="FangSong" w:eastAsia="FangSong" w:cs="FangSong"/>
          <w:sz w:val="30"/>
          <w:szCs w:val="30"/>
          <w:spacing w:val="18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</w:rPr>
        <w:t>费提供国家规定课程教科书和免费为小学一年级新生提供</w:t>
      </w:r>
      <w:r>
        <w:rPr>
          <w:rFonts w:ascii="FangSong" w:hAnsi="FangSong" w:eastAsia="FangSong" w:cs="FangSong"/>
          <w:sz w:val="30"/>
          <w:szCs w:val="30"/>
          <w:spacing w:val="18"/>
        </w:rPr>
        <w:t> </w:t>
      </w:r>
      <w:r>
        <w:rPr>
          <w:rFonts w:ascii="FangSong" w:hAnsi="FangSong" w:eastAsia="FangSong" w:cs="FangSong"/>
          <w:sz w:val="30"/>
          <w:szCs w:val="30"/>
          <w:spacing w:val="10"/>
        </w:rPr>
        <w:t>正版学生字典的补助标准由国家统一制定,所需资金由中央</w:t>
      </w:r>
    </w:p>
    <w:p>
      <w:pPr>
        <w:sectPr>
          <w:footerReference w:type="default" r:id="rId7"/>
          <w:pgSz w:w="11900" w:h="16830"/>
          <w:pgMar w:top="1430" w:right="1785" w:bottom="1641" w:left="1785" w:header="0" w:footer="1500" w:gutter="0"/>
        </w:sectPr>
        <w:rPr/>
      </w:pPr>
    </w:p>
    <w:p>
      <w:pPr>
        <w:spacing w:line="351" w:lineRule="auto"/>
        <w:rPr>
          <w:rFonts w:ascii="Arial"/>
          <w:sz w:val="21"/>
        </w:rPr>
      </w:pPr>
      <w:r/>
    </w:p>
    <w:p>
      <w:pPr>
        <w:ind w:left="165" w:right="217"/>
        <w:spacing w:before="101" w:line="35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2"/>
        </w:rPr>
        <w:t>财政全额承担(含以2016年为基数核定的出版发行少数民</w:t>
      </w:r>
      <w:r>
        <w:rPr>
          <w:rFonts w:ascii="FangSong" w:hAnsi="FangSong" w:eastAsia="FangSong" w:cs="FangSong"/>
          <w:sz w:val="31"/>
          <w:szCs w:val="31"/>
          <w:spacing w:val="11"/>
        </w:rPr>
        <w:t> </w:t>
      </w:r>
      <w:r>
        <w:rPr>
          <w:rFonts w:ascii="FangSong" w:hAnsi="FangSong" w:eastAsia="FangSong" w:cs="FangSong"/>
          <w:sz w:val="31"/>
          <w:szCs w:val="31"/>
          <w:spacing w:val="7"/>
        </w:rPr>
        <w:t>族文字教材亏损补贴).家庭经济困难学生生活补助资金由</w:t>
      </w:r>
      <w:r>
        <w:rPr>
          <w:rFonts w:ascii="FangSong" w:hAnsi="FangSong" w:eastAsia="FangSong" w:cs="FangSong"/>
          <w:sz w:val="31"/>
          <w:szCs w:val="31"/>
          <w:spacing w:val="15"/>
        </w:rPr>
        <w:t> </w:t>
      </w:r>
      <w:r>
        <w:rPr>
          <w:rFonts w:ascii="FangSong" w:hAnsi="FangSong" w:eastAsia="FangSong" w:cs="FangSong"/>
          <w:sz w:val="31"/>
          <w:szCs w:val="31"/>
          <w:spacing w:val="-1"/>
        </w:rPr>
        <w:t>中央与地方按规定比例分担,其中家庭经济困难寄宿生生活</w:t>
      </w:r>
      <w:r>
        <w:rPr>
          <w:rFonts w:ascii="FangSong" w:hAnsi="FangSong" w:eastAsia="FangSong" w:cs="FangSong"/>
          <w:sz w:val="31"/>
          <w:szCs w:val="31"/>
          <w:spacing w:val="24"/>
        </w:rPr>
        <w:t> </w:t>
      </w:r>
      <w:r>
        <w:rPr>
          <w:rFonts w:ascii="FangSong" w:hAnsi="FangSong" w:eastAsia="FangSong" w:cs="FangSong"/>
          <w:sz w:val="31"/>
          <w:szCs w:val="31"/>
        </w:rPr>
        <w:t>补助国家基础标准由国家统一制定,并按国家基础标准的一</w:t>
      </w:r>
      <w:r>
        <w:rPr>
          <w:rFonts w:ascii="FangSong" w:hAnsi="FangSong" w:eastAsia="FangSong" w:cs="FangSong"/>
          <w:sz w:val="31"/>
          <w:szCs w:val="31"/>
          <w:spacing w:val="20"/>
        </w:rPr>
        <w:t> </w:t>
      </w:r>
      <w:r>
        <w:rPr>
          <w:rFonts w:ascii="FangSong" w:hAnsi="FangSong" w:eastAsia="FangSong" w:cs="FangSong"/>
          <w:sz w:val="31"/>
          <w:szCs w:val="31"/>
          <w:spacing w:val="-7"/>
        </w:rPr>
        <w:t>定比例核定家庭经济困难非寄宿生生活补助标准。</w:t>
      </w:r>
    </w:p>
    <w:p>
      <w:pPr>
        <w:ind w:left="165" w:right="193" w:firstLine="639"/>
        <w:spacing w:before="11" w:line="35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2.对城乡义务教育学校(含民办学校)按照不低于生均</w:t>
      </w:r>
      <w:r>
        <w:rPr>
          <w:rFonts w:ascii="FangSong" w:hAnsi="FangSong" w:eastAsia="FangSong" w:cs="FangSong"/>
          <w:sz w:val="31"/>
          <w:szCs w:val="31"/>
          <w:spacing w:val="24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公用经费基准定额的标准补助公用经费,并适当提高寄宿制</w:t>
      </w:r>
      <w:r>
        <w:rPr>
          <w:rFonts w:ascii="FangSong" w:hAnsi="FangSong" w:eastAsia="FangSong" w:cs="FangSong"/>
          <w:sz w:val="31"/>
          <w:szCs w:val="31"/>
          <w:spacing w:val="7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学校、规模较小学校、北方取暖地区学校、特殊教育学校和</w:t>
      </w:r>
      <w:r>
        <w:rPr>
          <w:rFonts w:ascii="FangSong" w:hAnsi="FangSong" w:eastAsia="FangSong" w:cs="FangSong"/>
          <w:sz w:val="31"/>
          <w:szCs w:val="31"/>
          <w:spacing w:val="3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随班就读残疾学生的公用经费补助水平。城乡义务教育生均</w:t>
      </w:r>
      <w:r>
        <w:rPr>
          <w:rFonts w:ascii="FangSong" w:hAnsi="FangSong" w:eastAsia="FangSong" w:cs="FangSong"/>
          <w:sz w:val="31"/>
          <w:szCs w:val="31"/>
          <w:spacing w:val="24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公用经费基准定额由国家统一制定。公用经费补助资金由中</w:t>
      </w:r>
      <w:r>
        <w:rPr>
          <w:rFonts w:ascii="FangSong" w:hAnsi="FangSong" w:eastAsia="FangSong" w:cs="FangSong"/>
          <w:sz w:val="31"/>
          <w:szCs w:val="31"/>
          <w:spacing w:val="18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央与地方按规定比例分担,用于保障学校正常运转、完成教</w:t>
      </w:r>
      <w:r>
        <w:rPr>
          <w:rFonts w:ascii="FangSong" w:hAnsi="FangSong" w:eastAsia="FangSong" w:cs="FangSong"/>
          <w:sz w:val="31"/>
          <w:szCs w:val="31"/>
          <w:spacing w:val="9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育教学活动和其他日常工作任务等方面支出,具体支出范围</w:t>
      </w:r>
      <w:r>
        <w:rPr>
          <w:rFonts w:ascii="FangSong" w:hAnsi="FangSong" w:eastAsia="FangSong" w:cs="FangSong"/>
          <w:sz w:val="31"/>
          <w:szCs w:val="31"/>
          <w:spacing w:val="8"/>
        </w:rPr>
        <w:t> </w:t>
      </w:r>
      <w:r>
        <w:rPr>
          <w:rFonts w:ascii="FangSong" w:hAnsi="FangSong" w:eastAsia="FangSong" w:cs="FangSong"/>
          <w:sz w:val="31"/>
          <w:szCs w:val="31"/>
          <w:spacing w:val="-10"/>
        </w:rPr>
        <w:t>包括:</w:t>
      </w:r>
      <w:r>
        <w:rPr>
          <w:rFonts w:ascii="FangSong" w:hAnsi="FangSong" w:eastAsia="FangSong" w:cs="FangSong"/>
          <w:sz w:val="31"/>
          <w:szCs w:val="31"/>
          <w:spacing w:val="134"/>
        </w:rPr>
        <w:t> </w:t>
      </w:r>
      <w:r>
        <w:rPr>
          <w:rFonts w:ascii="FangSong" w:hAnsi="FangSong" w:eastAsia="FangSong" w:cs="FangSong"/>
          <w:sz w:val="31"/>
          <w:szCs w:val="31"/>
          <w:spacing w:val="-10"/>
        </w:rPr>
        <w:t>教学业务与管理、教师培训、实验实习、文体活动、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4"/>
        </w:rPr>
        <w:t>水电、取暖、交通差旅、邮电,仪器设备及图书资料等购置,</w:t>
      </w:r>
      <w:r>
        <w:rPr>
          <w:rFonts w:ascii="FangSong" w:hAnsi="FangSong" w:eastAsia="FangSong" w:cs="FangSong"/>
          <w:sz w:val="31"/>
          <w:szCs w:val="31"/>
          <w:spacing w:val="19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房屋、建筑物及仪器设备的日常维修维护等。公用经费补助</w:t>
      </w:r>
      <w:r>
        <w:rPr>
          <w:rFonts w:ascii="FangSong" w:hAnsi="FangSong" w:eastAsia="FangSong" w:cs="FangSong"/>
          <w:sz w:val="31"/>
          <w:szCs w:val="31"/>
          <w:spacing w:val="22"/>
        </w:rPr>
        <w:t> </w:t>
      </w:r>
      <w:r>
        <w:rPr>
          <w:rFonts w:ascii="FangSong" w:hAnsi="FangSong" w:eastAsia="FangSong" w:cs="FangSong"/>
          <w:sz w:val="31"/>
          <w:szCs w:val="31"/>
          <w:spacing w:val="-4"/>
        </w:rPr>
        <w:t>资金不得用于教职工福利、临时聘用人员工资等人员经费,</w:t>
      </w:r>
      <w:r>
        <w:rPr>
          <w:rFonts w:ascii="FangSong" w:hAnsi="FangSong" w:eastAsia="FangSong" w:cs="FangSong"/>
          <w:sz w:val="31"/>
          <w:szCs w:val="31"/>
        </w:rPr>
        <w:t>  </w:t>
      </w:r>
      <w:r>
        <w:rPr>
          <w:rFonts w:ascii="FangSong" w:hAnsi="FangSong" w:eastAsia="FangSong" w:cs="FangSong"/>
          <w:sz w:val="31"/>
          <w:szCs w:val="31"/>
          <w:spacing w:val="7"/>
        </w:rPr>
        <w:t>基本建设投资,偿还债务等方面的支出。其中,教师培训费</w:t>
      </w:r>
      <w:r>
        <w:rPr>
          <w:rFonts w:ascii="FangSong" w:hAnsi="FangSong" w:eastAsia="FangSong" w:cs="FangSong"/>
          <w:sz w:val="31"/>
          <w:szCs w:val="31"/>
          <w:spacing w:val="6"/>
        </w:rPr>
        <w:t> </w:t>
      </w:r>
      <w:r>
        <w:rPr>
          <w:rFonts w:ascii="FangSong" w:hAnsi="FangSong" w:eastAsia="FangSong" w:cs="FangSong"/>
          <w:sz w:val="31"/>
          <w:szCs w:val="31"/>
        </w:rPr>
        <w:t>按照学校年度公用经费预算总额的5%安排,用于教师按照学</w:t>
      </w:r>
      <w:r>
        <w:rPr>
          <w:rFonts w:ascii="FangSong" w:hAnsi="FangSong" w:eastAsia="FangSong" w:cs="FangSong"/>
          <w:sz w:val="31"/>
          <w:szCs w:val="31"/>
          <w:spacing w:val="22"/>
        </w:rPr>
        <w:t> </w:t>
      </w:r>
      <w:r>
        <w:rPr>
          <w:rFonts w:ascii="FangSong" w:hAnsi="FangSong" w:eastAsia="FangSong" w:cs="FangSong"/>
          <w:sz w:val="31"/>
          <w:szCs w:val="31"/>
          <w:spacing w:val="-4"/>
        </w:rPr>
        <w:t>校年度培训计划参加培训所需的差旅费、伙食补助费、资料</w:t>
      </w:r>
      <w:r>
        <w:rPr>
          <w:rFonts w:ascii="FangSong" w:hAnsi="FangSong" w:eastAsia="FangSong" w:cs="FangSong"/>
          <w:sz w:val="31"/>
          <w:szCs w:val="31"/>
          <w:spacing w:val="2"/>
        </w:rPr>
        <w:t> </w:t>
      </w:r>
      <w:r>
        <w:rPr>
          <w:rFonts w:ascii="FangSong" w:hAnsi="FangSong" w:eastAsia="FangSong" w:cs="FangSong"/>
          <w:sz w:val="31"/>
          <w:szCs w:val="31"/>
          <w:spacing w:val="-12"/>
        </w:rPr>
        <w:t>费和住宿费等开支。</w:t>
      </w:r>
    </w:p>
    <w:p>
      <w:pPr>
        <w:ind w:left="165" w:right="263" w:firstLine="619"/>
        <w:spacing w:before="132" w:line="36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3.巩固完善农村义务教育学校校舍安全保障长效机制,</w:t>
      </w:r>
      <w:r>
        <w:rPr>
          <w:rFonts w:ascii="FangSong" w:hAnsi="FangSong" w:eastAsia="FangSong" w:cs="FangSong"/>
          <w:sz w:val="31"/>
          <w:szCs w:val="31"/>
          <w:spacing w:val="21"/>
        </w:rPr>
        <w:t> </w:t>
      </w:r>
      <w:r>
        <w:rPr>
          <w:rFonts w:ascii="FangSong" w:hAnsi="FangSong" w:eastAsia="FangSong" w:cs="FangSong"/>
          <w:sz w:val="31"/>
          <w:szCs w:val="31"/>
          <w:spacing w:val="-7"/>
        </w:rPr>
        <w:t>支持公办学校维修改造、抗震加固、改扩建校舍及其附属设</w:t>
      </w:r>
    </w:p>
    <w:p>
      <w:pPr>
        <w:sectPr>
          <w:footerReference w:type="default" r:id="rId8"/>
          <w:pgSz w:w="11900" w:h="16830"/>
          <w:pgMar w:top="1430" w:right="1785" w:bottom="1630" w:left="1785" w:header="0" w:footer="1489" w:gutter="0"/>
        </w:sectPr>
        <w:rPr/>
      </w:pPr>
    </w:p>
    <w:p>
      <w:pPr>
        <w:spacing w:line="373" w:lineRule="auto"/>
        <w:rPr>
          <w:rFonts w:ascii="Arial"/>
          <w:sz w:val="21"/>
        </w:rPr>
      </w:pPr>
      <w:r/>
    </w:p>
    <w:p>
      <w:pPr>
        <w:ind w:left="155" w:right="383"/>
        <w:spacing w:before="100" w:line="36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施。公办学校校舍单位面积补助测算标准由国家统一制定,</w:t>
      </w:r>
      <w:r>
        <w:rPr>
          <w:rFonts w:ascii="FangSong" w:hAnsi="FangSong" w:eastAsia="FangSong" w:cs="FangSong"/>
          <w:sz w:val="31"/>
          <w:szCs w:val="31"/>
          <w:spacing w:val="16"/>
        </w:rPr>
        <w:t> </w:t>
      </w:r>
      <w:r>
        <w:rPr>
          <w:rFonts w:ascii="FangSong" w:hAnsi="FangSong" w:eastAsia="FangSong" w:cs="FangSong"/>
          <w:sz w:val="31"/>
          <w:szCs w:val="31"/>
          <w:spacing w:val="-8"/>
        </w:rPr>
        <w:t>所需资金由中央与地方按规定比例分担。</w:t>
      </w:r>
    </w:p>
    <w:p>
      <w:pPr>
        <w:ind w:left="155" w:right="262" w:firstLine="599"/>
        <w:spacing w:before="1" w:line="36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4"/>
        </w:rPr>
        <w:t>4.对地方落实乡村教师生活补助等政策给予综合奖补,</w:t>
      </w:r>
      <w:r>
        <w:rPr>
          <w:rFonts w:ascii="FangSong" w:hAnsi="FangSong" w:eastAsia="FangSong" w:cs="FangSong"/>
          <w:sz w:val="31"/>
          <w:szCs w:val="31"/>
          <w:spacing w:val="6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奖补资金根据奖补标准、调整系数等绩效因素核定，地方可</w:t>
      </w:r>
      <w:r>
        <w:rPr>
          <w:rFonts w:ascii="FangSong" w:hAnsi="FangSong" w:eastAsia="FangSong" w:cs="FangSong"/>
          <w:sz w:val="31"/>
          <w:szCs w:val="31"/>
          <w:spacing w:val="8"/>
        </w:rPr>
        <w:t> </w:t>
      </w:r>
      <w:r>
        <w:rPr>
          <w:rFonts w:ascii="FangSong" w:hAnsi="FangSong" w:eastAsia="FangSong" w:cs="FangSong"/>
          <w:sz w:val="31"/>
          <w:szCs w:val="31"/>
          <w:spacing w:val="-8"/>
        </w:rPr>
        <w:t>统筹用于城乡义务教育经费保障机制相关支出。</w:t>
      </w:r>
    </w:p>
    <w:p>
      <w:pPr>
        <w:ind w:left="155" w:right="256" w:firstLine="729"/>
        <w:spacing w:line="35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(二)实施农村义务教育阶段学校教师特设岗位计划,</w:t>
      </w:r>
      <w:r>
        <w:rPr>
          <w:rFonts w:ascii="FangSong" w:hAnsi="FangSong" w:eastAsia="FangSong" w:cs="FangSong"/>
          <w:sz w:val="31"/>
          <w:szCs w:val="31"/>
          <w:spacing w:val="15"/>
        </w:rPr>
        <w:t> </w:t>
      </w:r>
      <w:r>
        <w:rPr>
          <w:rFonts w:ascii="FangSong" w:hAnsi="FangSong" w:eastAsia="FangSong" w:cs="FangSong"/>
          <w:sz w:val="31"/>
          <w:szCs w:val="31"/>
        </w:rPr>
        <w:t>中央财政对特岗教师给予工资性补助,补助资金按规定据实</w:t>
      </w:r>
      <w:r>
        <w:rPr>
          <w:rFonts w:ascii="FangSong" w:hAnsi="FangSong" w:eastAsia="FangSong" w:cs="FangSong"/>
          <w:sz w:val="31"/>
          <w:szCs w:val="31"/>
          <w:spacing w:val="13"/>
        </w:rPr>
        <w:t> </w:t>
      </w:r>
      <w:r>
        <w:rPr>
          <w:rFonts w:ascii="FangSong" w:hAnsi="FangSong" w:eastAsia="FangSong" w:cs="FangSong"/>
          <w:sz w:val="31"/>
          <w:szCs w:val="31"/>
          <w:spacing w:val="-16"/>
        </w:rPr>
        <w:t>结算。</w:t>
      </w:r>
    </w:p>
    <w:p>
      <w:pPr>
        <w:ind w:left="155" w:right="239" w:firstLine="739"/>
        <w:spacing w:before="5" w:line="35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(三)实施农村义务教育学生营养改善计划。国家统一</w:t>
      </w:r>
      <w:r>
        <w:rPr>
          <w:rFonts w:ascii="FangSong" w:hAnsi="FangSong" w:eastAsia="FangSong" w:cs="FangSong"/>
          <w:sz w:val="31"/>
          <w:szCs w:val="31"/>
          <w:spacing w:val="17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制定学生营养膳食补助国家基础标准。国家试点地区营养膳</w:t>
      </w:r>
      <w:r>
        <w:rPr>
          <w:rFonts w:ascii="FangSong" w:hAnsi="FangSong" w:eastAsia="FangSong" w:cs="FangSong"/>
          <w:sz w:val="31"/>
          <w:szCs w:val="31"/>
          <w:spacing w:val="4"/>
        </w:rPr>
        <w:t> </w:t>
      </w:r>
      <w:r>
        <w:rPr>
          <w:rFonts w:ascii="FangSong" w:hAnsi="FangSong" w:eastAsia="FangSong" w:cs="FangSong"/>
          <w:sz w:val="31"/>
          <w:szCs w:val="31"/>
          <w:spacing w:val="6"/>
        </w:rPr>
        <w:t>食补助所需资金,由中央财政全额承担,用于向学生提供等</w:t>
      </w:r>
      <w:r>
        <w:rPr>
          <w:rFonts w:ascii="FangSong" w:hAnsi="FangSong" w:eastAsia="FangSong" w:cs="FangSong"/>
          <w:sz w:val="31"/>
          <w:szCs w:val="31"/>
          <w:spacing w:val="13"/>
        </w:rPr>
        <w:t> </w:t>
      </w:r>
      <w:r>
        <w:rPr>
          <w:rFonts w:ascii="FangSong" w:hAnsi="FangSong" w:eastAsia="FangSong" w:cs="FangSong"/>
          <w:sz w:val="31"/>
          <w:szCs w:val="31"/>
          <w:spacing w:val="6"/>
        </w:rPr>
        <w:t>值优质的食品,不得以现金形式直接发放,不得用于补贴教</w:t>
      </w:r>
      <w:r>
        <w:rPr>
          <w:rFonts w:ascii="FangSong" w:hAnsi="FangSong" w:eastAsia="FangSong" w:cs="FangSong"/>
          <w:sz w:val="31"/>
          <w:szCs w:val="31"/>
          <w:spacing w:val="4"/>
        </w:rPr>
        <w:t> </w:t>
      </w:r>
      <w:r>
        <w:rPr>
          <w:rFonts w:ascii="FangSong" w:hAnsi="FangSong" w:eastAsia="FangSong" w:cs="FangSong"/>
          <w:sz w:val="31"/>
          <w:szCs w:val="31"/>
        </w:rPr>
        <w:t>职工伙食、学校公用经费,不得用于劳务费、宣传费、运输</w:t>
      </w:r>
      <w:r>
        <w:rPr>
          <w:rFonts w:ascii="FangSong" w:hAnsi="FangSong" w:eastAsia="FangSong" w:cs="FangSong"/>
          <w:sz w:val="31"/>
          <w:szCs w:val="31"/>
          <w:spacing w:val="7"/>
        </w:rPr>
        <w:t> </w:t>
      </w:r>
      <w:r>
        <w:rPr>
          <w:rFonts w:ascii="FangSong" w:hAnsi="FangSong" w:eastAsia="FangSong" w:cs="FangSong"/>
          <w:sz w:val="31"/>
          <w:szCs w:val="31"/>
          <w:spacing w:val="5"/>
        </w:rPr>
        <w:t>费等工作经费;对于地方试点地区,中央财政给予生均定额</w:t>
      </w:r>
      <w:r>
        <w:rPr>
          <w:rFonts w:ascii="FangSong" w:hAnsi="FangSong" w:eastAsia="FangSong" w:cs="FangSong"/>
          <w:sz w:val="31"/>
          <w:szCs w:val="31"/>
          <w:spacing w:val="11"/>
        </w:rPr>
        <w:t> </w:t>
      </w:r>
      <w:r>
        <w:rPr>
          <w:rFonts w:ascii="FangSong" w:hAnsi="FangSong" w:eastAsia="FangSong" w:cs="FangSong"/>
          <w:sz w:val="31"/>
          <w:szCs w:val="31"/>
          <w:spacing w:val="-16"/>
        </w:rPr>
        <w:t>奖补。</w:t>
      </w:r>
    </w:p>
    <w:p>
      <w:pPr>
        <w:ind w:left="155" w:right="258" w:firstLine="604"/>
        <w:spacing w:before="5" w:line="36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第五条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财政部、教育部根据党中央、国务院有关决策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部署、义务教育改革发展实际以及财力状况适时调整相关补</w:t>
      </w:r>
      <w:r>
        <w:rPr>
          <w:rFonts w:ascii="FangSong" w:hAnsi="FangSong" w:eastAsia="FangSong" w:cs="FangSong"/>
          <w:sz w:val="31"/>
          <w:szCs w:val="31"/>
          <w:spacing w:val="10"/>
        </w:rPr>
        <w:t> </w:t>
      </w:r>
      <w:r>
        <w:rPr>
          <w:rFonts w:ascii="FangSong" w:hAnsi="FangSong" w:eastAsia="FangSong" w:cs="FangSong"/>
          <w:sz w:val="31"/>
          <w:szCs w:val="31"/>
        </w:rPr>
        <w:t>助标准、分配因素及计算公式,并按规定报经国务院批准后</w:t>
      </w:r>
      <w:r>
        <w:rPr>
          <w:rFonts w:ascii="FangSong" w:hAnsi="FangSong" w:eastAsia="FangSong" w:cs="FangSong"/>
          <w:sz w:val="31"/>
          <w:szCs w:val="31"/>
          <w:spacing w:val="11"/>
        </w:rPr>
        <w:t> </w:t>
      </w:r>
      <w:r>
        <w:rPr>
          <w:rFonts w:ascii="FangSong" w:hAnsi="FangSong" w:eastAsia="FangSong" w:cs="FangSong"/>
          <w:sz w:val="31"/>
          <w:szCs w:val="31"/>
          <w:spacing w:val="-7"/>
        </w:rPr>
        <w:t>执行。现行补助标准、分配因素和计算方法详见附表。</w:t>
      </w:r>
    </w:p>
    <w:p>
      <w:pPr>
        <w:ind w:left="155" w:right="225" w:firstLine="599"/>
        <w:spacing w:before="2" w:line="36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0"/>
        </w:rPr>
        <w:t>城乡义务教育补助经费分配公式为:</w:t>
      </w:r>
      <w:r>
        <w:rPr>
          <w:rFonts w:ascii="FangSong" w:hAnsi="FangSong" w:eastAsia="FangSong" w:cs="FangSong"/>
          <w:sz w:val="31"/>
          <w:szCs w:val="31"/>
          <w:spacing w:val="149"/>
        </w:rPr>
        <w:t> </w:t>
      </w:r>
      <w:r>
        <w:rPr>
          <w:rFonts w:ascii="FangSong" w:hAnsi="FangSong" w:eastAsia="FangSong" w:cs="FangSong"/>
          <w:sz w:val="31"/>
          <w:szCs w:val="31"/>
          <w:spacing w:val="-10"/>
        </w:rPr>
        <w:t>某省份城乡义务教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6"/>
        </w:rPr>
        <w:t>育补助经费=城乡义务教育经费保障机制资金+特岗教师工</w:t>
      </w:r>
      <w:r>
        <w:rPr>
          <w:rFonts w:ascii="FangSong" w:hAnsi="FangSong" w:eastAsia="FangSong" w:cs="FangSong"/>
          <w:sz w:val="31"/>
          <w:szCs w:val="31"/>
          <w:spacing w:val="4"/>
        </w:rPr>
        <w:t> </w:t>
      </w:r>
      <w:r>
        <w:rPr>
          <w:rFonts w:ascii="FangSong" w:hAnsi="FangSong" w:eastAsia="FangSong" w:cs="FangSong"/>
          <w:sz w:val="31"/>
          <w:szCs w:val="31"/>
          <w:spacing w:val="-8"/>
        </w:rPr>
        <w:t>资性补助资金+学生营养改善计划补助资金。</w:t>
      </w:r>
    </w:p>
    <w:p>
      <w:pPr>
        <w:sectPr>
          <w:footerReference w:type="default" r:id="rId9"/>
          <w:pgSz w:w="11900" w:h="16830"/>
          <w:pgMar w:top="1430" w:right="1785" w:bottom="1550" w:left="1785" w:header="0" w:footer="1410" w:gutter="0"/>
        </w:sectPr>
        <w:rPr/>
      </w:pPr>
    </w:p>
    <w:p>
      <w:pPr>
        <w:spacing w:line="464" w:lineRule="auto"/>
        <w:rPr>
          <w:rFonts w:ascii="Arial"/>
          <w:sz w:val="21"/>
        </w:rPr>
      </w:pPr>
      <w:r/>
    </w:p>
    <w:p>
      <w:pPr>
        <w:ind w:left="208" w:right="275" w:firstLine="604"/>
        <w:spacing w:before="101" w:line="36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  <w:spacing w:val="10"/>
        </w:rPr>
        <w:t>第六条</w:t>
      </w:r>
      <w:r>
        <w:rPr>
          <w:rFonts w:ascii="FangSong" w:hAnsi="FangSong" w:eastAsia="FangSong" w:cs="FangSong"/>
          <w:sz w:val="31"/>
          <w:szCs w:val="31"/>
          <w:spacing w:val="7"/>
        </w:rPr>
        <w:t> </w:t>
      </w:r>
      <w:r>
        <w:rPr>
          <w:rFonts w:ascii="FangSong" w:hAnsi="FangSong" w:eastAsia="FangSong" w:cs="FangSong"/>
          <w:sz w:val="31"/>
          <w:szCs w:val="31"/>
          <w:spacing w:val="10"/>
        </w:rPr>
        <w:t>省级财政、教育部门应当于每年1月底前将当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4"/>
        </w:rPr>
        <w:t>年补助经费申报材料送财政部当地监管局审核。监管局采取</w:t>
      </w:r>
      <w:r>
        <w:rPr>
          <w:rFonts w:ascii="FangSong" w:hAnsi="FangSong" w:eastAsia="FangSong" w:cs="FangSong"/>
          <w:sz w:val="31"/>
          <w:szCs w:val="31"/>
          <w:spacing w:val="2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材料审核、实地检查等方式,对申报材料中反映的政策落实</w:t>
      </w:r>
      <w:r>
        <w:rPr>
          <w:rFonts w:ascii="FangSong" w:hAnsi="FangSong" w:eastAsia="FangSong" w:cs="FangSong"/>
          <w:sz w:val="31"/>
          <w:szCs w:val="31"/>
          <w:spacing w:val="16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和资金使用管理情况进行审核，向财政部出具审核意见。经</w:t>
      </w:r>
      <w:r>
        <w:rPr>
          <w:rFonts w:ascii="FangSong" w:hAnsi="FangSong" w:eastAsia="FangSong" w:cs="FangSong"/>
          <w:sz w:val="31"/>
          <w:szCs w:val="31"/>
          <w:spacing w:val="11"/>
        </w:rPr>
        <w:t> </w:t>
      </w:r>
      <w:r>
        <w:rPr>
          <w:rFonts w:ascii="FangSong" w:hAnsi="FangSong" w:eastAsia="FangSong" w:cs="FangSong"/>
          <w:sz w:val="31"/>
          <w:szCs w:val="31"/>
          <w:spacing w:val="5"/>
        </w:rPr>
        <w:t>监管局审核后,省级财政、教育部门于2月底前将申报材料</w:t>
      </w:r>
      <w:r>
        <w:rPr>
          <w:rFonts w:ascii="FangSong" w:hAnsi="FangSong" w:eastAsia="FangSong" w:cs="FangSong"/>
          <w:sz w:val="31"/>
          <w:szCs w:val="31"/>
          <w:spacing w:val="19"/>
        </w:rPr>
        <w:t> </w:t>
      </w:r>
      <w:r>
        <w:rPr>
          <w:rFonts w:ascii="FangSong" w:hAnsi="FangSong" w:eastAsia="FangSong" w:cs="FangSong"/>
          <w:sz w:val="31"/>
          <w:szCs w:val="31"/>
          <w:spacing w:val="-10"/>
        </w:rPr>
        <w:t>报送财政部、教育部。</w:t>
      </w:r>
    </w:p>
    <w:p>
      <w:pPr>
        <w:ind w:firstLine="877"/>
        <w:spacing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7"/>
        </w:rPr>
        <w:t>申报材料主要包括:</w:t>
      </w:r>
    </w:p>
    <w:p>
      <w:pPr>
        <w:ind w:left="208" w:right="272" w:firstLine="759"/>
        <w:spacing w:before="200" w:line="37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0"/>
        </w:rPr>
        <w:t>(一)上年度工作总结,主要包括上年度补助经费使用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4"/>
        </w:rPr>
        <w:t>情况、年度绩效目标完成情况、地方财政投入情况、主要管</w:t>
      </w:r>
    </w:p>
    <w:p>
      <w:pPr>
        <w:ind w:firstLine="208"/>
        <w:spacing w:before="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8"/>
        </w:rPr>
        <w:t>理措施、问题分析及对策。</w:t>
      </w:r>
    </w:p>
    <w:p>
      <w:pPr>
        <w:ind w:left="208" w:right="281" w:firstLine="780"/>
        <w:spacing w:before="206" w:line="35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(二)当年工作计划,主要包括当年全省义务教育工作</w:t>
      </w:r>
      <w:r>
        <w:rPr>
          <w:rFonts w:ascii="FangSong" w:hAnsi="FangSong" w:eastAsia="FangSong" w:cs="FangSong"/>
          <w:sz w:val="31"/>
          <w:szCs w:val="31"/>
          <w:spacing w:val="19"/>
        </w:rPr>
        <w:t> </w:t>
      </w:r>
      <w:r>
        <w:rPr>
          <w:rFonts w:ascii="FangSong" w:hAnsi="FangSong" w:eastAsia="FangSong" w:cs="FangSong"/>
          <w:sz w:val="31"/>
          <w:szCs w:val="31"/>
          <w:spacing w:val="-11"/>
        </w:rPr>
        <w:t>目标、补助经费区域绩效目标表、重点任务和资金安排计划,</w:t>
      </w:r>
      <w:r>
        <w:rPr>
          <w:rFonts w:ascii="FangSong" w:hAnsi="FangSong" w:eastAsia="FangSong" w:cs="FangSong"/>
          <w:sz w:val="31"/>
          <w:szCs w:val="31"/>
          <w:spacing w:val="2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绩效指标要指向明确、细化量化、合理可行、相应匹配。</w:t>
      </w:r>
    </w:p>
    <w:p>
      <w:pPr>
        <w:ind w:left="208" w:right="300" w:firstLine="654"/>
        <w:spacing w:before="10" w:line="35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</w:rPr>
        <w:t>第七条</w:t>
      </w:r>
      <w:r>
        <w:rPr>
          <w:rFonts w:ascii="FangSong" w:hAnsi="FangSong" w:eastAsia="FangSong" w:cs="FangSong"/>
          <w:sz w:val="31"/>
          <w:szCs w:val="31"/>
          <w:spacing w:val="5"/>
        </w:rPr>
        <w:t> </w:t>
      </w:r>
      <w:r>
        <w:rPr>
          <w:rFonts w:ascii="FangSong" w:hAnsi="FangSong" w:eastAsia="FangSong" w:cs="FangSong"/>
          <w:sz w:val="31"/>
          <w:szCs w:val="31"/>
        </w:rPr>
        <w:t>补助经费由财政部、教育部共同管理。教育部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1"/>
        </w:rPr>
        <w:t>负责审核地方提出的区域绩效目标等相关材料和数据,提供</w:t>
      </w:r>
      <w:r>
        <w:rPr>
          <w:rFonts w:ascii="FangSong" w:hAnsi="FangSong" w:eastAsia="FangSong" w:cs="FangSong"/>
          <w:sz w:val="31"/>
          <w:szCs w:val="31"/>
          <w:spacing w:val="20"/>
        </w:rPr>
        <w:t> </w:t>
      </w:r>
      <w:r>
        <w:rPr>
          <w:rFonts w:ascii="FangSong" w:hAnsi="FangSong" w:eastAsia="FangSong" w:cs="FangSong"/>
          <w:sz w:val="31"/>
          <w:szCs w:val="31"/>
        </w:rPr>
        <w:t>资金测算需要的基础数据,并对提供的基础数据的准确性、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及时性负责。财政部根据预算管理相关规定,会同教育部研</w:t>
      </w:r>
      <w:r>
        <w:rPr>
          <w:rFonts w:ascii="FangSong" w:hAnsi="FangSong" w:eastAsia="FangSong" w:cs="FangSong"/>
          <w:sz w:val="31"/>
          <w:szCs w:val="31"/>
          <w:spacing w:val="10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究确定各省份补助经费预算金额、补助经费整体绩效目标。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省级财政、教育部门负责明确省级及省以下各级财政、教育</w:t>
      </w:r>
      <w:r>
        <w:rPr>
          <w:rFonts w:ascii="FangSong" w:hAnsi="FangSong" w:eastAsia="FangSong" w:cs="FangSong"/>
          <w:sz w:val="31"/>
          <w:szCs w:val="31"/>
          <w:spacing w:val="2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部门在基础数据审核、经费分担、资金使用管理等方面的责</w:t>
      </w:r>
      <w:r>
        <w:rPr>
          <w:rFonts w:ascii="FangSong" w:hAnsi="FangSong" w:eastAsia="FangSong" w:cs="FangSong"/>
          <w:sz w:val="31"/>
          <w:szCs w:val="31"/>
          <w:spacing w:val="17"/>
        </w:rPr>
        <w:t> </w:t>
      </w:r>
      <w:r>
        <w:rPr>
          <w:rFonts w:ascii="FangSong" w:hAnsi="FangSong" w:eastAsia="FangSong" w:cs="FangSong"/>
          <w:sz w:val="31"/>
          <w:szCs w:val="31"/>
          <w:spacing w:val="4"/>
        </w:rPr>
        <w:t>任,切实加强资金管理。</w:t>
      </w:r>
    </w:p>
    <w:p>
      <w:pPr>
        <w:sectPr>
          <w:footerReference w:type="default" r:id="rId10"/>
          <w:pgSz w:w="12080" w:h="16960"/>
          <w:pgMar w:top="1441" w:right="1812" w:bottom="1590" w:left="1812" w:header="0" w:footer="1459" w:gutter="0"/>
        </w:sectPr>
        <w:rPr/>
      </w:pPr>
    </w:p>
    <w:p>
      <w:pPr>
        <w:spacing w:line="409" w:lineRule="auto"/>
        <w:rPr>
          <w:rFonts w:ascii="Arial"/>
          <w:sz w:val="21"/>
        </w:rPr>
      </w:pPr>
      <w:r/>
    </w:p>
    <w:p>
      <w:pPr>
        <w:ind w:left="156" w:right="320" w:firstLine="624"/>
        <w:spacing w:before="104" w:line="34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  <w:spacing w:val="-8"/>
        </w:rPr>
        <w:t>第八条</w:t>
      </w:r>
      <w:r>
        <w:rPr>
          <w:rFonts w:ascii="FangSong" w:hAnsi="FangSong" w:eastAsia="FangSong" w:cs="FangSong"/>
          <w:sz w:val="32"/>
          <w:szCs w:val="32"/>
          <w:spacing w:val="3"/>
        </w:rPr>
        <w:t> </w:t>
      </w:r>
      <w:r>
        <w:rPr>
          <w:rFonts w:ascii="FangSong" w:hAnsi="FangSong" w:eastAsia="FangSong" w:cs="FangSong"/>
          <w:sz w:val="32"/>
          <w:szCs w:val="32"/>
          <w:spacing w:val="-8"/>
        </w:rPr>
        <w:t>财政部于每年全国人民代表大会批准中央预算</w:t>
      </w:r>
      <w:r>
        <w:rPr>
          <w:rFonts w:ascii="FangSong" w:hAnsi="FangSong" w:eastAsia="FangSong" w:cs="FangSong"/>
          <w:sz w:val="32"/>
          <w:szCs w:val="32"/>
        </w:rPr>
        <w:t> </w:t>
      </w:r>
      <w:r>
        <w:rPr>
          <w:rFonts w:ascii="FangSong" w:hAnsi="FangSong" w:eastAsia="FangSong" w:cs="FangSong"/>
          <w:sz w:val="32"/>
          <w:szCs w:val="32"/>
          <w:spacing w:val="-1"/>
        </w:rPr>
        <w:t>后三十日内,会同教育部正式下达补助经费预算,并抄送财</w:t>
      </w:r>
      <w:r>
        <w:rPr>
          <w:rFonts w:ascii="FangSong" w:hAnsi="FangSong" w:eastAsia="FangSong" w:cs="FangSong"/>
          <w:sz w:val="32"/>
          <w:szCs w:val="32"/>
          <w:spacing w:val="2"/>
        </w:rPr>
        <w:t> </w:t>
      </w:r>
      <w:r>
        <w:rPr>
          <w:rFonts w:ascii="FangSong" w:hAnsi="FangSong" w:eastAsia="FangSong" w:cs="FangSong"/>
          <w:sz w:val="32"/>
          <w:szCs w:val="32"/>
          <w:spacing w:val="5"/>
        </w:rPr>
        <w:t>政部当地监管局。每年10月31日前,提前下达下一年度补</w:t>
      </w:r>
      <w:r>
        <w:rPr>
          <w:rFonts w:ascii="FangSong" w:hAnsi="FangSong" w:eastAsia="FangSong" w:cs="FangSong"/>
          <w:sz w:val="32"/>
          <w:szCs w:val="32"/>
          <w:spacing w:val="11"/>
        </w:rPr>
        <w:t> </w:t>
      </w:r>
      <w:r>
        <w:rPr>
          <w:rFonts w:ascii="FangSong" w:hAnsi="FangSong" w:eastAsia="FangSong" w:cs="FangSong"/>
          <w:sz w:val="32"/>
          <w:szCs w:val="32"/>
          <w:spacing w:val="-13"/>
        </w:rPr>
        <w:t>助经费预计数。省级财政部门在收到中央财政补助经费预算</w:t>
      </w:r>
      <w:r>
        <w:rPr>
          <w:rFonts w:ascii="FangSong" w:hAnsi="FangSong" w:eastAsia="FangSong" w:cs="FangSong"/>
          <w:sz w:val="32"/>
          <w:szCs w:val="32"/>
          <w:spacing w:val="2"/>
        </w:rPr>
        <w:t> </w:t>
      </w:r>
      <w:r>
        <w:rPr>
          <w:rFonts w:ascii="FangSong" w:hAnsi="FangSong" w:eastAsia="FangSong" w:cs="FangSong"/>
          <w:sz w:val="32"/>
          <w:szCs w:val="32"/>
          <w:spacing w:val="-10"/>
        </w:rPr>
        <w:t>后,应当会同教育部门在三十日内按照预算级次合理分配、</w:t>
      </w:r>
      <w:r>
        <w:rPr>
          <w:rFonts w:ascii="FangSong" w:hAnsi="FangSong" w:eastAsia="FangSong" w:cs="FangSong"/>
          <w:sz w:val="32"/>
          <w:szCs w:val="32"/>
          <w:spacing w:val="20"/>
        </w:rPr>
        <w:t> </w:t>
      </w:r>
      <w:r>
        <w:rPr>
          <w:rFonts w:ascii="FangSong" w:hAnsi="FangSong" w:eastAsia="FangSong" w:cs="FangSong"/>
          <w:sz w:val="32"/>
          <w:szCs w:val="32"/>
          <w:spacing w:val="-9"/>
        </w:rPr>
        <w:t>及时下达本行政区域县级以上各级政府部门,并抄送财政部</w:t>
      </w:r>
      <w:r>
        <w:rPr>
          <w:rFonts w:ascii="FangSong" w:hAnsi="FangSong" w:eastAsia="FangSong" w:cs="FangSong"/>
          <w:sz w:val="32"/>
          <w:szCs w:val="32"/>
          <w:spacing w:val="21"/>
        </w:rPr>
        <w:t> </w:t>
      </w:r>
      <w:r>
        <w:rPr>
          <w:rFonts w:ascii="FangSong" w:hAnsi="FangSong" w:eastAsia="FangSong" w:cs="FangSong"/>
          <w:sz w:val="32"/>
          <w:szCs w:val="32"/>
          <w:spacing w:val="-24"/>
        </w:rPr>
        <w:t>当地监管局。</w:t>
      </w:r>
    </w:p>
    <w:p>
      <w:pPr>
        <w:ind w:left="156" w:right="328" w:firstLine="624"/>
        <w:spacing w:before="6" w:line="34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  <w:spacing w:val="-7"/>
        </w:rPr>
        <w:t>第九条</w:t>
      </w:r>
      <w:r>
        <w:rPr>
          <w:rFonts w:ascii="FangSong" w:hAnsi="FangSong" w:eastAsia="FangSong" w:cs="FangSong"/>
          <w:sz w:val="32"/>
          <w:szCs w:val="32"/>
          <w:spacing w:val="-21"/>
        </w:rPr>
        <w:t> </w:t>
      </w:r>
      <w:r>
        <w:rPr>
          <w:rFonts w:ascii="FangSong" w:hAnsi="FangSong" w:eastAsia="FangSong" w:cs="FangSong"/>
          <w:sz w:val="32"/>
          <w:szCs w:val="32"/>
          <w:spacing w:val="-7"/>
        </w:rPr>
        <w:t>补助经费支付执行国库集中支付制度。涉及政</w:t>
      </w:r>
      <w:r>
        <w:rPr>
          <w:rFonts w:ascii="FangSong" w:hAnsi="FangSong" w:eastAsia="FangSong" w:cs="FangSong"/>
          <w:sz w:val="32"/>
          <w:szCs w:val="32"/>
        </w:rPr>
        <w:t> </w:t>
      </w:r>
      <w:r>
        <w:rPr>
          <w:rFonts w:ascii="FangSong" w:hAnsi="FangSong" w:eastAsia="FangSong" w:cs="FangSong"/>
          <w:sz w:val="32"/>
          <w:szCs w:val="32"/>
          <w:spacing w:val="-1"/>
        </w:rPr>
        <w:t>府采购的,按照政府采购有关法律制度执行,其中国家课程</w:t>
      </w:r>
      <w:r>
        <w:rPr>
          <w:rFonts w:ascii="FangSong" w:hAnsi="FangSong" w:eastAsia="FangSong" w:cs="FangSong"/>
          <w:sz w:val="32"/>
          <w:szCs w:val="32"/>
          <w:spacing w:val="3"/>
        </w:rPr>
        <w:t> </w:t>
      </w:r>
      <w:r>
        <w:rPr>
          <w:rFonts w:ascii="FangSong" w:hAnsi="FangSong" w:eastAsia="FangSong" w:cs="FangSong"/>
          <w:sz w:val="32"/>
          <w:szCs w:val="32"/>
          <w:spacing w:val="-9"/>
        </w:rPr>
        <w:t>免费教科书由省级教育、财政部门结合当地实际,按政府采</w:t>
      </w:r>
      <w:r>
        <w:rPr>
          <w:rFonts w:ascii="FangSong" w:hAnsi="FangSong" w:eastAsia="FangSong" w:cs="FangSong"/>
          <w:sz w:val="32"/>
          <w:szCs w:val="32"/>
          <w:spacing w:val="20"/>
        </w:rPr>
        <w:t> </w:t>
      </w:r>
      <w:r>
        <w:rPr>
          <w:rFonts w:ascii="FangSong" w:hAnsi="FangSong" w:eastAsia="FangSong" w:cs="FangSong"/>
          <w:sz w:val="32"/>
          <w:szCs w:val="32"/>
          <w:spacing w:val="-16"/>
        </w:rPr>
        <w:t>购有关规定统一组织采购。</w:t>
      </w:r>
    </w:p>
    <w:p>
      <w:pPr>
        <w:ind w:left="156" w:right="266" w:firstLine="624"/>
        <w:spacing w:before="15" w:line="34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14:textOutline w14:w="5816" w14:cap="flat" w14:cmpd="sng">
            <w14:solidFill>
              <w14:srgbClr w14:val="000000"/>
            </w14:solidFill>
            <w14:prstDash w14:val="solid"/>
            <w14:miter w14:lim="10"/>
          </w14:textOutline>
        </w:rPr>
        <w:t>第十条</w:t>
      </w:r>
      <w:r>
        <w:rPr>
          <w:rFonts w:ascii="FangSong" w:hAnsi="FangSong" w:eastAsia="FangSong" w:cs="FangSong"/>
          <w:sz w:val="32"/>
          <w:szCs w:val="32"/>
          <w:spacing w:val="-29"/>
        </w:rPr>
        <w:t> </w:t>
      </w:r>
      <w:r>
        <w:rPr>
          <w:rFonts w:ascii="FangSong" w:hAnsi="FangSong" w:eastAsia="FangSong" w:cs="FangSong"/>
          <w:sz w:val="32"/>
          <w:szCs w:val="32"/>
        </w:rPr>
        <w:t>省级财政、教育部门在分配补助经费时,应当</w:t>
      </w:r>
      <w:r>
        <w:rPr>
          <w:rFonts w:ascii="FangSong" w:hAnsi="FangSong" w:eastAsia="FangSong" w:cs="FangSong"/>
          <w:sz w:val="32"/>
          <w:szCs w:val="32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结合本地区年度义务教育重点工作和本省省级财政安排的</w:t>
      </w:r>
      <w:r>
        <w:rPr>
          <w:rFonts w:ascii="FangSong" w:hAnsi="FangSong" w:eastAsia="FangSong" w:cs="FangSong"/>
          <w:sz w:val="32"/>
          <w:szCs w:val="32"/>
          <w:spacing w:val="22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城乡义务教育补助经费,加大省级统筹力度,重点向农村地</w:t>
      </w:r>
      <w:r>
        <w:rPr>
          <w:rFonts w:ascii="FangSong" w:hAnsi="FangSong" w:eastAsia="FangSong" w:cs="FangSong"/>
          <w:sz w:val="32"/>
          <w:szCs w:val="32"/>
          <w:spacing w:val="24"/>
        </w:rPr>
        <w:t> </w:t>
      </w:r>
      <w:r>
        <w:rPr>
          <w:rFonts w:ascii="FangSong" w:hAnsi="FangSong" w:eastAsia="FangSong" w:cs="FangSong"/>
          <w:sz w:val="32"/>
          <w:szCs w:val="32"/>
          <w:spacing w:val="-16"/>
          <w:w w:val="99"/>
        </w:rPr>
        <w:t>区倾斜,向边远地区、脱贫地区、民族地区、革命老区倾斜。</w:t>
      </w:r>
      <w:r>
        <w:rPr>
          <w:rFonts w:ascii="FangSong" w:hAnsi="FangSong" w:eastAsia="FangSong" w:cs="FangSong"/>
          <w:sz w:val="32"/>
          <w:szCs w:val="32"/>
          <w:spacing w:val="76"/>
        </w:rPr>
        <w:t> </w:t>
      </w:r>
      <w:r>
        <w:rPr>
          <w:rFonts w:ascii="FangSong" w:hAnsi="FangSong" w:eastAsia="FangSong" w:cs="FangSong"/>
          <w:sz w:val="32"/>
          <w:szCs w:val="32"/>
          <w:spacing w:val="-14"/>
        </w:rPr>
        <w:t>省级财政、教育部门要按责任、按规定切实落实应承担的资</w:t>
      </w:r>
      <w:r>
        <w:rPr>
          <w:rFonts w:ascii="FangSong" w:hAnsi="FangSong" w:eastAsia="FangSong" w:cs="FangSong"/>
          <w:sz w:val="32"/>
          <w:szCs w:val="32"/>
          <w:spacing w:val="16"/>
        </w:rPr>
        <w:t> </w:t>
      </w:r>
      <w:r>
        <w:rPr>
          <w:rFonts w:ascii="FangSong" w:hAnsi="FangSong" w:eastAsia="FangSong" w:cs="FangSong"/>
          <w:sz w:val="32"/>
          <w:szCs w:val="32"/>
          <w:spacing w:val="4"/>
        </w:rPr>
        <w:t>金;合理界定学生贫困面,提高资助的精准度;合理确定校</w:t>
      </w:r>
      <w:r>
        <w:rPr>
          <w:rFonts w:ascii="FangSong" w:hAnsi="FangSong" w:eastAsia="FangSong" w:cs="FangSong"/>
          <w:sz w:val="32"/>
          <w:szCs w:val="32"/>
          <w:spacing w:val="17"/>
        </w:rPr>
        <w:t> </w:t>
      </w:r>
      <w:r>
        <w:rPr>
          <w:rFonts w:ascii="FangSong" w:hAnsi="FangSong" w:eastAsia="FangSong" w:cs="FangSong"/>
          <w:sz w:val="32"/>
          <w:szCs w:val="32"/>
          <w:spacing w:val="-8"/>
        </w:rPr>
        <w:t>舍安全保障长效机制项目管理的具体级次和实施办法,做好</w:t>
      </w:r>
      <w:r>
        <w:rPr>
          <w:rFonts w:ascii="FangSong" w:hAnsi="FangSong" w:eastAsia="FangSong" w:cs="FangSong"/>
          <w:sz w:val="32"/>
          <w:szCs w:val="32"/>
          <w:spacing w:val="7"/>
        </w:rPr>
        <w:t> </w:t>
      </w:r>
      <w:r>
        <w:rPr>
          <w:rFonts w:ascii="FangSong" w:hAnsi="FangSong" w:eastAsia="FangSong" w:cs="FangSong"/>
          <w:sz w:val="32"/>
          <w:szCs w:val="32"/>
          <w:spacing w:val="-2"/>
        </w:rPr>
        <w:t>与发展改革部门安排基本建设项目等各渠道资金的统筹和</w:t>
      </w:r>
      <w:r>
        <w:rPr>
          <w:rFonts w:ascii="FangSong" w:hAnsi="FangSong" w:eastAsia="FangSong" w:cs="FangSong"/>
          <w:sz w:val="32"/>
          <w:szCs w:val="32"/>
          <w:spacing w:val="16"/>
        </w:rPr>
        <w:t> </w:t>
      </w:r>
      <w:r>
        <w:rPr>
          <w:rFonts w:ascii="FangSong" w:hAnsi="FangSong" w:eastAsia="FangSong" w:cs="FangSong"/>
          <w:sz w:val="32"/>
          <w:szCs w:val="32"/>
          <w:spacing w:val="-1"/>
        </w:rPr>
        <w:t>对接,防止资金、项目安排重复交叉或缺位;统筹落实好特</w:t>
      </w:r>
      <w:r>
        <w:rPr>
          <w:rFonts w:ascii="FangSong" w:hAnsi="FangSong" w:eastAsia="FangSong" w:cs="FangSong"/>
          <w:sz w:val="32"/>
          <w:szCs w:val="32"/>
          <w:spacing w:val="2"/>
        </w:rPr>
        <w:t> </w:t>
      </w:r>
      <w:r>
        <w:rPr>
          <w:rFonts w:ascii="FangSong" w:hAnsi="FangSong" w:eastAsia="FangSong" w:cs="FangSong"/>
          <w:sz w:val="32"/>
          <w:szCs w:val="32"/>
          <w:spacing w:val="-9"/>
        </w:rPr>
        <w:t>岗教师在聘任期间的工资津补贴等政策;指导省以下各级有</w:t>
      </w:r>
      <w:r>
        <w:rPr>
          <w:rFonts w:ascii="FangSong" w:hAnsi="FangSong" w:eastAsia="FangSong" w:cs="FangSong"/>
          <w:sz w:val="32"/>
          <w:szCs w:val="32"/>
          <w:spacing w:val="6"/>
        </w:rPr>
        <w:t> </w:t>
      </w:r>
      <w:r>
        <w:rPr>
          <w:rFonts w:ascii="FangSong" w:hAnsi="FangSong" w:eastAsia="FangSong" w:cs="FangSong"/>
          <w:sz w:val="32"/>
          <w:szCs w:val="32"/>
          <w:spacing w:val="-15"/>
        </w:rPr>
        <w:t>关部门科学确定营养改善计划供餐模式和经费补助方式。</w:t>
      </w:r>
    </w:p>
    <w:p>
      <w:pPr>
        <w:sectPr>
          <w:footerReference w:type="default" r:id="rId11"/>
          <w:pgSz w:w="12090" w:h="16960"/>
          <w:pgMar w:top="1441" w:right="1813" w:bottom="1647" w:left="1813" w:header="0" w:footer="1529" w:gutter="0"/>
        </w:sectPr>
        <w:rPr/>
      </w:pPr>
    </w:p>
    <w:p>
      <w:pPr>
        <w:spacing w:line="397" w:lineRule="auto"/>
        <w:rPr>
          <w:rFonts w:ascii="Arial"/>
          <w:sz w:val="21"/>
        </w:rPr>
      </w:pPr>
      <w:r/>
    </w:p>
    <w:p>
      <w:pPr>
        <w:ind w:left="342" w:right="129" w:firstLine="614"/>
        <w:spacing w:before="97" w:line="37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24"/>
        </w:rPr>
        <w:t>第十一条</w:t>
      </w:r>
      <w:r>
        <w:rPr>
          <w:rFonts w:ascii="FangSong" w:hAnsi="FangSong" w:eastAsia="FangSong" w:cs="FangSong"/>
          <w:sz w:val="30"/>
          <w:szCs w:val="30"/>
          <w:spacing w:val="26"/>
        </w:rPr>
        <w:t> </w:t>
      </w:r>
      <w:r>
        <w:rPr>
          <w:rFonts w:ascii="FangSong" w:hAnsi="FangSong" w:eastAsia="FangSong" w:cs="FangSong"/>
          <w:sz w:val="30"/>
          <w:szCs w:val="30"/>
          <w:spacing w:val="24"/>
        </w:rPr>
        <w:t>县(区)级财政、教育部门应当落实经费管</w:t>
      </w:r>
      <w:r>
        <w:rPr>
          <w:rFonts w:ascii="FangSong" w:hAnsi="FangSong" w:eastAsia="FangSong" w:cs="FangSong"/>
          <w:sz w:val="30"/>
          <w:szCs w:val="30"/>
        </w:rPr>
        <w:t>  </w:t>
      </w:r>
      <w:r>
        <w:rPr>
          <w:rFonts w:ascii="FangSong" w:hAnsi="FangSong" w:eastAsia="FangSong" w:cs="FangSong"/>
          <w:sz w:val="30"/>
          <w:szCs w:val="30"/>
          <w:spacing w:val="10"/>
        </w:rPr>
        <w:t>理的主体责任,加强区域内相关教育经费的统筹安排和使用,</w:t>
      </w:r>
      <w:r>
        <w:rPr>
          <w:rFonts w:ascii="FangSong" w:hAnsi="FangSong" w:eastAsia="FangSong" w:cs="FangSong"/>
          <w:sz w:val="30"/>
          <w:szCs w:val="30"/>
          <w:spacing w:val="20"/>
        </w:rPr>
        <w:t> </w:t>
      </w:r>
      <w:r>
        <w:rPr>
          <w:rFonts w:ascii="FangSong" w:hAnsi="FangSong" w:eastAsia="FangSong" w:cs="FangSong"/>
          <w:sz w:val="30"/>
          <w:szCs w:val="30"/>
          <w:spacing w:val="10"/>
        </w:rPr>
        <w:t>兼顾不同规模学校运转的实际情况,向乡镇寄宿制学校、乡</w:t>
      </w:r>
      <w:r>
        <w:rPr>
          <w:rFonts w:ascii="FangSong" w:hAnsi="FangSong" w:eastAsia="FangSong" w:cs="FangSong"/>
          <w:sz w:val="30"/>
          <w:szCs w:val="30"/>
          <w:spacing w:val="3"/>
        </w:rPr>
        <w:t>  </w:t>
      </w:r>
      <w:r>
        <w:rPr>
          <w:rFonts w:ascii="FangSong" w:hAnsi="FangSong" w:eastAsia="FangSong" w:cs="FangSong"/>
          <w:sz w:val="30"/>
          <w:szCs w:val="30"/>
          <w:spacing w:val="6"/>
        </w:rPr>
        <w:t>村小规模学校、教学点、薄弱学校倾斜,保障学校基本需求;</w:t>
      </w:r>
      <w:r>
        <w:rPr>
          <w:rFonts w:ascii="FangSong" w:hAnsi="FangSong" w:eastAsia="FangSong" w:cs="FangSong"/>
          <w:sz w:val="30"/>
          <w:szCs w:val="30"/>
          <w:spacing w:val="1"/>
        </w:rPr>
        <w:t> </w:t>
      </w:r>
      <w:r>
        <w:rPr>
          <w:rFonts w:ascii="FangSong" w:hAnsi="FangSong" w:eastAsia="FangSong" w:cs="FangSong"/>
          <w:sz w:val="30"/>
          <w:szCs w:val="30"/>
          <w:spacing w:val="16"/>
          <w:w w:val="102"/>
        </w:rPr>
        <w:t>加强学校预算管理,细化预算编制,硬化预算执行,强化预</w:t>
      </w:r>
      <w:r>
        <w:rPr>
          <w:rFonts w:ascii="FangSong" w:hAnsi="FangSong" w:eastAsia="FangSong" w:cs="FangSong"/>
          <w:sz w:val="30"/>
          <w:szCs w:val="30"/>
          <w:spacing w:val="9"/>
        </w:rPr>
        <w:t>  </w:t>
      </w:r>
      <w:r>
        <w:rPr>
          <w:rFonts w:ascii="FangSong" w:hAnsi="FangSong" w:eastAsia="FangSong" w:cs="FangSong"/>
          <w:sz w:val="30"/>
          <w:szCs w:val="30"/>
          <w:spacing w:val="16"/>
        </w:rPr>
        <w:t>算监督;规范学校财务管理,确保补助经费使用安全、规范</w:t>
      </w:r>
      <w:r>
        <w:rPr>
          <w:rFonts w:ascii="FangSong" w:hAnsi="FangSong" w:eastAsia="FangSong" w:cs="FangSong"/>
          <w:sz w:val="30"/>
          <w:szCs w:val="30"/>
          <w:spacing w:val="2"/>
        </w:rPr>
        <w:t>  </w:t>
      </w:r>
      <w:r>
        <w:rPr>
          <w:rFonts w:ascii="FangSong" w:hAnsi="FangSong" w:eastAsia="FangSong" w:cs="FangSong"/>
          <w:sz w:val="30"/>
          <w:szCs w:val="30"/>
          <w:spacing w:val="16"/>
        </w:rPr>
        <w:t>和有效。县(区)级教育部门应会同有关部门定期对辖区内</w:t>
      </w:r>
      <w:r>
        <w:rPr>
          <w:rFonts w:ascii="FangSong" w:hAnsi="FangSong" w:eastAsia="FangSong" w:cs="FangSong"/>
          <w:sz w:val="30"/>
          <w:szCs w:val="30"/>
          <w:spacing w:val="11"/>
        </w:rPr>
        <w:t>  </w:t>
      </w:r>
      <w:r>
        <w:rPr>
          <w:rFonts w:ascii="FangSong" w:hAnsi="FangSong" w:eastAsia="FangSong" w:cs="FangSong"/>
          <w:sz w:val="30"/>
          <w:szCs w:val="30"/>
          <w:spacing w:val="11"/>
        </w:rPr>
        <w:t>学校校舍进行排查、核实,结合本地学校布局调整等规划,</w:t>
      </w:r>
      <w:r>
        <w:rPr>
          <w:rFonts w:ascii="FangSong" w:hAnsi="FangSong" w:eastAsia="FangSong" w:cs="FangSong"/>
          <w:sz w:val="30"/>
          <w:szCs w:val="30"/>
          <w:spacing w:val="8"/>
        </w:rPr>
        <w:t>   </w:t>
      </w:r>
      <w:r>
        <w:rPr>
          <w:rFonts w:ascii="FangSong" w:hAnsi="FangSong" w:eastAsia="FangSong" w:cs="FangSong"/>
          <w:sz w:val="30"/>
          <w:szCs w:val="30"/>
          <w:spacing w:val="10"/>
        </w:rPr>
        <w:t>编制校舍安全保障总规划和年度计划,按照本省校舍安全保</w:t>
      </w:r>
      <w:r>
        <w:rPr>
          <w:rFonts w:ascii="FangSong" w:hAnsi="FangSong" w:eastAsia="FangSong" w:cs="FangSong"/>
          <w:sz w:val="30"/>
          <w:szCs w:val="30"/>
          <w:spacing w:val="11"/>
        </w:rPr>
        <w:t>  </w:t>
      </w:r>
      <w:r>
        <w:rPr>
          <w:rFonts w:ascii="FangSong" w:hAnsi="FangSong" w:eastAsia="FangSong" w:cs="FangSong"/>
          <w:sz w:val="30"/>
          <w:szCs w:val="30"/>
          <w:spacing w:val="16"/>
        </w:rPr>
        <w:t>障长效机制项目管理有关规定,负责组织实施项目,项目实</w:t>
      </w:r>
      <w:r>
        <w:rPr>
          <w:rFonts w:ascii="FangSong" w:hAnsi="FangSong" w:eastAsia="FangSong" w:cs="FangSong"/>
          <w:sz w:val="30"/>
          <w:szCs w:val="30"/>
          <w:spacing w:val="10"/>
        </w:rPr>
        <w:t>  </w:t>
      </w:r>
      <w:r>
        <w:rPr>
          <w:rFonts w:ascii="FangSong" w:hAnsi="FangSong" w:eastAsia="FangSong" w:cs="FangSong"/>
          <w:sz w:val="30"/>
          <w:szCs w:val="30"/>
          <w:spacing w:val="9"/>
        </w:rPr>
        <w:t>施和资金安排情况,要逐级上报省级教育、财政部门备案。</w:t>
      </w:r>
    </w:p>
    <w:p>
      <w:pPr>
        <w:ind w:left="342" w:firstLine="634"/>
        <w:spacing w:before="13" w:line="37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9"/>
        </w:rPr>
        <w:t>第十二条</w:t>
      </w:r>
      <w:r>
        <w:rPr>
          <w:rFonts w:ascii="FangSong" w:hAnsi="FangSong" w:eastAsia="FangSong" w:cs="FangSong"/>
          <w:sz w:val="30"/>
          <w:szCs w:val="30"/>
          <w:spacing w:val="9"/>
        </w:rPr>
        <w:t> </w:t>
      </w:r>
      <w:r>
        <w:rPr>
          <w:rFonts w:ascii="FangSong" w:hAnsi="FangSong" w:eastAsia="FangSong" w:cs="FangSong"/>
          <w:sz w:val="30"/>
          <w:szCs w:val="30"/>
          <w:spacing w:val="9"/>
        </w:rPr>
        <w:t>学校应当健全预算管理制度,按照轻重缓急、</w:t>
      </w:r>
      <w:r>
        <w:rPr>
          <w:rFonts w:ascii="FangSong" w:hAnsi="FangSong" w:eastAsia="FangSong" w:cs="FangSong"/>
          <w:sz w:val="30"/>
          <w:szCs w:val="30"/>
        </w:rPr>
        <w:t>  </w:t>
      </w:r>
      <w:r>
        <w:rPr>
          <w:rFonts w:ascii="FangSong" w:hAnsi="FangSong" w:eastAsia="FangSong" w:cs="FangSong"/>
          <w:sz w:val="30"/>
          <w:szCs w:val="30"/>
          <w:spacing w:val="10"/>
        </w:rPr>
        <w:t>统筹兼顾的原则安排使用公用经费,既要保证开展日常教育</w:t>
      </w:r>
      <w:r>
        <w:rPr>
          <w:rFonts w:ascii="FangSong" w:hAnsi="FangSong" w:eastAsia="FangSong" w:cs="FangSong"/>
          <w:sz w:val="30"/>
          <w:szCs w:val="30"/>
          <w:spacing w:val="1"/>
        </w:rPr>
        <w:t>   </w:t>
      </w:r>
      <w:r>
        <w:rPr>
          <w:rFonts w:ascii="FangSong" w:hAnsi="FangSong" w:eastAsia="FangSong" w:cs="FangSong"/>
          <w:sz w:val="30"/>
          <w:szCs w:val="30"/>
          <w:spacing w:val="10"/>
        </w:rPr>
        <w:t>教学活动所需的基本支出,又要适当安排促进学生全面发展</w:t>
      </w:r>
      <w:r>
        <w:rPr>
          <w:rFonts w:ascii="FangSong" w:hAnsi="FangSong" w:eastAsia="FangSong" w:cs="FangSong"/>
          <w:sz w:val="30"/>
          <w:szCs w:val="30"/>
        </w:rPr>
        <w:t>   </w:t>
      </w:r>
      <w:r>
        <w:rPr>
          <w:rFonts w:ascii="FangSong" w:hAnsi="FangSong" w:eastAsia="FangSong" w:cs="FangSong"/>
          <w:sz w:val="30"/>
          <w:szCs w:val="30"/>
          <w:spacing w:val="15"/>
        </w:rPr>
        <w:t>所需的活动经费支出;完善内部经费管理办法,细化公用经</w:t>
      </w:r>
      <w:r>
        <w:rPr>
          <w:rFonts w:ascii="FangSong" w:hAnsi="FangSong" w:eastAsia="FangSong" w:cs="FangSong"/>
          <w:sz w:val="30"/>
          <w:szCs w:val="30"/>
          <w:spacing w:val="7"/>
        </w:rPr>
        <w:t>   </w:t>
      </w:r>
      <w:r>
        <w:rPr>
          <w:rFonts w:ascii="FangSong" w:hAnsi="FangSong" w:eastAsia="FangSong" w:cs="FangSong"/>
          <w:sz w:val="30"/>
          <w:szCs w:val="30"/>
          <w:spacing w:val="8"/>
        </w:rPr>
        <w:t>费等支出范围与标准,加强实物消耗核算,建立规范的经费、</w:t>
      </w:r>
      <w:r>
        <w:rPr>
          <w:rFonts w:ascii="FangSong" w:hAnsi="FangSong" w:eastAsia="FangSong" w:cs="FangSong"/>
          <w:sz w:val="30"/>
          <w:szCs w:val="30"/>
          <w:spacing w:val="11"/>
        </w:rPr>
        <w:t>  </w:t>
      </w:r>
      <w:r>
        <w:rPr>
          <w:rFonts w:ascii="FangSong" w:hAnsi="FangSong" w:eastAsia="FangSong" w:cs="FangSong"/>
          <w:sz w:val="30"/>
          <w:szCs w:val="30"/>
          <w:spacing w:val="13"/>
        </w:rPr>
        <w:t>实物等管理程序,建立物品采购登记台账,健全物品验收、</w:t>
      </w:r>
      <w:r>
        <w:rPr>
          <w:rFonts w:ascii="FangSong" w:hAnsi="FangSong" w:eastAsia="FangSong" w:cs="FangSong"/>
          <w:sz w:val="30"/>
          <w:szCs w:val="30"/>
          <w:spacing w:val="7"/>
        </w:rPr>
        <w:t>   </w:t>
      </w:r>
      <w:r>
        <w:rPr>
          <w:rFonts w:ascii="FangSong" w:hAnsi="FangSong" w:eastAsia="FangSong" w:cs="FangSong"/>
          <w:sz w:val="30"/>
          <w:szCs w:val="30"/>
          <w:spacing w:val="15"/>
          <w:w w:val="102"/>
        </w:rPr>
        <w:t>进出库、保管、领用制度,明确责任,严格管理;健全内部</w:t>
      </w:r>
      <w:r>
        <w:rPr>
          <w:rFonts w:ascii="FangSong" w:hAnsi="FangSong" w:eastAsia="FangSong" w:cs="FangSong"/>
          <w:sz w:val="30"/>
          <w:szCs w:val="30"/>
          <w:spacing w:val="3"/>
        </w:rPr>
        <w:t>   </w:t>
      </w:r>
      <w:r>
        <w:rPr>
          <w:rFonts w:ascii="FangSong" w:hAnsi="FangSong" w:eastAsia="FangSong" w:cs="FangSong"/>
          <w:sz w:val="30"/>
          <w:szCs w:val="30"/>
          <w:spacing w:val="10"/>
        </w:rPr>
        <w:t>控制制度、经济责任制度等监督制度,依法公开财务信息;</w:t>
      </w:r>
      <w:r>
        <w:rPr>
          <w:rFonts w:ascii="FangSong" w:hAnsi="FangSong" w:eastAsia="FangSong" w:cs="FangSong"/>
          <w:sz w:val="30"/>
          <w:szCs w:val="30"/>
          <w:spacing w:val="5"/>
        </w:rPr>
        <w:t>    </w:t>
      </w:r>
      <w:r>
        <w:rPr>
          <w:rFonts w:ascii="FangSong" w:hAnsi="FangSong" w:eastAsia="FangSong" w:cs="FangSong"/>
          <w:sz w:val="30"/>
          <w:szCs w:val="30"/>
          <w:spacing w:val="9"/>
        </w:rPr>
        <w:t>做好给予个人有关补助的信息公示工作,接受社会公众监督。</w:t>
      </w:r>
    </w:p>
    <w:p>
      <w:pPr>
        <w:ind w:left="342" w:right="227" w:firstLine="684"/>
        <w:spacing w:before="16" w:line="37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lim="10"/>
          </w14:textOutline>
          <w:spacing w:val="11"/>
        </w:rPr>
        <w:t>第十三条</w:t>
      </w:r>
      <w:r>
        <w:rPr>
          <w:rFonts w:ascii="FangSong" w:hAnsi="FangSong" w:eastAsia="FangSong" w:cs="FangSong"/>
          <w:sz w:val="30"/>
          <w:szCs w:val="30"/>
          <w:spacing w:val="4"/>
        </w:rPr>
        <w:t> </w:t>
      </w:r>
      <w:r>
        <w:rPr>
          <w:rFonts w:ascii="FangSong" w:hAnsi="FangSong" w:eastAsia="FangSong" w:cs="FangSong"/>
          <w:sz w:val="30"/>
          <w:szCs w:val="30"/>
          <w:spacing w:val="11"/>
        </w:rPr>
        <w:t>地方各级财政、教育部门要按照全面实施预</w:t>
      </w:r>
      <w:r>
        <w:rPr>
          <w:rFonts w:ascii="FangSong" w:hAnsi="FangSong" w:eastAsia="FangSong" w:cs="FangSong"/>
          <w:sz w:val="30"/>
          <w:szCs w:val="30"/>
        </w:rPr>
        <w:t> </w:t>
      </w:r>
      <w:r>
        <w:rPr>
          <w:rFonts w:ascii="FangSong" w:hAnsi="FangSong" w:eastAsia="FangSong" w:cs="FangSong"/>
          <w:sz w:val="30"/>
          <w:szCs w:val="30"/>
          <w:spacing w:val="15"/>
        </w:rPr>
        <w:t>算绩效管理的要求,建立健全全过程预算绩效管理机制,按</w:t>
      </w:r>
    </w:p>
    <w:p>
      <w:pPr>
        <w:sectPr>
          <w:footerReference w:type="default" r:id="rId12"/>
          <w:pgSz w:w="12120" w:h="16990"/>
          <w:pgMar w:top="1444" w:right="1739" w:bottom="1676" w:left="1818" w:header="0" w:footer="1549" w:gutter="0"/>
        </w:sectPr>
        <w:rPr/>
      </w:pPr>
    </w:p>
    <w:p>
      <w:pPr>
        <w:spacing w:line="379" w:lineRule="auto"/>
        <w:rPr>
          <w:rFonts w:ascii="Arial"/>
          <w:sz w:val="21"/>
        </w:rPr>
      </w:pPr>
      <w:r/>
    </w:p>
    <w:p>
      <w:pPr>
        <w:ind w:left="232" w:right="233"/>
        <w:spacing w:before="101" w:line="36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规定科学合理设定绩效目标,对照绩效目标做好绩效监控、</w:t>
      </w:r>
      <w:r>
        <w:rPr>
          <w:rFonts w:ascii="FangSong" w:hAnsi="FangSong" w:eastAsia="FangSong" w:cs="FangSong"/>
          <w:sz w:val="31"/>
          <w:szCs w:val="31"/>
          <w:spacing w:val="9"/>
        </w:rPr>
        <w:t> </w:t>
      </w:r>
      <w:r>
        <w:rPr>
          <w:rFonts w:ascii="FangSong" w:hAnsi="FangSong" w:eastAsia="FangSong" w:cs="FangSong"/>
          <w:sz w:val="31"/>
          <w:szCs w:val="31"/>
          <w:spacing w:val="14"/>
        </w:rPr>
        <w:t>绩效评价,强化绩效结果运用,做好绩效信息公开,提高城</w:t>
      </w:r>
      <w:r>
        <w:rPr>
          <w:rFonts w:ascii="FangSong" w:hAnsi="FangSong" w:eastAsia="FangSong" w:cs="FangSong"/>
          <w:sz w:val="31"/>
          <w:szCs w:val="31"/>
          <w:spacing w:val="10"/>
        </w:rPr>
        <w:t> </w:t>
      </w:r>
      <w:r>
        <w:rPr>
          <w:rFonts w:ascii="FangSong" w:hAnsi="FangSong" w:eastAsia="FangSong" w:cs="FangSong"/>
          <w:sz w:val="31"/>
          <w:szCs w:val="31"/>
          <w:spacing w:val="-7"/>
        </w:rPr>
        <w:t>乡义务教育补助经费配置效率和使用效益。财政部、教育部</w:t>
      </w:r>
      <w:r>
        <w:rPr>
          <w:rFonts w:ascii="FangSong" w:hAnsi="FangSong" w:eastAsia="FangSong" w:cs="FangSong"/>
          <w:sz w:val="31"/>
          <w:szCs w:val="31"/>
          <w:spacing w:val="19"/>
        </w:rPr>
        <w:t> </w:t>
      </w:r>
      <w:r>
        <w:rPr>
          <w:rFonts w:ascii="FangSong" w:hAnsi="FangSong" w:eastAsia="FangSong" w:cs="FangSong"/>
          <w:sz w:val="31"/>
          <w:szCs w:val="31"/>
          <w:spacing w:val="-6"/>
        </w:rPr>
        <w:t>根据工作需要适时组织开展重点绩效评价。</w:t>
      </w:r>
    </w:p>
    <w:p>
      <w:pPr>
        <w:ind w:left="232" w:right="229" w:firstLine="624"/>
        <w:spacing w:before="9" w:line="35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  <w:spacing w:val="2"/>
        </w:rPr>
        <w:t>第十四条</w:t>
      </w:r>
      <w:r>
        <w:rPr>
          <w:rFonts w:ascii="FangSong" w:hAnsi="FangSong" w:eastAsia="FangSong" w:cs="FangSong"/>
          <w:sz w:val="31"/>
          <w:szCs w:val="31"/>
          <w:spacing w:val="-3"/>
        </w:rPr>
        <w:t> </w:t>
      </w:r>
      <w:r>
        <w:rPr>
          <w:rFonts w:ascii="FangSong" w:hAnsi="FangSong" w:eastAsia="FangSong" w:cs="FangSong"/>
          <w:sz w:val="31"/>
          <w:szCs w:val="31"/>
          <w:spacing w:val="2"/>
        </w:rPr>
        <w:t>财政部各地监管局应当按照工作职责和财政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2"/>
        </w:rPr>
        <w:t>部要求,对补助经费实施监管。地方各级财政部门应当会同</w:t>
      </w:r>
      <w:r>
        <w:rPr>
          <w:rFonts w:ascii="FangSong" w:hAnsi="FangSong" w:eastAsia="FangSong" w:cs="FangSong"/>
          <w:sz w:val="31"/>
          <w:szCs w:val="31"/>
          <w:spacing w:val="5"/>
        </w:rPr>
        <w:t> </w:t>
      </w:r>
      <w:r>
        <w:rPr>
          <w:rFonts w:ascii="FangSong" w:hAnsi="FangSong" w:eastAsia="FangSong" w:cs="FangSong"/>
          <w:sz w:val="31"/>
          <w:szCs w:val="31"/>
          <w:spacing w:val="2"/>
        </w:rPr>
        <w:t>同级教育部门,按照各自职责加强项目审核申报、经费使用</w:t>
      </w:r>
      <w:r>
        <w:rPr>
          <w:rFonts w:ascii="FangSong" w:hAnsi="FangSong" w:eastAsia="FangSong" w:cs="FangSong"/>
          <w:sz w:val="31"/>
          <w:szCs w:val="31"/>
          <w:spacing w:val="8"/>
        </w:rPr>
        <w:t> </w:t>
      </w:r>
      <w:r>
        <w:rPr>
          <w:rFonts w:ascii="FangSong" w:hAnsi="FangSong" w:eastAsia="FangSong" w:cs="FangSong"/>
          <w:sz w:val="31"/>
          <w:szCs w:val="31"/>
          <w:spacing w:val="8"/>
        </w:rPr>
        <w:t>管理等工作,建立"谁使用、谁负责”的责任机制。严禁将</w:t>
      </w:r>
      <w:r>
        <w:rPr>
          <w:rFonts w:ascii="FangSong" w:hAnsi="FangSong" w:eastAsia="FangSong" w:cs="FangSong"/>
          <w:sz w:val="31"/>
          <w:szCs w:val="31"/>
          <w:spacing w:val="14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补助经费用于平衡预算、偿还债务、支付利息、对外投资等</w:t>
      </w:r>
      <w:r>
        <w:rPr>
          <w:rFonts w:ascii="FangSong" w:hAnsi="FangSong" w:eastAsia="FangSong" w:cs="FangSong"/>
          <w:sz w:val="31"/>
          <w:szCs w:val="31"/>
          <w:spacing w:val="8"/>
        </w:rPr>
        <w:t> </w:t>
      </w:r>
      <w:r>
        <w:rPr>
          <w:rFonts w:ascii="FangSong" w:hAnsi="FangSong" w:eastAsia="FangSong" w:cs="FangSong"/>
          <w:sz w:val="31"/>
          <w:szCs w:val="31"/>
          <w:spacing w:val="-8"/>
        </w:rPr>
        <w:t>支出，不得从补助经费中提取工作经费或管理经费。</w:t>
      </w:r>
    </w:p>
    <w:p>
      <w:pPr>
        <w:ind w:left="232" w:right="252" w:firstLine="624"/>
        <w:spacing w:before="2" w:line="35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  <w:spacing w:val="1"/>
        </w:rPr>
        <w:t>第十五条</w:t>
      </w:r>
      <w:r>
        <w:rPr>
          <w:rFonts w:ascii="FangSong" w:hAnsi="FangSong" w:eastAsia="FangSong" w:cs="FangSong"/>
          <w:sz w:val="31"/>
          <w:szCs w:val="31"/>
          <w:spacing w:val="17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各级财政、教育部门及其工作人员、申报使</w:t>
      </w:r>
      <w:r>
        <w:rPr>
          <w:rFonts w:ascii="FangSong" w:hAnsi="FangSong" w:eastAsia="FangSong" w:cs="FangSong"/>
          <w:sz w:val="31"/>
          <w:szCs w:val="31"/>
        </w:rPr>
        <w:t> </w:t>
      </w:r>
      <w:r>
        <w:rPr>
          <w:rFonts w:ascii="FangSong" w:hAnsi="FangSong" w:eastAsia="FangSong" w:cs="FangSong"/>
          <w:sz w:val="31"/>
          <w:szCs w:val="31"/>
          <w:spacing w:val="-5"/>
        </w:rPr>
        <w:t>用补助资金的部门、单位及个人存在违法违规行为的，有关</w:t>
      </w:r>
      <w:r>
        <w:rPr>
          <w:rFonts w:ascii="FangSong" w:hAnsi="FangSong" w:eastAsia="FangSong" w:cs="FangSong"/>
          <w:sz w:val="31"/>
          <w:szCs w:val="31"/>
          <w:spacing w:val="3"/>
        </w:rPr>
        <w:t> </w:t>
      </w:r>
      <w:r>
        <w:rPr>
          <w:rFonts w:ascii="FangSong" w:hAnsi="FangSong" w:eastAsia="FangSong" w:cs="FangSong"/>
          <w:sz w:val="31"/>
          <w:szCs w:val="31"/>
          <w:spacing w:val="1"/>
        </w:rPr>
        <w:t>部门依法责令改正并给予处罚;对负有责任的领导人员和直</w:t>
      </w:r>
      <w:r>
        <w:rPr>
          <w:rFonts w:ascii="FangSong" w:hAnsi="FangSong" w:eastAsia="FangSong" w:cs="FangSong"/>
          <w:sz w:val="31"/>
          <w:szCs w:val="31"/>
          <w:spacing w:val="4"/>
        </w:rPr>
        <w:t> </w:t>
      </w:r>
      <w:r>
        <w:rPr>
          <w:rFonts w:ascii="FangSong" w:hAnsi="FangSong" w:eastAsia="FangSong" w:cs="FangSong"/>
          <w:sz w:val="31"/>
          <w:szCs w:val="31"/>
          <w:spacing w:val="7"/>
        </w:rPr>
        <w:t>接责任人员依法给予处分;涉嫌犯罪的,依法移送有关机关</w:t>
      </w:r>
      <w:r>
        <w:rPr>
          <w:rFonts w:ascii="FangSong" w:hAnsi="FangSong" w:eastAsia="FangSong" w:cs="FangSong"/>
          <w:sz w:val="31"/>
          <w:szCs w:val="31"/>
          <w:spacing w:val="2"/>
        </w:rPr>
        <w:t> </w:t>
      </w:r>
      <w:r>
        <w:rPr>
          <w:rFonts w:ascii="FangSong" w:hAnsi="FangSong" w:eastAsia="FangSong" w:cs="FangSong"/>
          <w:sz w:val="31"/>
          <w:szCs w:val="31"/>
          <w:spacing w:val="-19"/>
        </w:rPr>
        <w:t>处理。</w:t>
      </w:r>
    </w:p>
    <w:p>
      <w:pPr>
        <w:ind w:left="232" w:right="252" w:firstLine="620"/>
        <w:spacing w:before="6" w:line="35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7"/>
        </w:rPr>
        <w:t>第十六条本办法由财政部、教育部负责解释。各省级</w:t>
      </w:r>
      <w:r>
        <w:rPr>
          <w:rFonts w:ascii="FangSong" w:hAnsi="FangSong" w:eastAsia="FangSong" w:cs="FangSong"/>
          <w:sz w:val="31"/>
          <w:szCs w:val="31"/>
          <w:spacing w:val="22"/>
        </w:rPr>
        <w:t> </w:t>
      </w:r>
      <w:r>
        <w:rPr>
          <w:rFonts w:ascii="FangSong" w:hAnsi="FangSong" w:eastAsia="FangSong" w:cs="FangSong"/>
          <w:sz w:val="31"/>
          <w:szCs w:val="31"/>
          <w:spacing w:val="7"/>
        </w:rPr>
        <w:t>财政、教育部门应当根据本办法,结合各地实际,制定具体</w:t>
      </w:r>
      <w:r>
        <w:rPr>
          <w:rFonts w:ascii="FangSong" w:hAnsi="FangSong" w:eastAsia="FangSong" w:cs="FangSong"/>
          <w:sz w:val="31"/>
          <w:szCs w:val="31"/>
          <w:spacing w:val="18"/>
        </w:rPr>
        <w:t> </w:t>
      </w:r>
      <w:r>
        <w:rPr>
          <w:rFonts w:ascii="FangSong" w:hAnsi="FangSong" w:eastAsia="FangSong" w:cs="FangSong"/>
          <w:sz w:val="31"/>
          <w:szCs w:val="31"/>
          <w:spacing w:val="7"/>
        </w:rPr>
        <w:t>管理办法,报财政部、教育部备案,并抄送财政部当地监管</w:t>
      </w:r>
      <w:r>
        <w:rPr>
          <w:rFonts w:ascii="FangSong" w:hAnsi="FangSong" w:eastAsia="FangSong" w:cs="FangSong"/>
          <w:sz w:val="31"/>
          <w:szCs w:val="31"/>
          <w:spacing w:val="11"/>
        </w:rPr>
        <w:t> </w:t>
      </w:r>
      <w:r>
        <w:rPr>
          <w:rFonts w:ascii="FangSong" w:hAnsi="FangSong" w:eastAsia="FangSong" w:cs="FangSong"/>
          <w:sz w:val="31"/>
          <w:szCs w:val="31"/>
          <w:spacing w:val="-17"/>
        </w:rPr>
        <w:t>局。</w:t>
      </w:r>
    </w:p>
    <w:p>
      <w:pPr>
        <w:ind w:firstLine="856"/>
        <w:spacing w:before="3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lim="10"/>
          </w14:textOutline>
        </w:rPr>
        <w:t>第十七条</w:t>
      </w:r>
      <w:r>
        <w:rPr>
          <w:rFonts w:ascii="FangSong" w:hAnsi="FangSong" w:eastAsia="FangSong" w:cs="FangSong"/>
          <w:sz w:val="31"/>
          <w:szCs w:val="31"/>
          <w:spacing w:val="-11"/>
        </w:rPr>
        <w:t> </w:t>
      </w:r>
      <w:r>
        <w:rPr>
          <w:rFonts w:ascii="FangSong" w:hAnsi="FangSong" w:eastAsia="FangSong" w:cs="FangSong"/>
          <w:sz w:val="31"/>
          <w:szCs w:val="31"/>
        </w:rPr>
        <w:t>本办法自印发之日起施行。《财政部教育部</w:t>
      </w:r>
    </w:p>
    <w:p>
      <w:pPr>
        <w:ind w:left="217" w:right="272" w:firstLine="14"/>
        <w:spacing w:before="234" w:line="36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关于印发&lt;城乡义务教育补助经费管理办法&gt;的通知》(财教</w:t>
      </w:r>
      <w:r>
        <w:rPr>
          <w:rFonts w:ascii="FangSong" w:hAnsi="FangSong" w:eastAsia="FangSong" w:cs="FangSong"/>
          <w:sz w:val="31"/>
          <w:szCs w:val="31"/>
          <w:spacing w:val="25"/>
        </w:rPr>
        <w:t> </w:t>
      </w:r>
      <w:r>
        <w:rPr>
          <w:rFonts w:ascii="FangSong" w:hAnsi="FangSong" w:eastAsia="FangSong" w:cs="FangSong"/>
          <w:sz w:val="31"/>
          <w:szCs w:val="31"/>
          <w:spacing w:val="10"/>
        </w:rPr>
        <w:t>【2019】121号)同时废止。</w:t>
      </w:r>
    </w:p>
    <w:p>
      <w:pPr>
        <w:ind w:firstLine="4172"/>
        <w:spacing w:before="72" w:line="18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7</w:t>
      </w:r>
    </w:p>
    <w:p>
      <w:pPr>
        <w:sectPr>
          <w:footerReference w:type="default" r:id="rId13"/>
          <w:pgSz w:w="12050" w:h="16930"/>
          <w:pgMar w:top="1439" w:right="1807" w:bottom="400" w:left="1807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003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4"/>
        </w:rPr>
        <w:t>附:</w:t>
      </w:r>
      <w:r>
        <w:rPr>
          <w:rFonts w:ascii="FangSong" w:hAnsi="FangSong" w:eastAsia="FangSong" w:cs="FangSong"/>
          <w:sz w:val="31"/>
          <w:szCs w:val="31"/>
          <w:spacing w:val="111"/>
        </w:rPr>
        <w:t> </w:t>
      </w:r>
      <w:r>
        <w:rPr>
          <w:rFonts w:ascii="FangSong" w:hAnsi="FangSong" w:eastAsia="FangSong" w:cs="FangSong"/>
          <w:sz w:val="31"/>
          <w:szCs w:val="31"/>
          <w:spacing w:val="-14"/>
        </w:rPr>
        <w:t>补助标准、分配因素和计算方法</w:t>
      </w:r>
    </w:p>
    <w:p>
      <w:pPr>
        <w:sectPr>
          <w:footerReference w:type="default" r:id="rId14"/>
          <w:pgSz w:w="12180" w:h="17030"/>
          <w:pgMar w:top="1447" w:right="1827" w:bottom="1696" w:left="1827" w:header="0" w:footer="1569" w:gutter="0"/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287"/>
        <w:spacing w:before="58" w:line="225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附</w:t>
      </w:r>
    </w:p>
    <w:p>
      <w:pPr>
        <w:ind w:firstLine="3190"/>
        <w:spacing w:before="83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14:textOutline w14:w="3263" w14:cap="flat" w14:cmpd="sng">
            <w14:solidFill>
              <w14:srgbClr w14:val="000000"/>
            </w14:solidFill>
            <w14:prstDash w14:val="solid"/>
            <w14:miter w14:lim="10"/>
          </w14:textOutline>
          <w:spacing w:val="-6"/>
        </w:rPr>
        <w:t>补助标准、分配因素和计算方法</w:t>
      </w:r>
    </w:p>
    <w:p>
      <w:pPr>
        <w:spacing w:line="6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30" w:type="dxa"/>
        <w:tblInd w:w="14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4"/>
        <w:gridCol w:w="979"/>
        <w:gridCol w:w="6797"/>
      </w:tblGrid>
      <w:tr>
        <w:trPr>
          <w:trHeight w:val="320" w:hRule="atLeast"/>
        </w:trPr>
        <w:tc>
          <w:tcPr>
            <w:tcW w:w="163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634"/>
              <w:spacing w:before="7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项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目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2162"/>
              <w:spacing w:before="77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补助标准、分配因素和计算方法</w:t>
            </w:r>
          </w:p>
        </w:tc>
      </w:tr>
      <w:tr>
        <w:trPr>
          <w:trHeight w:val="2934" w:hRule="atLeast"/>
        </w:trPr>
        <w:tc>
          <w:tcPr>
            <w:tcW w:w="654" w:type="dxa"/>
            <w:vAlign w:val="top"/>
            <w:vMerge w:val="restart"/>
            <w:textDirection w:val="tbRlV"/>
            <w:tcBorders>
              <w:bottom w:val="none" w:color="000000" w:sz="2" w:space="0"/>
              <w:top w:val="single" w:color="000000" w:sz="2" w:space="0"/>
            </w:tcBorders>
          </w:tcPr>
          <w:p>
            <w:pPr>
              <w:ind w:firstLine="3225"/>
              <w:spacing w:before="239" w:line="23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6"/>
                <w:w w:val="143"/>
              </w:rPr>
              <w:t>城乡义务教育经费保障机制</w:t>
            </w:r>
          </w:p>
        </w:tc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101" w:right="136"/>
              <w:spacing w:before="59" w:line="31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公用经费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补助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firstLine="19"/>
              <w:spacing w:before="221" w:line="32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1"/>
              </w:rPr>
              <w:t>按照在校生数、补助标准和分配系数计算。生均公用经费基准定额为小学650元/年·人、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w w:val="101"/>
              </w:rPr>
              <w:t>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初中850元/年·人;在此基础上,对寄宿制学校按照寄宿生年生均200元标准增加公用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经费补助,继续落实农村地区不足100人的规模较小学校按100人核定公用经费和北方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地区取暖费(逐省核定取暖费补助标准)等政策;特殊教育学校和随班就读残疾学生按</w:t>
            </w:r>
            <w:r>
              <w:rPr>
                <w:rFonts w:ascii="SimSun" w:hAnsi="SimSun" w:eastAsia="SimSun" w:cs="SimSun"/>
                <w:sz w:val="17"/>
                <w:szCs w:val="17"/>
              </w:rPr>
              <w:t>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w w:val="102"/>
              </w:rPr>
              <w:t>每生每年6000元标准补助。分配系数:第一档中央分担80%;第二档中央分担60%;第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</w:rPr>
              <w:t>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三档、第四档、第五档中央分担50%.计算方法:补助经费=[在校生数×(生均公用经</w:t>
            </w: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</w:rPr>
              <w:t>费基准定额+取暖费补助标准)+(寄宿生数×200元/年·人)+(残疾学生数×6000元/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年·人)+(农村不足100人的规模较小学校数×100-规模较小学校在校生数)×生均公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</w:rPr>
              <w:t>用经费基准定额]×分配系数。</w:t>
            </w:r>
          </w:p>
        </w:tc>
      </w:tr>
      <w:tr>
        <w:trPr>
          <w:trHeight w:val="1754" w:hRule="atLeast"/>
        </w:trPr>
        <w:tc>
          <w:tcPr>
            <w:tcW w:w="65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101" w:right="65"/>
              <w:spacing w:before="59" w:line="31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国家规定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  <w:w w:val="10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课程免费</w:t>
            </w:r>
            <w:r>
              <w:rPr>
                <w:rFonts w:ascii="SimSun" w:hAnsi="SimSun" w:eastAsia="SimSun" w:cs="SimSun"/>
                <w:sz w:val="18"/>
                <w:szCs w:val="18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教科书(含</w:t>
            </w:r>
            <w:r>
              <w:rPr>
                <w:rFonts w:ascii="SimSun" w:hAnsi="SimSun" w:eastAsia="SimSun" w:cs="SimSun"/>
                <w:sz w:val="18"/>
                <w:szCs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字典)补助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/>
              <w:spacing w:before="52" w:line="30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8"/>
                <w:w w:val="101"/>
              </w:rPr>
              <w:t>按照在校生数、国家基础标准和循环比例计算。国家基础标准为:小学105元/年·人,</w:t>
            </w:r>
            <w:r>
              <w:rPr>
                <w:rFonts w:ascii="SimSun" w:hAnsi="SimSun" w:eastAsia="SimSun" w:cs="SimSun"/>
                <w:sz w:val="17"/>
                <w:szCs w:val="17"/>
                <w:spacing w:val="32"/>
              </w:rPr>
              <w:t>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循环比例为(75%+25%×35%);初中180元/年·人,循环比例为(80%+20%×35%);小学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</w:rPr>
              <w:t>    </w:t>
            </w:r>
            <w:r>
              <w:rPr>
                <w:rFonts w:ascii="SimSun" w:hAnsi="SimSun" w:eastAsia="SimSun" w:cs="SimSun"/>
                <w:sz w:val="17"/>
                <w:szCs w:val="17"/>
              </w:rPr>
              <w:t>一年级字典14元/年·人。计算方法:补助经费=小学在校生数×105元/年·人×(75%+25%</w:t>
            </w:r>
            <w:r>
              <w:rPr>
                <w:rFonts w:ascii="SimSun" w:hAnsi="SimSun" w:eastAsia="SimSun" w:cs="SimSun"/>
                <w:sz w:val="17"/>
                <w:szCs w:val="17"/>
                <w:spacing w:val="19"/>
              </w:rPr>
              <w:t>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×35%)+初中在校生数×180元/年·人×(80%+20%×35%)+(小学一年级在校生数×14元</w:t>
            </w:r>
            <w:r>
              <w:rPr>
                <w:rFonts w:ascii="SimSun" w:hAnsi="SimSun" w:eastAsia="SimSun" w:cs="SimSun"/>
                <w:sz w:val="17"/>
                <w:szCs w:val="17"/>
                <w:spacing w:val="42"/>
              </w:rPr>
              <w:t>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/年·人).从2022年1月1日起,循环比例调整为小学(75%+25%×50%)、初中(80%+20%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   </w:t>
            </w: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X50%).</w:t>
            </w:r>
          </w:p>
        </w:tc>
      </w:tr>
      <w:tr>
        <w:trPr>
          <w:trHeight w:val="1454" w:hRule="atLeast"/>
        </w:trPr>
        <w:tc>
          <w:tcPr>
            <w:tcW w:w="65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01" w:right="139"/>
              <w:spacing w:before="58" w:line="31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家庭经济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困难学生</w:t>
            </w:r>
            <w:r>
              <w:rPr>
                <w:rFonts w:ascii="SimSun" w:hAnsi="SimSun" w:eastAsia="SimSun" w:cs="SimSun"/>
                <w:sz w:val="18"/>
                <w:szCs w:val="18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生活补助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right="16"/>
              <w:spacing w:before="64" w:line="28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按照家庭经济困难学生数、补助标准和分配系数计算。家庭经济困难寄宿生生活补助国</w:t>
            </w:r>
            <w:r>
              <w:rPr>
                <w:rFonts w:ascii="SimSun" w:hAnsi="SimSun" w:eastAsia="SimSun" w:cs="SimSun"/>
                <w:sz w:val="18"/>
                <w:szCs w:val="18"/>
                <w:spacing w:val="37"/>
                <w:w w:val="10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家基础标准为小学1000元/年·人,初中1250元/年·人,按国家基础标准50%核定家庭</w:t>
            </w:r>
            <w:r>
              <w:rPr>
                <w:rFonts w:ascii="SimSun" w:hAnsi="SimSun" w:eastAsia="SimSun" w:cs="SimSun"/>
                <w:sz w:val="18"/>
                <w:szCs w:val="18"/>
                <w:spacing w:val="17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经济困难非寄宿生生活补助标准。分配系数为0.5.计算方法:补助经费=家庭经济困难</w:t>
            </w:r>
            <w:r>
              <w:rPr>
                <w:rFonts w:ascii="SimSun" w:hAnsi="SimSun" w:eastAsia="SimSun" w:cs="SimSun"/>
                <w:sz w:val="18"/>
                <w:szCs w:val="18"/>
                <w:spacing w:val="3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</w:rPr>
              <w:t>寄宿生数×国家基础标准×分配系数+家庭经济困难非寄宿生数×补助标准×分配系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数</w:t>
            </w:r>
            <w:r>
              <w:rPr>
                <w:rFonts w:ascii="SimSun" w:hAnsi="SimSun" w:eastAsia="SimSun" w:cs="SimSun"/>
                <w:sz w:val="18"/>
                <w:szCs w:val="18"/>
                <w:spacing w:val="36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。</w:t>
            </w:r>
          </w:p>
        </w:tc>
      </w:tr>
      <w:tr>
        <w:trPr>
          <w:trHeight w:val="2034" w:hRule="atLeast"/>
        </w:trPr>
        <w:tc>
          <w:tcPr>
            <w:tcW w:w="654" w:type="dxa"/>
            <w:vAlign w:val="top"/>
            <w:vMerge w:val="continue"/>
            <w:textDirection w:val="tbRlV"/>
            <w:tcBorders>
              <w:bottom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left="101" w:right="132"/>
              <w:spacing w:before="59" w:line="3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农村校舍</w:t>
            </w:r>
            <w:r>
              <w:rPr>
                <w:rFonts w:ascii="SimSun" w:hAnsi="SimSun" w:eastAsia="SimSun" w:cs="SimSun"/>
                <w:sz w:val="18"/>
                <w:szCs w:val="18"/>
                <w:w w:val="10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安全保障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长效机制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补助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right="27"/>
              <w:spacing w:before="82" w:line="28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按照农村在校生数、生均建筑面积标准、单位面积补助测算标准、分配系数等计算。单</w:t>
            </w:r>
            <w:r>
              <w:rPr>
                <w:rFonts w:ascii="SimSun" w:hAnsi="SimSun" w:eastAsia="SimSun" w:cs="SimSun"/>
                <w:sz w:val="18"/>
                <w:szCs w:val="18"/>
                <w:spacing w:val="2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</w:rPr>
              <w:t>位面积补助测算标准为东中部地区800元/平方米、西部地区900元/平方米,并适当提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高高寒高海拔地区测算标准。根据农村学校维修改造成本和财力情况,适时调整单位面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>积补助测算标准。分配系数:第一档中央分担80%;第二档中央分担60%;第三档中央</w:t>
            </w:r>
            <w:r>
              <w:rPr>
                <w:rFonts w:ascii="SimSun" w:hAnsi="SimSun" w:eastAsia="SimSun" w:cs="SimSun"/>
                <w:sz w:val="18"/>
                <w:szCs w:val="18"/>
                <w:spacing w:val="12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5"/>
              </w:rPr>
              <w:t>分担50%;第四档中央分担30%;第五档中央分担10%.计算方法;补助经费=[(农村在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校生数×生均建筑面积标准-安全校舍面积)×折旧率1+安全校舍面积×折旧率2]×单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位面积补助测算标准×分配系数。其中;折旧率1为1/30年,折旧率2为1/50年。</w:t>
            </w:r>
          </w:p>
        </w:tc>
      </w:tr>
      <w:tr>
        <w:trPr>
          <w:trHeight w:val="1754" w:hRule="atLeast"/>
        </w:trPr>
        <w:tc>
          <w:tcPr>
            <w:tcW w:w="654" w:type="dxa"/>
            <w:vAlign w:val="top"/>
            <w:vMerge w:val="continue"/>
            <w:textDirection w:val="tbRlV"/>
            <w:tcBorders>
              <w:bottom w:val="singl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firstLine="101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综合奖补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right="27"/>
              <w:spacing w:before="51" w:line="28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对落实乡村教师生活补助政策的地区,按照奖补标准、调整系数等绩效因素计算。奖补</w:t>
            </w:r>
            <w:r>
              <w:rPr>
                <w:rFonts w:ascii="SimSun" w:hAnsi="SimSun" w:eastAsia="SimSun" w:cs="SimSun"/>
                <w:sz w:val="18"/>
                <w:szCs w:val="18"/>
                <w:spacing w:val="35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标准为2400元/年·人:以各地乡村教师年生活补助标准与奖补标准的比值为参考值,</w:t>
            </w:r>
            <w:r>
              <w:rPr>
                <w:rFonts w:ascii="SimSun" w:hAnsi="SimSun" w:eastAsia="SimSun" w:cs="SimSun"/>
                <w:sz w:val="18"/>
                <w:szCs w:val="18"/>
                <w:spacing w:val="15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6"/>
              </w:rPr>
              <w:t>分档确定调整系数(参考值≥2,调整系数为2;1.5≤参考值&lt;2,调整系数为1.5:1≤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  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>参考值&lt;1.5,调整系数为1;参考值1,调整系数为0.5&gt;.计算方法;奖补经费=享受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  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政策教师数×奖补标准×调整系数。在前述基础上,对落实城乡义务教育相关政策成效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明显的省份给予适当奖励。</w:t>
            </w:r>
          </w:p>
        </w:tc>
      </w:tr>
      <w:tr>
        <w:trPr>
          <w:trHeight w:val="655" w:hRule="atLeast"/>
        </w:trPr>
        <w:tc>
          <w:tcPr>
            <w:tcW w:w="163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84"/>
              <w:spacing w:before="57" w:line="340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  <w:position w:val="12"/>
              </w:rPr>
              <w:t>特岗教师工资性补</w:t>
            </w:r>
          </w:p>
          <w:p>
            <w:pPr>
              <w:ind w:firstLine="84"/>
              <w:spacing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right="143"/>
              <w:spacing w:before="84" w:line="26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按照在岗特岗教师数和补助标准计算。补助标准:西部地区3.82万元/年·人,中部地</w:t>
            </w:r>
            <w:r>
              <w:rPr>
                <w:rFonts w:ascii="SimSun" w:hAnsi="SimSun" w:eastAsia="SimSun" w:cs="SimSun"/>
                <w:sz w:val="18"/>
                <w:szCs w:val="18"/>
                <w:spacing w:val="3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区3.52万元/年·人。计算方法:补助经费=在岗特岗教师数×补助标准。</w:t>
            </w:r>
          </w:p>
        </w:tc>
      </w:tr>
      <w:tr>
        <w:trPr>
          <w:trHeight w:val="1160" w:hRule="atLeast"/>
        </w:trPr>
        <w:tc>
          <w:tcPr>
            <w:tcW w:w="163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ind w:firstLine="84"/>
              <w:spacing w:before="5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学生营养膳食补助</w:t>
            </w:r>
          </w:p>
        </w:tc>
        <w:tc>
          <w:tcPr>
            <w:tcW w:w="67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2" w:right="27"/>
              <w:spacing w:before="78" w:line="27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按照享事受政策学生数、补助标准和实际补助天数计算。国家基础标准为4元/天·人;对</w:t>
            </w:r>
            <w:r>
              <w:rPr>
                <w:rFonts w:ascii="SimSun" w:hAnsi="SimSun" w:eastAsia="SimSun" w:cs="SimSun"/>
                <w:sz w:val="18"/>
                <w:szCs w:val="18"/>
                <w:spacing w:val="27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</w:rPr>
              <w:t>于符合条件的地方试点地区,中央财政按3元/天·人给予生均定额奖补。计算方法;补</w:t>
            </w:r>
            <w:r>
              <w:rPr>
                <w:rFonts w:ascii="SimSun" w:hAnsi="SimSun" w:eastAsia="SimSun" w:cs="SimSun"/>
                <w:sz w:val="18"/>
                <w:szCs w:val="18"/>
                <w:spacing w:val="12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助经费=国家试点学生数×国家基础标准×实际补助天数+地方试点学生数×生均定额</w:t>
            </w:r>
            <w:r>
              <w:rPr>
                <w:rFonts w:ascii="SimSun" w:hAnsi="SimSun" w:eastAsia="SimSun" w:cs="SimSun"/>
                <w:sz w:val="18"/>
                <w:szCs w:val="18"/>
                <w:spacing w:val="30"/>
                <w:w w:val="101"/>
              </w:rPr>
              <w:t> </w:t>
            </w:r>
            <w:r>
              <w:rPr>
                <w:rFonts w:ascii="SimSun" w:hAnsi="SimSun" w:eastAsia="SimSun" w:cs="SimSun"/>
                <w:sz w:val="18"/>
                <w:szCs w:val="18"/>
                <w:spacing w:val="7"/>
              </w:rPr>
              <w:t>奖补标准×实际补助天数。</w:t>
            </w:r>
          </w:p>
        </w:tc>
      </w:tr>
    </w:tbl>
    <w:p>
      <w:pPr>
        <w:ind w:left="287" w:right="169"/>
        <w:spacing w:before="70" w:line="33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7"/>
        </w:rPr>
        <w:t>注:</w:t>
      </w:r>
      <w:r>
        <w:rPr>
          <w:rFonts w:ascii="SimHei" w:hAnsi="SimHei" w:eastAsia="SimHei" w:cs="SimHei"/>
          <w:sz w:val="18"/>
          <w:szCs w:val="18"/>
          <w:spacing w:val="85"/>
        </w:rPr>
        <w:t> </w:t>
      </w:r>
      <w:r>
        <w:rPr>
          <w:rFonts w:ascii="SimHei" w:hAnsi="SimHei" w:eastAsia="SimHei" w:cs="SimHei"/>
          <w:sz w:val="18"/>
          <w:szCs w:val="18"/>
          <w:spacing w:val="-7"/>
        </w:rPr>
        <w:t>分配系数中提及的第一档至第五档的范围,按照《国务院办公厅关于印发教育领域中央与地方财政事权</w:t>
      </w:r>
      <w:r>
        <w:rPr>
          <w:rFonts w:ascii="SimHei" w:hAnsi="SimHei" w:eastAsia="SimHei" w:cs="SimHei"/>
          <w:sz w:val="18"/>
          <w:szCs w:val="18"/>
        </w:rPr>
        <w:t> </w:t>
      </w:r>
      <w:r>
        <w:rPr>
          <w:rFonts w:ascii="SimHei" w:hAnsi="SimHei" w:eastAsia="SimHei" w:cs="SimHei"/>
          <w:sz w:val="18"/>
          <w:szCs w:val="18"/>
          <w:spacing w:val="4"/>
        </w:rPr>
        <w:t>和支出责任划分改革方案的通知》(国办发(2019)27号)确定。</w:t>
      </w:r>
    </w:p>
    <w:p>
      <w:pPr>
        <w:ind w:firstLine="4127"/>
        <w:spacing w:before="168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9</w:t>
      </w:r>
    </w:p>
    <w:p>
      <w:pPr>
        <w:sectPr>
          <w:footerReference w:type="default" r:id="rId13"/>
          <w:pgSz w:w="12080" w:h="16960"/>
          <w:pgMar w:top="1441" w:right="1684" w:bottom="400" w:left="1812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71"/>
        <w:spacing w:before="95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4"/>
          <w:w w:val="96"/>
        </w:rPr>
        <w:t>信息公开选项:</w:t>
      </w:r>
      <w:r>
        <w:rPr>
          <w:rFonts w:ascii="SimHei" w:hAnsi="SimHei" w:eastAsia="SimHei" w:cs="SimHei"/>
          <w:sz w:val="29"/>
          <w:szCs w:val="29"/>
          <w:spacing w:val="144"/>
        </w:rPr>
        <w:t> </w:t>
      </w:r>
      <w:r>
        <w:rPr>
          <w:rFonts w:ascii="SimHei" w:hAnsi="SimHei" w:eastAsia="SimHei" w:cs="SimHei"/>
          <w:sz w:val="29"/>
          <w:szCs w:val="29"/>
          <w:spacing w:val="-14"/>
          <w:w w:val="96"/>
        </w:rPr>
        <w:t>主动公开</w:t>
      </w:r>
    </w:p>
    <w:p>
      <w:pPr>
        <w:spacing w:line="36" w:lineRule="exact"/>
        <w:rPr/>
      </w:pPr>
      <w:r/>
    </w:p>
    <w:tbl>
      <w:tblPr>
        <w:tblStyle w:val="2"/>
        <w:tblW w:w="9079" w:type="dxa"/>
        <w:tblInd w:w="22" w:type="dxa"/>
        <w:tblLayout w:type="fixed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</w:tblPr>
      <w:tblGrid>
        <w:gridCol w:w="4900"/>
        <w:gridCol w:w="4179"/>
      </w:tblGrid>
      <w:tr>
        <w:trPr>
          <w:trHeight w:val="587" w:hRule="atLeast"/>
        </w:trPr>
        <w:tc>
          <w:tcPr>
            <w:tcW w:w="49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339"/>
              <w:spacing w:before="161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5"/>
              </w:rPr>
              <w:t>抄送:财政部各地监管局。</w:t>
            </w:r>
          </w:p>
        </w:tc>
        <w:tc>
          <w:tcPr>
            <w:tcW w:w="41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7" w:hRule="atLeast"/>
        </w:trPr>
        <w:tc>
          <w:tcPr>
            <w:tcW w:w="49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339"/>
              <w:spacing w:before="169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2"/>
              </w:rPr>
              <w:t>财政部办公厅</w:t>
            </w:r>
          </w:p>
        </w:tc>
        <w:tc>
          <w:tcPr>
            <w:tcW w:w="41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1439"/>
              <w:spacing w:before="169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1"/>
              </w:rPr>
              <w:t>2021年4月14日印发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ind w:firstLine="5672"/>
        <w:spacing w:line="850" w:lineRule="exact"/>
        <w:textAlignment w:val="center"/>
        <w:rPr/>
      </w:pPr>
      <w:r>
        <w:drawing>
          <wp:inline distT="0" distB="0" distL="0" distR="0">
            <wp:extent cx="1905027" cy="539646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27" cy="5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320" w:h="17120"/>
      <w:pgMar w:top="1455" w:right="1369" w:bottom="400" w:left="1848" w:header="0" w:footer="0" w:gutter="0"/>
    </w:sectPr>
  </w:body>
</w:document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709"/>
      <w:spacing w:line="213" w:lineRule="exact"/>
      <w:rPr>
        <w:rFonts w:ascii="FangSong" w:hAnsi="FangSong" w:eastAsia="FangSong" w:cs="FangSong"/>
        <w:sz w:val="31"/>
        <w:szCs w:val="31"/>
      </w:rPr>
    </w:pPr>
    <w:r>
      <w:rPr>
        <w:rFonts w:ascii="FangSong" w:hAnsi="FangSong" w:eastAsia="FangSong" w:cs="FangSong"/>
        <w:sz w:val="31"/>
        <w:szCs w:val="31"/>
        <w:position w:val="-4"/>
      </w:rPr>
      <w:t>─1─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146.501pt;margin-top:223.027pt;mso-position-vertical-relative:page;mso-position-horizontal-relative:page;width:78.9pt;height:21.3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firstLine="20"/>
                  <w:spacing w:before="20" w:line="222" w:lineRule="auto"/>
                  <w:rPr>
                    <w:rFonts w:ascii="FangSong" w:hAnsi="FangSong" w:eastAsia="FangSong" w:cs="FangSong"/>
                    <w:sz w:val="32"/>
                    <w:szCs w:val="32"/>
                  </w:rPr>
                </w:pPr>
                <w:r>
                  <w:rPr>
                    <w:rFonts w:ascii="FangSong" w:hAnsi="FangSong" w:eastAsia="FangSong" w:cs="FangSong"/>
                    <w:sz w:val="32"/>
                    <w:szCs w:val="32"/>
                    <w:spacing w:val="-21"/>
                  </w:rPr>
                  <w:t>账</w:t>
                </w:r>
                <w:r>
                  <w:rPr>
                    <w:rFonts w:ascii="FangSong" w:hAnsi="FangSong" w:eastAsia="FangSong" w:cs="FangSong"/>
                    <w:sz w:val="32"/>
                    <w:szCs w:val="32"/>
                    <w:spacing w:val="160"/>
                  </w:rPr>
                  <w:t> </w:t>
                </w:r>
                <w:r>
                  <w:rPr>
                    <w:rFonts w:ascii="FangSong" w:hAnsi="FangSong" w:eastAsia="FangSong" w:cs="FangSong"/>
                    <w:sz w:val="32"/>
                    <w:szCs w:val="32"/>
                    <w:spacing w:val="-21"/>
                  </w:rPr>
                  <w:t>该</w:t>
                </w:r>
                <w:r>
                  <w:rPr>
                    <w:rFonts w:ascii="FangSong" w:hAnsi="FangSong" w:eastAsia="FangSong" w:cs="FangSong"/>
                    <w:sz w:val="32"/>
                    <w:szCs w:val="32"/>
                    <w:spacing w:val="160"/>
                  </w:rPr>
                  <w:t> </w:t>
                </w:r>
                <w:r>
                  <w:rPr>
                    <w:rFonts w:ascii="FangSong" w:hAnsi="FangSong" w:eastAsia="FangSong" w:cs="FangSong"/>
                    <w:sz w:val="32"/>
                    <w:szCs w:val="32"/>
                    <w:spacing w:val="-21"/>
                  </w:rPr>
                  <w:t>部</w:t>
                </w:r>
              </w:p>
            </w:txbxContent>
          </v:textbox>
        </v:shape>
      </w:pict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45"/>
      <w:spacing w:line="141" w:lineRule="exact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:position w:val="-3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85"/>
      <w:spacing w:line="140" w:lineRule="exact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position w:val="-3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15"/>
      <w:spacing w:line="140" w:lineRule="exact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position w:val="-3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177"/>
      <w:spacing w:line="130" w:lineRule="exact"/>
      <w:rPr>
        <w:rFonts w:ascii="FangSong" w:hAnsi="FangSong" w:eastAsia="FangSong" w:cs="FangSong"/>
        <w:sz w:val="19"/>
        <w:szCs w:val="19"/>
      </w:rPr>
    </w:pPr>
    <w:r>
      <w:rPr>
        <w:rFonts w:ascii="FangSong" w:hAnsi="FangSong" w:eastAsia="FangSong" w:cs="FangSong"/>
        <w:sz w:val="19"/>
        <w:szCs w:val="19"/>
        <w:position w:val="-3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096"/>
      <w:spacing w:line="117" w:lineRule="exact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position w:val="-2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321"/>
      <w:spacing w:line="126" w:lineRule="exac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position w:val="-3"/>
      </w:rPr>
      <w:t>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343"/>
      <w:spacing w:line="126" w:lineRule="exac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position w:val="-3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footer" Target="foot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5.jpeg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keywords>627a0df42c4f12001531cfed</cp:keywords>
  <dcterms:created xsi:type="dcterms:W3CDTF">2022-05-10T15:02:27Z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wqlLaW5nc29mdCBQREYgdG8gV1BTIDcw</vt:lpwstr>
  </op:property>
  <op:property fmtid="{E94486CC-9CD1-11EB-B3E1-52540006F7B4}" pid="3" name="Created">
    <vt:filetime>2022-05-10T15:02:28</vt:filetime>
  </op:property>
</op:Properties>
</file>