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color w:val="003366"/>
          <w:sz w:val="52"/>
        </w:rPr>
        <w:t>2026年阿坝州财政局</w:t>
        <w:br/>
        <w:t>州本级建设项目竣工财务决算审核项目</w:t>
      </w:r>
    </w:p>
    <w:p/>
    <w:p>
      <w:pPr>
        <w:jc w:val="center"/>
      </w:pPr>
      <w:r>
        <w:rPr>
          <w:rFonts w:ascii="黑体" w:hAnsi="黑体" w:eastAsia="黑体"/>
          <w:b/>
          <w:color w:val="B22222"/>
          <w:sz w:val="72"/>
        </w:rPr>
        <w:t>比  选  申  请  文  件</w:t>
      </w:r>
    </w:p>
    <w:p/>
    <w:p/>
    <w:p/>
    <w:p/>
    <w:p/>
    <w:p/>
    <w:p/>
    <w:p/>
    <w:p>
      <w:pPr>
        <w:jc w:val="center"/>
      </w:pPr>
      <w:r>
        <w:rPr>
          <w:rFonts w:ascii="仿宋" w:hAnsi="仿宋" w:eastAsia="仿宋"/>
          <w:sz w:val="28"/>
        </w:rPr>
        <w:t>比选申请人（公章）：四川融策会计师事务所（普通合伙）</w:t>
      </w:r>
    </w:p>
    <w:p>
      <w:pPr>
        <w:jc w:val="center"/>
      </w:pPr>
      <w:r>
        <w:rPr>
          <w:rFonts w:ascii="仿宋" w:hAnsi="仿宋" w:eastAsia="仿宋"/>
          <w:sz w:val="28"/>
        </w:rPr>
        <w:t>法定代表人或授权代理人：</w:t>
      </w:r>
    </w:p>
    <w:p>
      <w:pPr>
        <w:jc w:val="center"/>
      </w:pPr>
      <w:r>
        <w:rPr>
          <w:rFonts w:ascii="仿宋" w:hAnsi="仿宋" w:eastAsia="仿宋"/>
          <w:sz w:val="28"/>
        </w:rPr>
        <w:t>日期：2026年  月  日</w:t>
      </w:r>
    </w:p>
    <w:p>
      <w:r>
        <w:br w:type="page"/>
      </w:r>
    </w:p>
    <w:p>
      <w:pPr>
        <w:pStyle w:val="Heading1"/>
      </w:pPr>
      <w:r>
        <w:rPr>
          <w:rFonts w:ascii="黑体" w:hAnsi="黑体" w:eastAsia="黑体"/>
        </w:rPr>
        <w:t>目  录</w:t>
      </w:r>
    </w:p>
    <w:p>
      <w:r>
        <w:rPr>
          <w:rFonts w:ascii="仿宋" w:hAnsi="仿宋" w:eastAsia="仿宋"/>
          <w:sz w:val="22"/>
        </w:rPr>
        <w:t>第一章  比选申请函</w:t>
      </w:r>
    </w:p>
    <w:p>
      <w:r>
        <w:rPr>
          <w:rFonts w:ascii="仿宋" w:hAnsi="仿宋" w:eastAsia="仿宋"/>
          <w:sz w:val="22"/>
        </w:rPr>
        <w:t>第二章  法定代表人身份证明书及授权委托书</w:t>
      </w:r>
    </w:p>
    <w:p>
      <w:r>
        <w:rPr>
          <w:rFonts w:ascii="仿宋" w:hAnsi="仿宋" w:eastAsia="仿宋"/>
          <w:sz w:val="22"/>
        </w:rPr>
        <w:t>第三章  资格证明材料</w:t>
      </w:r>
    </w:p>
    <w:p>
      <w:r>
        <w:rPr>
          <w:rFonts w:ascii="仿宋" w:hAnsi="仿宋" w:eastAsia="仿宋"/>
          <w:sz w:val="22"/>
        </w:rPr>
        <w:t>第四章  报价一览表</w:t>
      </w:r>
    </w:p>
    <w:p>
      <w:r>
        <w:rPr>
          <w:rFonts w:ascii="仿宋" w:hAnsi="仿宋" w:eastAsia="仿宋"/>
          <w:sz w:val="22"/>
        </w:rPr>
        <w:t>第五章  商务应答表</w:t>
      </w:r>
    </w:p>
    <w:p>
      <w:r>
        <w:rPr>
          <w:rFonts w:ascii="仿宋" w:hAnsi="仿宋" w:eastAsia="仿宋"/>
          <w:sz w:val="22"/>
        </w:rPr>
        <w:t>第六章  技术、服务应答表</w:t>
      </w:r>
    </w:p>
    <w:p>
      <w:r>
        <w:rPr>
          <w:rFonts w:ascii="仿宋" w:hAnsi="仿宋" w:eastAsia="仿宋"/>
          <w:sz w:val="22"/>
        </w:rPr>
        <w:t>第七章  项目服务实施方案</w:t>
      </w:r>
    </w:p>
    <w:p>
      <w:r>
        <w:rPr>
          <w:rFonts w:ascii="仿宋" w:hAnsi="仿宋" w:eastAsia="仿宋"/>
          <w:sz w:val="22"/>
        </w:rPr>
        <w:t xml:space="preserve">  7.1  项目理解与总体思路</w:t>
      </w:r>
    </w:p>
    <w:p>
      <w:r>
        <w:rPr>
          <w:rFonts w:ascii="仿宋" w:hAnsi="仿宋" w:eastAsia="仿宋"/>
          <w:sz w:val="22"/>
        </w:rPr>
        <w:t xml:space="preserve">  7.2  工作重点与难点分析</w:t>
      </w:r>
    </w:p>
    <w:p>
      <w:r>
        <w:rPr>
          <w:rFonts w:ascii="仿宋" w:hAnsi="仿宋" w:eastAsia="仿宋"/>
          <w:sz w:val="22"/>
        </w:rPr>
        <w:t xml:space="preserve">  7.3  审计流程与工作进度安排</w:t>
      </w:r>
    </w:p>
    <w:p>
      <w:r>
        <w:rPr>
          <w:rFonts w:ascii="仿宋" w:hAnsi="仿宋" w:eastAsia="仿宋"/>
          <w:sz w:val="22"/>
        </w:rPr>
        <w:t xml:space="preserve">  7.4  审计管理制度</w:t>
      </w:r>
    </w:p>
    <w:p>
      <w:r>
        <w:rPr>
          <w:rFonts w:ascii="仿宋" w:hAnsi="仿宋" w:eastAsia="仿宋"/>
          <w:sz w:val="22"/>
        </w:rPr>
        <w:t xml:space="preserve">  7.5  审计机构设置与岗位职责</w:t>
      </w:r>
    </w:p>
    <w:p>
      <w:r>
        <w:rPr>
          <w:rFonts w:ascii="仿宋" w:hAnsi="仿宋" w:eastAsia="仿宋"/>
          <w:sz w:val="22"/>
        </w:rPr>
        <w:t xml:space="preserve">  7.6  审计服务质量保证措施</w:t>
      </w:r>
    </w:p>
    <w:p>
      <w:r>
        <w:rPr>
          <w:rFonts w:ascii="仿宋" w:hAnsi="仿宋" w:eastAsia="仿宋"/>
          <w:sz w:val="22"/>
        </w:rPr>
        <w:t xml:space="preserve">  7.7  审计进度保证措施</w:t>
      </w:r>
    </w:p>
    <w:p>
      <w:r>
        <w:rPr>
          <w:rFonts w:ascii="仿宋" w:hAnsi="仿宋" w:eastAsia="仿宋"/>
          <w:sz w:val="22"/>
        </w:rPr>
        <w:t xml:space="preserve">  7.8  保密管理保证措施</w:t>
      </w:r>
    </w:p>
    <w:p>
      <w:r>
        <w:rPr>
          <w:rFonts w:ascii="仿宋" w:hAnsi="仿宋" w:eastAsia="仿宋"/>
          <w:sz w:val="22"/>
        </w:rPr>
        <w:t xml:space="preserve">  7.9  廉洁从业承诺与保障</w:t>
      </w:r>
    </w:p>
    <w:p>
      <w:r>
        <w:rPr>
          <w:rFonts w:ascii="仿宋" w:hAnsi="仿宋" w:eastAsia="仿宋"/>
          <w:sz w:val="22"/>
        </w:rPr>
        <w:t>第八章  类似业绩与履约能力</w:t>
      </w:r>
    </w:p>
    <w:p>
      <w:r>
        <w:rPr>
          <w:rFonts w:ascii="仿宋" w:hAnsi="仿宋" w:eastAsia="仿宋"/>
          <w:sz w:val="22"/>
        </w:rPr>
        <w:t>第九章  公司基本情况介绍</w:t>
      </w:r>
    </w:p>
    <w:p>
      <w:r>
        <w:rPr>
          <w:rFonts w:ascii="仿宋" w:hAnsi="仿宋" w:eastAsia="仿宋"/>
          <w:sz w:val="22"/>
        </w:rPr>
        <w:t>第十章  人员配备与团队介绍</w:t>
      </w:r>
    </w:p>
    <w:p>
      <w:r>
        <w:rPr>
          <w:rFonts w:ascii="仿宋" w:hAnsi="仿宋" w:eastAsia="仿宋"/>
          <w:sz w:val="22"/>
        </w:rPr>
        <w:t>附件</w:t>
      </w:r>
    </w:p>
    <w:p>
      <w:r>
        <w:br w:type="page"/>
      </w:r>
    </w:p>
    <w:p>
      <w:pPr>
        <w:pStyle w:val="Heading1"/>
      </w:pPr>
      <w:r>
        <w:rPr>
          <w:rFonts w:ascii="黑体" w:hAnsi="黑体" w:eastAsia="黑体"/>
        </w:rPr>
        <w:t>第一章  比选申请函</w:t>
      </w:r>
    </w:p>
    <w:p>
      <w:pPr>
        <w:spacing w:after="120"/>
        <w:ind w:firstLine="420"/>
      </w:pPr>
      <w:r>
        <w:rPr>
          <w:rFonts w:ascii="仿宋" w:hAnsi="仿宋" w:eastAsia="仿宋"/>
          <w:b/>
          <w:sz w:val="24"/>
        </w:rPr>
        <w:t>致：阿坝州财政局</w:t>
      </w:r>
    </w:p>
    <w:p/>
    <w:p>
      <w:pPr>
        <w:spacing w:after="120"/>
        <w:ind w:firstLine="420"/>
      </w:pPr>
      <w:r>
        <w:rPr>
          <w:rFonts w:ascii="仿宋" w:hAnsi="仿宋" w:eastAsia="仿宋"/>
          <w:b w:val="0"/>
          <w:sz w:val="24"/>
        </w:rPr>
        <w:t>我单位四川融策会计师事务所（普通合伙），愿意参加"2026年阿坝州财政局州本级建设项目竣工财务决算审核项目"的比选。在审查和全面理解了所提供的比选文件后，以下签字人在此作为比选申请人代表参加本次比选。</w:t>
      </w:r>
    </w:p>
    <w:p/>
    <w:p>
      <w:pPr>
        <w:spacing w:after="120"/>
        <w:ind w:firstLine="420"/>
      </w:pPr>
      <w:r>
        <w:rPr>
          <w:rFonts w:ascii="仿宋" w:hAnsi="仿宋" w:eastAsia="仿宋"/>
          <w:b w:val="0"/>
          <w:sz w:val="24"/>
        </w:rPr>
        <w:t>一、我单位对提交的比选申请文件负责。贵方或授权代表可对我单位进行查询或调查，以证实提交的声明、文件和资料的真实性。</w:t>
      </w:r>
    </w:p>
    <w:p>
      <w:pPr>
        <w:spacing w:after="120"/>
        <w:ind w:firstLine="420"/>
      </w:pPr>
      <w:r>
        <w:rPr>
          <w:rFonts w:ascii="仿宋" w:hAnsi="仿宋" w:eastAsia="仿宋"/>
          <w:b w:val="0"/>
          <w:sz w:val="24"/>
        </w:rPr>
        <w:t>二、我单位完全理解比选人因法律和政策原因取消比选以及拒绝所有的比选申请，并对此类任何行动不承担任何责任。</w:t>
      </w:r>
    </w:p>
    <w:p>
      <w:pPr>
        <w:spacing w:after="120"/>
        <w:ind w:firstLine="420"/>
      </w:pPr>
      <w:r>
        <w:rPr>
          <w:rFonts w:ascii="仿宋" w:hAnsi="仿宋" w:eastAsia="仿宋"/>
          <w:b w:val="0"/>
          <w:sz w:val="24"/>
        </w:rPr>
        <w:t>三、如我单位中选，我单位承诺按比选文件要求签订合同，并将严格按照有关法律法规等相关政策开展工作，按投标文件承诺的质量标准和时限要求完成全部审核任务。</w:t>
      </w:r>
    </w:p>
    <w:p>
      <w:pPr>
        <w:spacing w:after="120"/>
        <w:ind w:firstLine="420"/>
      </w:pPr>
      <w:r>
        <w:rPr>
          <w:rFonts w:ascii="仿宋" w:hAnsi="仿宋" w:eastAsia="仿宋"/>
          <w:b w:val="0"/>
          <w:sz w:val="24"/>
        </w:rPr>
        <w:t>四、比选申请文件有效期为递交比选申请文件截止日期后90个日历日内有效。</w:t>
      </w:r>
    </w:p>
    <w:p>
      <w:pPr>
        <w:spacing w:after="120"/>
        <w:ind w:firstLine="420"/>
      </w:pPr>
      <w:r>
        <w:rPr>
          <w:rFonts w:ascii="仿宋" w:hAnsi="仿宋" w:eastAsia="仿宋"/>
          <w:b w:val="0"/>
          <w:sz w:val="24"/>
        </w:rPr>
        <w:t>五、我单位郑重承诺，在项目执行过程中，严格遵循《中国注册会计师审计准则》、《基本建设财务规则》及比选文件要求的执业规范，确保审核报告的真实性、完整性和准确性。</w:t>
      </w:r>
    </w:p>
    <w:p>
      <w:pPr>
        <w:spacing w:after="120"/>
        <w:ind w:firstLine="420"/>
      </w:pPr>
      <w:r>
        <w:rPr>
          <w:rFonts w:ascii="仿宋" w:hAnsi="仿宋" w:eastAsia="仿宋"/>
          <w:b w:val="0"/>
          <w:sz w:val="24"/>
        </w:rPr>
        <w:t>六、我单位承诺依法依规履行保密义务，对在执业过程中知悉的国家秘密、商业秘密及敏感信息严格保密，不向任何第三方泄露。</w:t>
      </w:r>
    </w:p>
    <w:p/>
    <w:p>
      <w:pPr>
        <w:spacing w:after="120"/>
        <w:ind w:firstLine="420"/>
      </w:pPr>
      <w:r>
        <w:rPr>
          <w:rFonts w:ascii="仿宋" w:hAnsi="仿宋" w:eastAsia="仿宋"/>
          <w:b w:val="0"/>
          <w:sz w:val="24"/>
        </w:rPr>
        <w:t>需要核实的资料，贵方或授权代表可以向下列人员查询：</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618D" w:val="clear"/>
          </w:tcPr>
          <w:p>
            <w:pPr>
              <w:jc w:val="center"/>
            </w:pPr>
            <w:r/>
            <w:r>
              <w:rPr>
                <w:rFonts w:ascii="Microsoft YaHei" w:hAnsi="Microsoft YaHei"/>
                <w:b/>
                <w:color w:val="FFFFFF"/>
                <w:sz w:val="18"/>
              </w:rPr>
              <w:t>序号</w:t>
            </w:r>
          </w:p>
        </w:tc>
        <w:tc>
          <w:tcPr>
            <w:tcW w:type="dxa" w:w="2268"/>
            <w:shd w:fill="1F618D" w:val="clear"/>
          </w:tcPr>
          <w:p>
            <w:pPr>
              <w:jc w:val="center"/>
            </w:pPr>
            <w:r/>
            <w:r>
              <w:rPr>
                <w:rFonts w:ascii="Microsoft YaHei" w:hAnsi="Microsoft YaHei"/>
                <w:b/>
                <w:color w:val="FFFFFF"/>
                <w:sz w:val="18"/>
              </w:rPr>
              <w:t>联系人</w:t>
            </w:r>
          </w:p>
        </w:tc>
        <w:tc>
          <w:tcPr>
            <w:tcW w:type="dxa" w:w="2268"/>
            <w:shd w:fill="1F618D" w:val="clear"/>
          </w:tcPr>
          <w:p>
            <w:pPr>
              <w:jc w:val="center"/>
            </w:pPr>
            <w:r/>
            <w:r>
              <w:rPr>
                <w:rFonts w:ascii="Microsoft YaHei" w:hAnsi="Microsoft YaHei"/>
                <w:b/>
                <w:color w:val="FFFFFF"/>
                <w:sz w:val="18"/>
              </w:rPr>
              <w:t>职务</w:t>
            </w:r>
          </w:p>
        </w:tc>
        <w:tc>
          <w:tcPr>
            <w:tcW w:type="dxa" w:w="2268"/>
            <w:shd w:fill="1F618D" w:val="clear"/>
          </w:tcPr>
          <w:p>
            <w:pPr>
              <w:jc w:val="center"/>
            </w:pPr>
            <w:r/>
            <w:r>
              <w:rPr>
                <w:rFonts w:ascii="Microsoft YaHei" w:hAnsi="Microsoft YaHei"/>
                <w:b/>
                <w:color w:val="FFFFFF"/>
                <w:sz w:val="18"/>
              </w:rPr>
              <w:t>联系电话</w:t>
            </w:r>
          </w:p>
        </w:tc>
      </w:tr>
      <w:tr>
        <w:tc>
          <w:tcPr>
            <w:tcW w:type="dxa" w:w="2268"/>
          </w:tcPr>
          <w:p>
            <w:r/>
            <w:r>
              <w:rPr>
                <w:rFonts w:ascii="Microsoft YaHei" w:hAnsi="Microsoft YaHei"/>
                <w:sz w:val="18"/>
              </w:rPr>
              <w:t>1</w:t>
            </w:r>
          </w:p>
        </w:tc>
        <w:tc>
          <w:tcPr>
            <w:tcW w:type="dxa" w:w="2268"/>
          </w:tcPr>
          <w:p>
            <w:r/>
            <w:r>
              <w:rPr>
                <w:rFonts w:ascii="Microsoft YaHei" w:hAnsi="Microsoft YaHei"/>
                <w:sz w:val="18"/>
              </w:rPr>
              <w:t>XXX</w:t>
            </w:r>
          </w:p>
        </w:tc>
        <w:tc>
          <w:tcPr>
            <w:tcW w:type="dxa" w:w="2268"/>
          </w:tcPr>
          <w:p>
            <w:r/>
            <w:r>
              <w:rPr>
                <w:rFonts w:ascii="Microsoft YaHei" w:hAnsi="Microsoft YaHei"/>
                <w:sz w:val="18"/>
              </w:rPr>
              <w:t>项目负责人</w:t>
            </w:r>
          </w:p>
        </w:tc>
        <w:tc>
          <w:tcPr>
            <w:tcW w:type="dxa" w:w="2268"/>
          </w:tcPr>
          <w:p>
            <w:r/>
            <w:r>
              <w:rPr>
                <w:rFonts w:ascii="Microsoft YaHei" w:hAnsi="Microsoft YaHei"/>
                <w:sz w:val="18"/>
              </w:rPr>
              <w:t>XXX-XXXXXXXX</w:t>
            </w:r>
          </w:p>
        </w:tc>
      </w:tr>
      <w:tr>
        <w:tc>
          <w:tcPr>
            <w:tcW w:type="dxa" w:w="2268"/>
            <w:shd w:fill="F2F4F4" w:val="clear"/>
          </w:tcPr>
          <w:p>
            <w:r/>
            <w:r>
              <w:rPr>
                <w:rFonts w:ascii="Microsoft YaHei" w:hAnsi="Microsoft YaHei"/>
                <w:sz w:val="18"/>
              </w:rPr>
              <w:t>2</w:t>
            </w:r>
          </w:p>
        </w:tc>
        <w:tc>
          <w:tcPr>
            <w:tcW w:type="dxa" w:w="2268"/>
            <w:shd w:fill="F2F4F4" w:val="clear"/>
          </w:tcPr>
          <w:p>
            <w:r/>
            <w:r>
              <w:rPr>
                <w:rFonts w:ascii="Microsoft YaHei" w:hAnsi="Microsoft YaHei"/>
                <w:sz w:val="18"/>
              </w:rPr>
              <w:t>XXX</w:t>
            </w:r>
          </w:p>
        </w:tc>
        <w:tc>
          <w:tcPr>
            <w:tcW w:type="dxa" w:w="2268"/>
            <w:shd w:fill="F2F4F4" w:val="clear"/>
          </w:tcPr>
          <w:p>
            <w:r/>
            <w:r>
              <w:rPr>
                <w:rFonts w:ascii="Microsoft YaHei" w:hAnsi="Microsoft YaHei"/>
                <w:sz w:val="18"/>
              </w:rPr>
              <w:t>技术负责人</w:t>
            </w:r>
          </w:p>
        </w:tc>
        <w:tc>
          <w:tcPr>
            <w:tcW w:type="dxa" w:w="2268"/>
            <w:shd w:fill="F2F4F4" w:val="clear"/>
          </w:tcPr>
          <w:p>
            <w:r/>
            <w:r>
              <w:rPr>
                <w:rFonts w:ascii="Microsoft YaHei" w:hAnsi="Microsoft YaHei"/>
                <w:sz w:val="18"/>
              </w:rPr>
              <w:t>XXX-XXXXXXXX</w:t>
            </w:r>
          </w:p>
        </w:tc>
      </w:tr>
    </w:tbl>
    <w:p/>
    <w:p/>
    <w:p>
      <w:pPr>
        <w:spacing w:after="120"/>
      </w:pPr>
      <w:r>
        <w:rPr>
          <w:rFonts w:ascii="仿宋" w:hAnsi="仿宋" w:eastAsia="仿宋"/>
          <w:b w:val="0"/>
          <w:sz w:val="24"/>
        </w:rPr>
        <w:t>比选申请人名称（公章）：四川融策会计师事务所（普通合伙）</w:t>
      </w:r>
    </w:p>
    <w:p>
      <w:pPr>
        <w:spacing w:after="120"/>
      </w:pPr>
      <w:r>
        <w:rPr>
          <w:rFonts w:ascii="仿宋" w:hAnsi="仿宋" w:eastAsia="仿宋"/>
          <w:b w:val="0"/>
          <w:sz w:val="24"/>
        </w:rPr>
        <w:t>法定代表人或代理人（签字）：</w:t>
      </w:r>
    </w:p>
    <w:p>
      <w:pPr>
        <w:spacing w:after="120"/>
      </w:pPr>
      <w:r>
        <w:rPr>
          <w:rFonts w:ascii="仿宋" w:hAnsi="仿宋" w:eastAsia="仿宋"/>
          <w:b w:val="0"/>
          <w:sz w:val="24"/>
        </w:rPr>
        <w:t>日期：    年    月    日</w:t>
      </w:r>
    </w:p>
    <w:p>
      <w:r>
        <w:br w:type="page"/>
      </w:r>
    </w:p>
    <w:p>
      <w:pPr>
        <w:pStyle w:val="Heading1"/>
      </w:pPr>
      <w:r>
        <w:rPr>
          <w:rFonts w:ascii="黑体" w:hAnsi="黑体" w:eastAsia="黑体"/>
        </w:rPr>
        <w:t>第二章  法定代表人身份证明书及授权委托书</w:t>
      </w:r>
    </w:p>
    <w:p>
      <w:pPr>
        <w:pStyle w:val="Heading2"/>
      </w:pPr>
      <w:r>
        <w:rPr>
          <w:rFonts w:ascii="黑体" w:hAnsi="黑体" w:eastAsia="黑体"/>
        </w:rPr>
        <w:t>2.1 法定代表人身份证明书</w:t>
      </w:r>
    </w:p>
    <w:p>
      <w:pPr>
        <w:spacing w:after="120"/>
        <w:ind w:firstLine="420"/>
      </w:pPr>
      <w:r>
        <w:rPr>
          <w:rFonts w:ascii="仿宋" w:hAnsi="仿宋" w:eastAsia="仿宋"/>
          <w:b/>
          <w:sz w:val="24"/>
        </w:rPr>
        <w:t>致：阿坝州财政局</w:t>
      </w:r>
    </w:p>
    <w:p/>
    <w:p>
      <w:pPr>
        <w:spacing w:after="120"/>
        <w:ind w:firstLine="420"/>
      </w:pPr>
      <w:r>
        <w:rPr>
          <w:rFonts w:ascii="仿宋" w:hAnsi="仿宋" w:eastAsia="仿宋"/>
          <w:b w:val="0"/>
          <w:sz w:val="24"/>
        </w:rPr>
        <w:t>（姓名），身份证号：（身份证号），现任四川融策会计师事务所（普通合伙）的法定代表人，特此证明。</w:t>
      </w:r>
    </w:p>
    <w:p>
      <w:pPr>
        <w:spacing w:after="120"/>
        <w:ind w:firstLine="420"/>
      </w:pPr>
      <w:r>
        <w:rPr>
          <w:rFonts w:ascii="仿宋" w:hAnsi="仿宋" w:eastAsia="仿宋"/>
          <w:b w:val="0"/>
          <w:sz w:val="24"/>
        </w:rPr>
        <w:t>本项目涉及相关文件中，若签名及印鉴与本资格证明书签字及印鉴样本不符的，本申请人不予承认。</w:t>
      </w:r>
    </w:p>
    <w:p/>
    <w:p>
      <w:pPr>
        <w:spacing w:after="120"/>
      </w:pPr>
      <w:r>
        <w:rPr>
          <w:rFonts w:ascii="仿宋" w:hAnsi="仿宋" w:eastAsia="仿宋"/>
          <w:b w:val="0"/>
          <w:sz w:val="24"/>
        </w:rPr>
        <w:t>法定代表人：（签字或盖法定代表人印章）</w:t>
      </w:r>
    </w:p>
    <w:p>
      <w:pPr>
        <w:spacing w:after="120"/>
      </w:pPr>
      <w:r>
        <w:rPr>
          <w:rFonts w:ascii="仿宋" w:hAnsi="仿宋" w:eastAsia="仿宋"/>
          <w:b w:val="0"/>
          <w:sz w:val="20"/>
        </w:rPr>
        <w:t>注：身份证所在页盖章视为有效。</w:t>
      </w:r>
    </w:p>
    <w:p/>
    <w:p>
      <w:pPr>
        <w:spacing w:after="120"/>
      </w:pPr>
      <w:r>
        <w:rPr>
          <w:rFonts w:ascii="仿宋" w:hAnsi="仿宋" w:eastAsia="仿宋"/>
          <w:b w:val="0"/>
          <w:sz w:val="24"/>
        </w:rPr>
        <w:t>比选申请人名称（公章）：</w:t>
      </w:r>
    </w:p>
    <w:p>
      <w:pPr>
        <w:spacing w:after="120"/>
      </w:pPr>
      <w:r>
        <w:rPr>
          <w:rFonts w:ascii="仿宋" w:hAnsi="仿宋" w:eastAsia="仿宋"/>
          <w:b w:val="0"/>
          <w:sz w:val="24"/>
        </w:rPr>
        <w:t>日期：    年    月    日</w:t>
      </w:r>
    </w:p>
    <w:p/>
    <w:p>
      <w:pPr>
        <w:pStyle w:val="Heading2"/>
      </w:pPr>
      <w:r>
        <w:rPr>
          <w:rFonts w:ascii="黑体" w:hAnsi="黑体" w:eastAsia="黑体"/>
        </w:rPr>
        <w:t>2.2 法定代表人授权委托书</w:t>
      </w:r>
    </w:p>
    <w:p>
      <w:pPr>
        <w:spacing w:after="120"/>
        <w:ind w:firstLine="420"/>
      </w:pPr>
      <w:r>
        <w:rPr>
          <w:rFonts w:ascii="仿宋" w:hAnsi="仿宋" w:eastAsia="仿宋"/>
          <w:b w:val="0"/>
          <w:sz w:val="24"/>
        </w:rPr>
        <w:t>本授权委托书声明：我（法定代表人姓名）系四川融策会计师事务所（普通合伙）的法定代表人，现授权（代理人姓名）为我的委托代理人，以本单位的名义参加贵单位组织的"2026年阿坝州财政局州本级建设项目竣工财务决算审核项目"的比选活动。委托代理人在比选活动和合同签订过程中所签署的一切文件和处理与之有关的一切事务，我本人及单位均予以承认并承担其所产生的所有权利和义务。</w:t>
      </w:r>
    </w:p>
    <w:p>
      <w:pPr>
        <w:spacing w:after="120"/>
        <w:ind w:firstLine="420"/>
      </w:pPr>
      <w:r>
        <w:rPr>
          <w:rFonts w:ascii="仿宋" w:hAnsi="仿宋" w:eastAsia="仿宋"/>
          <w:b w:val="0"/>
          <w:sz w:val="24"/>
        </w:rPr>
        <w:t>本授权书于    年   月   日签字生效。</w:t>
      </w:r>
    </w:p>
    <w:p>
      <w:pPr>
        <w:spacing w:after="120"/>
        <w:ind w:firstLine="420"/>
      </w:pPr>
      <w:r>
        <w:rPr>
          <w:rFonts w:ascii="仿宋" w:hAnsi="仿宋" w:eastAsia="仿宋"/>
          <w:b w:val="0"/>
          <w:sz w:val="24"/>
        </w:rPr>
        <w:t>委托代理人无转委托权。特此委托。</w:t>
      </w:r>
    </w:p>
    <w:p/>
    <w:p>
      <w:pPr>
        <w:spacing w:after="120"/>
      </w:pPr>
      <w:r>
        <w:rPr>
          <w:rFonts w:ascii="仿宋" w:hAnsi="仿宋" w:eastAsia="仿宋"/>
          <w:b w:val="0"/>
          <w:sz w:val="24"/>
        </w:rPr>
        <w:t>法定代表人：（签字或盖法定代表人印章）</w:t>
      </w:r>
    </w:p>
    <w:p>
      <w:pPr>
        <w:spacing w:after="120"/>
      </w:pPr>
      <w:r>
        <w:rPr>
          <w:rFonts w:ascii="仿宋" w:hAnsi="仿宋" w:eastAsia="仿宋"/>
          <w:b w:val="0"/>
          <w:sz w:val="24"/>
        </w:rPr>
        <w:t>代理人：（签字）</w:t>
      </w:r>
    </w:p>
    <w:p>
      <w:pPr>
        <w:spacing w:after="120"/>
      </w:pPr>
      <w:r>
        <w:rPr>
          <w:rFonts w:ascii="仿宋" w:hAnsi="仿宋" w:eastAsia="仿宋"/>
          <w:b w:val="0"/>
          <w:sz w:val="24"/>
        </w:rPr>
        <w:t>比选申请人名称：（并加盖公章）</w:t>
      </w:r>
    </w:p>
    <w:p>
      <w:pPr>
        <w:spacing w:after="120"/>
      </w:pPr>
      <w:r>
        <w:rPr>
          <w:rFonts w:ascii="仿宋" w:hAnsi="仿宋" w:eastAsia="仿宋"/>
          <w:b w:val="0"/>
          <w:color w:val="808080"/>
          <w:sz w:val="20"/>
        </w:rPr>
        <w:t>说明：比选申请文件如均由比选申请人法定代表人签字的，则比选申请文件中可不提供法定代表人授权书。</w:t>
      </w:r>
    </w:p>
    <w:p>
      <w:r>
        <w:br w:type="page"/>
      </w:r>
    </w:p>
    <w:p>
      <w:pPr>
        <w:pStyle w:val="Heading1"/>
      </w:pPr>
      <w:r>
        <w:rPr>
          <w:rFonts w:ascii="黑体" w:hAnsi="黑体" w:eastAsia="黑体"/>
        </w:rPr>
        <w:t>第三章  资格证明材料</w:t>
      </w:r>
    </w:p>
    <w:p>
      <w:pPr>
        <w:pStyle w:val="Heading2"/>
      </w:pPr>
      <w:r>
        <w:rPr>
          <w:rFonts w:ascii="黑体" w:hAnsi="黑体" w:eastAsia="黑体"/>
        </w:rPr>
        <w:t>3.1 营业执照（副本）复印件</w:t>
      </w:r>
    </w:p>
    <w:p>
      <w:pPr>
        <w:spacing w:after="120"/>
        <w:ind w:firstLine="420"/>
      </w:pPr>
      <w:r>
        <w:rPr>
          <w:rFonts w:ascii="仿宋" w:hAnsi="仿宋" w:eastAsia="仿宋"/>
          <w:b w:val="0"/>
          <w:color w:val="808080"/>
          <w:sz w:val="24"/>
        </w:rPr>
        <w:t>（此处粘贴营业执照副本复印件并加盖公章）</w:t>
      </w:r>
    </w:p>
    <w:p/>
    <w:p>
      <w:pPr>
        <w:pStyle w:val="Heading2"/>
      </w:pPr>
      <w:r>
        <w:rPr>
          <w:rFonts w:ascii="黑体" w:hAnsi="黑体" w:eastAsia="黑体"/>
        </w:rPr>
        <w:t>3.2 会计师事务所执业许可证复印件</w:t>
      </w:r>
    </w:p>
    <w:p>
      <w:pPr>
        <w:spacing w:after="120"/>
        <w:ind w:firstLine="420"/>
      </w:pPr>
      <w:r>
        <w:rPr>
          <w:rFonts w:ascii="仿宋" w:hAnsi="仿宋" w:eastAsia="仿宋"/>
          <w:b w:val="0"/>
          <w:color w:val="808080"/>
          <w:sz w:val="24"/>
        </w:rPr>
        <w:t>（此处粘贴会计师事务所执业许可证复印件并加盖公章）</w:t>
      </w:r>
    </w:p>
    <w:p/>
    <w:p>
      <w:pPr>
        <w:pStyle w:val="Heading2"/>
      </w:pPr>
      <w:r>
        <w:rPr>
          <w:rFonts w:ascii="黑体" w:hAnsi="黑体" w:eastAsia="黑体"/>
        </w:rPr>
        <w:t>3.3 资格承诺函</w:t>
      </w:r>
    </w:p>
    <w:p>
      <w:pPr>
        <w:spacing w:after="120"/>
        <w:ind w:firstLine="420"/>
      </w:pPr>
      <w:r>
        <w:rPr>
          <w:rFonts w:ascii="仿宋" w:hAnsi="仿宋" w:eastAsia="仿宋"/>
          <w:b w:val="0"/>
          <w:sz w:val="24"/>
        </w:rPr>
        <w:t>项目名称：2026年阿坝州财政局州本级建设项目竣工财务决算审核项目</w:t>
      </w:r>
    </w:p>
    <w:p>
      <w:pPr>
        <w:spacing w:after="120"/>
        <w:ind w:firstLine="420"/>
      </w:pPr>
      <w:r>
        <w:rPr>
          <w:rFonts w:ascii="仿宋" w:hAnsi="仿宋" w:eastAsia="仿宋"/>
          <w:b/>
          <w:sz w:val="24"/>
        </w:rPr>
        <w:t>致：阿坝州财政局</w:t>
      </w:r>
    </w:p>
    <w:p/>
    <w:p>
      <w:pPr>
        <w:spacing w:after="120"/>
        <w:ind w:firstLine="420"/>
      </w:pPr>
      <w:r>
        <w:rPr>
          <w:rFonts w:ascii="仿宋" w:hAnsi="仿宋" w:eastAsia="仿宋"/>
          <w:b w:val="0"/>
          <w:sz w:val="24"/>
        </w:rPr>
        <w:t>我单位四川融策会计师事务所（普通合伙）作为"2026年阿坝州财政局州本级建设项目竣工财务决算审核项目"的比选申请人在此郑重承诺：</w:t>
      </w:r>
    </w:p>
    <w:p>
      <w:pPr>
        <w:spacing w:after="120"/>
        <w:ind w:firstLine="420"/>
      </w:pPr>
      <w:r>
        <w:rPr>
          <w:rFonts w:ascii="仿宋" w:hAnsi="仿宋" w:eastAsia="仿宋"/>
          <w:b w:val="0"/>
          <w:sz w:val="24"/>
        </w:rPr>
        <w:t>1、具有独立承担民事责任的能力；</w:t>
      </w:r>
    </w:p>
    <w:p>
      <w:pPr>
        <w:spacing w:after="120"/>
        <w:ind w:firstLine="420"/>
      </w:pPr>
      <w:r>
        <w:rPr>
          <w:rFonts w:ascii="仿宋" w:hAnsi="仿宋" w:eastAsia="仿宋"/>
          <w:b w:val="0"/>
          <w:sz w:val="24"/>
        </w:rPr>
        <w:t>2、具有良好的商业信誉和健全的财务会计制度；</w:t>
      </w:r>
    </w:p>
    <w:p>
      <w:pPr>
        <w:spacing w:after="120"/>
        <w:ind w:firstLine="420"/>
      </w:pPr>
      <w:r>
        <w:rPr>
          <w:rFonts w:ascii="仿宋" w:hAnsi="仿宋" w:eastAsia="仿宋"/>
          <w:b w:val="0"/>
          <w:sz w:val="24"/>
        </w:rPr>
        <w:t>3、具有履行合同所必需的设备和专业技术能力；</w:t>
      </w:r>
    </w:p>
    <w:p>
      <w:pPr>
        <w:spacing w:after="120"/>
        <w:ind w:firstLine="420"/>
      </w:pPr>
      <w:r>
        <w:rPr>
          <w:rFonts w:ascii="仿宋" w:hAnsi="仿宋" w:eastAsia="仿宋"/>
          <w:b w:val="0"/>
          <w:sz w:val="24"/>
        </w:rPr>
        <w:t>4、具有依法缴纳税收和社会保障资金的良好记录；</w:t>
      </w:r>
    </w:p>
    <w:p>
      <w:pPr>
        <w:spacing w:after="120"/>
        <w:ind w:firstLine="420"/>
      </w:pPr>
      <w:r>
        <w:rPr>
          <w:rFonts w:ascii="仿宋" w:hAnsi="仿宋" w:eastAsia="仿宋"/>
          <w:b w:val="0"/>
          <w:sz w:val="24"/>
        </w:rPr>
        <w:t>5、参加本次比选活动前三年内，在经营活动中没有重大违法记录；</w:t>
      </w:r>
    </w:p>
    <w:p>
      <w:pPr>
        <w:spacing w:after="120"/>
        <w:ind w:firstLine="420"/>
      </w:pPr>
      <w:r>
        <w:rPr>
          <w:rFonts w:ascii="仿宋" w:hAnsi="仿宋" w:eastAsia="仿宋"/>
          <w:b w:val="0"/>
          <w:sz w:val="24"/>
        </w:rPr>
        <w:t>6、法律、行政法规规定的其他条件；</w:t>
      </w:r>
    </w:p>
    <w:p>
      <w:pPr>
        <w:spacing w:after="120"/>
        <w:ind w:firstLine="420"/>
      </w:pPr>
      <w:r>
        <w:rPr>
          <w:rFonts w:ascii="仿宋" w:hAnsi="仿宋" w:eastAsia="仿宋"/>
          <w:b w:val="0"/>
          <w:sz w:val="24"/>
        </w:rPr>
        <w:t>7、我单位非联合体参加此次比选。</w:t>
      </w:r>
    </w:p>
    <w:p>
      <w:pPr>
        <w:spacing w:after="120"/>
        <w:ind w:firstLine="420"/>
      </w:pPr>
      <w:r>
        <w:rPr>
          <w:rFonts w:ascii="仿宋" w:hAnsi="仿宋" w:eastAsia="仿宋"/>
          <w:b w:val="0"/>
          <w:sz w:val="24"/>
        </w:rPr>
        <w:t>8、我单位具有近年（2023年1月1日至参选截止时间）不少于1个类似业绩。类似业绩是指：财务决算或财务决算审核相关业绩。</w:t>
      </w:r>
    </w:p>
    <w:p>
      <w:pPr>
        <w:spacing w:after="120"/>
        <w:ind w:firstLine="420"/>
      </w:pPr>
      <w:r>
        <w:rPr>
          <w:rFonts w:ascii="仿宋" w:hAnsi="仿宋" w:eastAsia="仿宋"/>
          <w:b w:val="0"/>
          <w:sz w:val="24"/>
        </w:rPr>
        <w:t>9、我单位具有有效的《会计师事务所执业许可证》。</w:t>
      </w:r>
    </w:p>
    <w:p/>
    <w:p>
      <w:pPr>
        <w:spacing w:after="120"/>
        <w:ind w:firstLine="420"/>
      </w:pPr>
      <w:r>
        <w:rPr>
          <w:rFonts w:ascii="仿宋" w:hAnsi="仿宋" w:eastAsia="仿宋"/>
          <w:b w:val="0"/>
          <w:sz w:val="24"/>
        </w:rPr>
        <w:t>我单位对于以上承诺的真实性负责。如有不实，我单位愿承担由此产生的一切法律责任和后果。</w:t>
      </w:r>
    </w:p>
    <w:p/>
    <w:p>
      <w:pPr>
        <w:spacing w:after="120"/>
      </w:pPr>
      <w:r>
        <w:rPr>
          <w:rFonts w:ascii="仿宋" w:hAnsi="仿宋" w:eastAsia="仿宋"/>
          <w:b w:val="0"/>
          <w:sz w:val="24"/>
        </w:rPr>
        <w:t>比选申请人名称（公章）：</w:t>
      </w:r>
    </w:p>
    <w:p>
      <w:pPr>
        <w:spacing w:after="120"/>
      </w:pPr>
      <w:r>
        <w:rPr>
          <w:rFonts w:ascii="仿宋" w:hAnsi="仿宋" w:eastAsia="仿宋"/>
          <w:b w:val="0"/>
          <w:sz w:val="24"/>
        </w:rPr>
        <w:t>法定代表人或代理人（签字）：</w:t>
      </w:r>
    </w:p>
    <w:p>
      <w:pPr>
        <w:spacing w:after="120"/>
      </w:pPr>
      <w:r>
        <w:rPr>
          <w:rFonts w:ascii="仿宋" w:hAnsi="仿宋" w:eastAsia="仿宋"/>
          <w:b w:val="0"/>
          <w:sz w:val="24"/>
        </w:rPr>
        <w:t>日期：    年    月    日</w:t>
      </w:r>
    </w:p>
    <w:p>
      <w:r>
        <w:br w:type="page"/>
      </w:r>
    </w:p>
    <w:p>
      <w:pPr>
        <w:pStyle w:val="Heading1"/>
      </w:pPr>
      <w:r>
        <w:rPr>
          <w:rFonts w:ascii="黑体" w:hAnsi="黑体" w:eastAsia="黑体"/>
        </w:rPr>
        <w:t>第四章  报价一览表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F618D" w:val="clear"/>
          </w:tcPr>
          <w:p>
            <w:pPr>
              <w:jc w:val="center"/>
            </w:pPr>
            <w:r/>
            <w:r>
              <w:rPr>
                <w:rFonts w:ascii="Microsoft YaHei" w:hAnsi="Microsoft YaHei"/>
                <w:b/>
                <w:color w:val="FFFFFF"/>
                <w:sz w:val="22"/>
              </w:rPr>
              <w:t>序号</w:t>
            </w:r>
          </w:p>
        </w:tc>
        <w:tc>
          <w:tcPr>
            <w:tcW w:type="dxa" w:w="1512"/>
            <w:shd w:fill="1F618D" w:val="clear"/>
          </w:tcPr>
          <w:p>
            <w:pPr>
              <w:jc w:val="center"/>
            </w:pPr>
            <w:r/>
            <w:r>
              <w:rPr>
                <w:rFonts w:ascii="Microsoft YaHei" w:hAnsi="Microsoft YaHei"/>
                <w:b/>
                <w:color w:val="FFFFFF"/>
                <w:sz w:val="22"/>
              </w:rPr>
              <w:t>项目名称</w:t>
            </w:r>
          </w:p>
        </w:tc>
        <w:tc>
          <w:tcPr>
            <w:tcW w:type="dxa" w:w="1512"/>
            <w:shd w:fill="1F618D" w:val="clear"/>
          </w:tcPr>
          <w:p>
            <w:pPr>
              <w:jc w:val="center"/>
            </w:pPr>
            <w:r/>
            <w:r>
              <w:rPr>
                <w:rFonts w:ascii="Microsoft YaHei" w:hAnsi="Microsoft YaHei"/>
                <w:b/>
                <w:color w:val="FFFFFF"/>
                <w:sz w:val="22"/>
              </w:rPr>
              <w:t>数量</w:t>
            </w:r>
          </w:p>
        </w:tc>
        <w:tc>
          <w:tcPr>
            <w:tcW w:type="dxa" w:w="1512"/>
            <w:shd w:fill="1F618D" w:val="clear"/>
          </w:tcPr>
          <w:p>
            <w:pPr>
              <w:jc w:val="center"/>
            </w:pPr>
            <w:r/>
            <w:r>
              <w:rPr>
                <w:rFonts w:ascii="Microsoft YaHei" w:hAnsi="Microsoft YaHei"/>
                <w:b/>
                <w:color w:val="FFFFFF"/>
                <w:sz w:val="22"/>
              </w:rPr>
              <w:t>单位</w:t>
            </w:r>
          </w:p>
        </w:tc>
        <w:tc>
          <w:tcPr>
            <w:tcW w:type="dxa" w:w="1512"/>
            <w:shd w:fill="1F618D" w:val="clear"/>
          </w:tcPr>
          <w:p>
            <w:pPr>
              <w:jc w:val="center"/>
            </w:pPr>
            <w:r/>
            <w:r>
              <w:rPr>
                <w:rFonts w:ascii="Microsoft YaHei" w:hAnsi="Microsoft YaHei"/>
                <w:b/>
                <w:color w:val="FFFFFF"/>
                <w:sz w:val="22"/>
              </w:rPr>
              <w:t>报价（下浮率）</w:t>
            </w:r>
          </w:p>
        </w:tc>
        <w:tc>
          <w:tcPr>
            <w:tcW w:type="dxa" w:w="1512"/>
            <w:shd w:fill="1F618D" w:val="clear"/>
          </w:tcPr>
          <w:p>
            <w:pPr>
              <w:jc w:val="center"/>
            </w:pPr>
            <w:r/>
            <w:r>
              <w:rPr>
                <w:rFonts w:ascii="Microsoft YaHei" w:hAnsi="Microsoft YaHei"/>
                <w:b/>
                <w:color w:val="FFFFFF"/>
                <w:sz w:val="22"/>
              </w:rPr>
              <w:t>服务期限</w:t>
            </w:r>
          </w:p>
        </w:tc>
      </w:tr>
      <w:tr>
        <w:tc>
          <w:tcPr>
            <w:tcW w:type="dxa" w:w="1512"/>
          </w:tcPr>
          <w:p>
            <w:r/>
            <w:r>
              <w:rPr>
                <w:rFonts w:ascii="Microsoft YaHei" w:hAnsi="Microsoft YaHei"/>
                <w:sz w:val="22"/>
              </w:rPr>
              <w:t>1</w:t>
            </w:r>
          </w:p>
        </w:tc>
        <w:tc>
          <w:tcPr>
            <w:tcW w:type="dxa" w:w="1512"/>
          </w:tcPr>
          <w:p>
            <w:r/>
            <w:r>
              <w:rPr>
                <w:rFonts w:ascii="Microsoft YaHei" w:hAnsi="Microsoft YaHei"/>
                <w:sz w:val="22"/>
              </w:rPr>
              <w:t>2026年阿坝州财政局州本级建设项目竣工财务决算审核项目</w:t>
            </w:r>
          </w:p>
        </w:tc>
        <w:tc>
          <w:tcPr>
            <w:tcW w:type="dxa" w:w="1512"/>
          </w:tcPr>
          <w:p>
            <w:r/>
            <w:r>
              <w:rPr>
                <w:rFonts w:ascii="Microsoft YaHei" w:hAnsi="Microsoft YaHei"/>
                <w:sz w:val="22"/>
              </w:rPr>
              <w:t>1</w:t>
            </w:r>
          </w:p>
        </w:tc>
        <w:tc>
          <w:tcPr>
            <w:tcW w:type="dxa" w:w="1512"/>
          </w:tcPr>
          <w:p>
            <w:r/>
            <w:r>
              <w:rPr>
                <w:rFonts w:ascii="Microsoft YaHei" w:hAnsi="Microsoft YaHei"/>
                <w:sz w:val="22"/>
              </w:rPr>
              <w:t>项</w:t>
            </w:r>
          </w:p>
        </w:tc>
        <w:tc>
          <w:tcPr>
            <w:tcW w:type="dxa" w:w="1512"/>
          </w:tcPr>
          <w:p>
            <w:r/>
            <w:r>
              <w:rPr>
                <w:rFonts w:ascii="Microsoft YaHei" w:hAnsi="Microsoft YaHei"/>
                <w:sz w:val="22"/>
              </w:rPr>
              <w:t>下浮：XX%</w:t>
            </w:r>
          </w:p>
        </w:tc>
        <w:tc>
          <w:tcPr>
            <w:tcW w:type="dxa" w:w="1512"/>
          </w:tcPr>
          <w:p>
            <w:r/>
            <w:r>
              <w:rPr>
                <w:rFonts w:ascii="Microsoft YaHei" w:hAnsi="Microsoft YaHei"/>
                <w:sz w:val="22"/>
              </w:rPr>
              <w:t>1年</w:t>
            </w:r>
          </w:p>
        </w:tc>
      </w:tr>
    </w:tbl>
    <w:p/>
    <w:p>
      <w:pPr>
        <w:spacing w:after="120"/>
      </w:pPr>
      <w:r>
        <w:rPr>
          <w:rFonts w:ascii="仿宋" w:hAnsi="仿宋" w:eastAsia="仿宋"/>
          <w:b/>
          <w:sz w:val="24"/>
        </w:rPr>
        <w:t>说明：</w:t>
      </w:r>
    </w:p>
    <w:p>
      <w:pPr>
        <w:spacing w:after="120"/>
        <w:ind w:firstLine="420"/>
      </w:pPr>
      <w:r>
        <w:rPr>
          <w:rFonts w:ascii="仿宋" w:hAnsi="仿宋" w:eastAsia="仿宋"/>
          <w:b w:val="0"/>
          <w:sz w:val="22"/>
        </w:rPr>
        <w:t>1、年度服务费实行总额25万元控制，每个项目实际结算按《四川省会计师事务所服务收费管理办法》（川发改价格〔2013〕901号）计费标准以成交下浮费率计取。</w:t>
      </w:r>
    </w:p>
    <w:p>
      <w:pPr>
        <w:spacing w:after="120"/>
        <w:ind w:firstLine="420"/>
      </w:pPr>
      <w:r>
        <w:rPr>
          <w:rFonts w:ascii="仿宋" w:hAnsi="仿宋" w:eastAsia="仿宋"/>
          <w:b w:val="0"/>
          <w:sz w:val="22"/>
        </w:rPr>
        <w:t>2、报价包含完成本项目所涉及人员工资、办公费用、交通费用、通讯费用、人员食宿费用、设备设施投入、税费等一切费用。</w:t>
      </w:r>
    </w:p>
    <w:p>
      <w:pPr>
        <w:spacing w:after="120"/>
        <w:ind w:firstLine="420"/>
      </w:pPr>
      <w:r>
        <w:rPr>
          <w:rFonts w:ascii="仿宋" w:hAnsi="仿宋" w:eastAsia="仿宋"/>
          <w:b w:val="0"/>
          <w:sz w:val="22"/>
        </w:rPr>
        <w:t>3、本报价在合同履行过程中是固定不变的。</w:t>
      </w:r>
    </w:p>
    <w:p/>
    <w:p>
      <w:pPr>
        <w:spacing w:after="120"/>
      </w:pPr>
      <w:r>
        <w:rPr>
          <w:rFonts w:ascii="仿宋" w:hAnsi="仿宋" w:eastAsia="仿宋"/>
          <w:b w:val="0"/>
          <w:sz w:val="24"/>
        </w:rPr>
        <w:t>供应商名称：四川融策会计师事务所（普通合伙）</w:t>
      </w:r>
    </w:p>
    <w:p>
      <w:pPr>
        <w:spacing w:after="120"/>
      </w:pPr>
      <w:r>
        <w:rPr>
          <w:rFonts w:ascii="仿宋" w:hAnsi="仿宋" w:eastAsia="仿宋"/>
          <w:b w:val="0"/>
          <w:sz w:val="24"/>
        </w:rPr>
        <w:t>法定代表人或授权代表：（签字或盖章）</w:t>
      </w:r>
    </w:p>
    <w:p>
      <w:pPr>
        <w:spacing w:after="120"/>
      </w:pPr>
      <w:r>
        <w:rPr>
          <w:rFonts w:ascii="仿宋" w:hAnsi="仿宋" w:eastAsia="仿宋"/>
          <w:b w:val="0"/>
          <w:sz w:val="24"/>
        </w:rPr>
        <w:t>联系电话：</w:t>
      </w:r>
    </w:p>
    <w:p>
      <w:pPr>
        <w:spacing w:after="120"/>
      </w:pPr>
      <w:r>
        <w:rPr>
          <w:rFonts w:ascii="仿宋" w:hAnsi="仿宋" w:eastAsia="仿宋"/>
          <w:b w:val="0"/>
          <w:sz w:val="24"/>
        </w:rPr>
        <w:t>日期：    年    月    日</w:t>
      </w:r>
    </w:p>
    <w:p>
      <w:r>
        <w:br w:type="page"/>
      </w:r>
    </w:p>
    <w:p>
      <w:pPr>
        <w:pStyle w:val="Heading1"/>
      </w:pPr>
      <w:r>
        <w:rPr>
          <w:rFonts w:ascii="黑体" w:hAnsi="黑体" w:eastAsia="黑体"/>
        </w:rPr>
        <w:t>第五章  商务应答表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618D" w:val="clear"/>
          </w:tcPr>
          <w:p>
            <w:pPr>
              <w:jc w:val="center"/>
            </w:pPr>
            <w:r/>
            <w:r>
              <w:rPr>
                <w:rFonts w:ascii="Microsoft YaHei" w:hAnsi="Microsoft YaHei"/>
                <w:b/>
                <w:color w:val="FFFFFF"/>
                <w:sz w:val="20"/>
              </w:rPr>
              <w:t>序号</w:t>
            </w:r>
          </w:p>
        </w:tc>
        <w:tc>
          <w:tcPr>
            <w:tcW w:type="dxa" w:w="2268"/>
            <w:shd w:fill="1F618D" w:val="clear"/>
          </w:tcPr>
          <w:p>
            <w:pPr>
              <w:jc w:val="center"/>
            </w:pPr>
            <w:r/>
            <w:r>
              <w:rPr>
                <w:rFonts w:ascii="Microsoft YaHei" w:hAnsi="Microsoft YaHei"/>
                <w:b/>
                <w:color w:val="FFFFFF"/>
                <w:sz w:val="20"/>
              </w:rPr>
              <w:t>比选文件的商务条款</w:t>
            </w:r>
          </w:p>
        </w:tc>
        <w:tc>
          <w:tcPr>
            <w:tcW w:type="dxa" w:w="2268"/>
            <w:shd w:fill="1F618D" w:val="clear"/>
          </w:tcPr>
          <w:p>
            <w:pPr>
              <w:jc w:val="center"/>
            </w:pPr>
            <w:r/>
            <w:r>
              <w:rPr>
                <w:rFonts w:ascii="Microsoft YaHei" w:hAnsi="Microsoft YaHei"/>
                <w:b/>
                <w:color w:val="FFFFFF"/>
                <w:sz w:val="20"/>
              </w:rPr>
              <w:t>比选应答</w:t>
            </w:r>
          </w:p>
        </w:tc>
        <w:tc>
          <w:tcPr>
            <w:tcW w:type="dxa" w:w="2268"/>
            <w:shd w:fill="1F618D" w:val="clear"/>
          </w:tcPr>
          <w:p>
            <w:pPr>
              <w:jc w:val="center"/>
            </w:pPr>
            <w:r/>
            <w:r>
              <w:rPr>
                <w:rFonts w:ascii="Microsoft YaHei" w:hAnsi="Microsoft YaHei"/>
                <w:b/>
                <w:color w:val="FFFFFF"/>
                <w:sz w:val="20"/>
              </w:rPr>
              <w:t>说明（若有偏离请详细列出）</w:t>
            </w:r>
          </w:p>
        </w:tc>
      </w:tr>
      <w:tr>
        <w:tc>
          <w:tcPr>
            <w:tcW w:type="dxa" w:w="2268"/>
          </w:tcPr>
          <w:p>
            <w:r/>
            <w:r>
              <w:rPr>
                <w:rFonts w:ascii="Microsoft YaHei" w:hAnsi="Microsoft YaHei"/>
                <w:sz w:val="20"/>
              </w:rPr>
              <w:t>1</w:t>
            </w:r>
          </w:p>
        </w:tc>
        <w:tc>
          <w:tcPr>
            <w:tcW w:type="dxa" w:w="2268"/>
          </w:tcPr>
          <w:p>
            <w:r/>
            <w:r>
              <w:rPr>
                <w:rFonts w:ascii="Microsoft YaHei" w:hAnsi="Microsoft YaHei"/>
                <w:sz w:val="20"/>
              </w:rPr>
              <w:t>服务期限：1年</w:t>
            </w:r>
          </w:p>
        </w:tc>
        <w:tc>
          <w:tcPr>
            <w:tcW w:type="dxa" w:w="2268"/>
          </w:tcPr>
          <w:p>
            <w:r/>
            <w:r>
              <w:rPr>
                <w:rFonts w:ascii="Microsoft YaHei" w:hAnsi="Microsoft YaHei"/>
                <w:sz w:val="20"/>
              </w:rPr>
              <w:t>响应</w:t>
            </w:r>
          </w:p>
        </w:tc>
        <w:tc>
          <w:tcPr>
            <w:tcW w:type="dxa" w:w="2268"/>
          </w:tcPr>
          <w:p>
            <w:r/>
            <w:r>
              <w:rPr>
                <w:rFonts w:ascii="Microsoft YaHei" w:hAnsi="Microsoft YaHei"/>
                <w:sz w:val="20"/>
              </w:rPr>
              <w:t>完全响应，承诺在合同有效期内完成全部委托审核任务</w:t>
            </w:r>
          </w:p>
        </w:tc>
      </w:tr>
      <w:tr>
        <w:tc>
          <w:tcPr>
            <w:tcW w:type="dxa" w:w="2268"/>
            <w:shd w:fill="F2F4F4" w:val="clear"/>
          </w:tcPr>
          <w:p>
            <w:r/>
            <w:r>
              <w:rPr>
                <w:rFonts w:ascii="Microsoft YaHei" w:hAnsi="Microsoft YaHei"/>
                <w:sz w:val="20"/>
              </w:rPr>
              <w:t>2</w:t>
            </w:r>
          </w:p>
        </w:tc>
        <w:tc>
          <w:tcPr>
            <w:tcW w:type="dxa" w:w="2268"/>
            <w:shd w:fill="F2F4F4" w:val="clear"/>
          </w:tcPr>
          <w:p>
            <w:r/>
            <w:r>
              <w:rPr>
                <w:rFonts w:ascii="Microsoft YaHei" w:hAnsi="Microsoft YaHei"/>
                <w:sz w:val="20"/>
              </w:rPr>
              <w:t>服务地点：阿坝州</w:t>
            </w:r>
          </w:p>
        </w:tc>
        <w:tc>
          <w:tcPr>
            <w:tcW w:type="dxa" w:w="2268"/>
            <w:shd w:fill="F2F4F4" w:val="clear"/>
          </w:tcPr>
          <w:p>
            <w:r/>
            <w:r>
              <w:rPr>
                <w:rFonts w:ascii="Microsoft YaHei" w:hAnsi="Microsoft YaHei"/>
                <w:sz w:val="20"/>
              </w:rPr>
              <w:t>响应</w:t>
            </w:r>
          </w:p>
        </w:tc>
        <w:tc>
          <w:tcPr>
            <w:tcW w:type="dxa" w:w="2268"/>
            <w:shd w:fill="F2F4F4" w:val="clear"/>
          </w:tcPr>
          <w:p>
            <w:r/>
            <w:r>
              <w:rPr>
                <w:rFonts w:ascii="Microsoft YaHei" w:hAnsi="Microsoft YaHei"/>
                <w:sz w:val="20"/>
              </w:rPr>
              <w:t>完全响应，承诺按委托方要求到达指定地点开展审核工作</w:t>
            </w:r>
          </w:p>
        </w:tc>
      </w:tr>
      <w:tr>
        <w:tc>
          <w:tcPr>
            <w:tcW w:type="dxa" w:w="2268"/>
          </w:tcPr>
          <w:p>
            <w:r/>
            <w:r>
              <w:rPr>
                <w:rFonts w:ascii="Microsoft YaHei" w:hAnsi="Microsoft YaHei"/>
                <w:sz w:val="20"/>
              </w:rPr>
              <w:t>3</w:t>
            </w:r>
          </w:p>
        </w:tc>
        <w:tc>
          <w:tcPr>
            <w:tcW w:type="dxa" w:w="2268"/>
          </w:tcPr>
          <w:p>
            <w:r/>
            <w:r>
              <w:rPr>
                <w:rFonts w:ascii="Microsoft YaHei" w:hAnsi="Microsoft YaHei"/>
                <w:sz w:val="20"/>
              </w:rPr>
              <w:t>付款方式：审核后20日内支付</w:t>
            </w:r>
          </w:p>
        </w:tc>
        <w:tc>
          <w:tcPr>
            <w:tcW w:type="dxa" w:w="2268"/>
          </w:tcPr>
          <w:p>
            <w:r/>
            <w:r>
              <w:rPr>
                <w:rFonts w:ascii="Microsoft YaHei" w:hAnsi="Microsoft YaHei"/>
                <w:sz w:val="20"/>
              </w:rPr>
              <w:t>响应</w:t>
            </w:r>
          </w:p>
        </w:tc>
        <w:tc>
          <w:tcPr>
            <w:tcW w:type="dxa" w:w="2268"/>
          </w:tcPr>
          <w:p>
            <w:r/>
            <w:r>
              <w:rPr>
                <w:rFonts w:ascii="Microsoft YaHei" w:hAnsi="Microsoft YaHei"/>
                <w:sz w:val="20"/>
              </w:rPr>
              <w:t>完全响应，同意按比选文件约定付款方式执行</w:t>
            </w:r>
          </w:p>
        </w:tc>
      </w:tr>
      <w:tr>
        <w:tc>
          <w:tcPr>
            <w:tcW w:type="dxa" w:w="2268"/>
            <w:shd w:fill="F2F4F4" w:val="clear"/>
          </w:tcPr>
          <w:p>
            <w:r/>
            <w:r>
              <w:rPr>
                <w:rFonts w:ascii="Microsoft YaHei" w:hAnsi="Microsoft YaHei"/>
                <w:sz w:val="20"/>
              </w:rPr>
              <w:t>4</w:t>
            </w:r>
          </w:p>
        </w:tc>
        <w:tc>
          <w:tcPr>
            <w:tcW w:type="dxa" w:w="2268"/>
            <w:shd w:fill="F2F4F4" w:val="clear"/>
          </w:tcPr>
          <w:p>
            <w:r/>
            <w:r>
              <w:rPr>
                <w:rFonts w:ascii="Microsoft YaHei" w:hAnsi="Microsoft YaHei"/>
                <w:sz w:val="20"/>
              </w:rPr>
              <w:t>验收标准和方法：按合同约定执行</w:t>
            </w:r>
          </w:p>
        </w:tc>
        <w:tc>
          <w:tcPr>
            <w:tcW w:type="dxa" w:w="2268"/>
            <w:shd w:fill="F2F4F4" w:val="clear"/>
          </w:tcPr>
          <w:p>
            <w:r/>
            <w:r>
              <w:rPr>
                <w:rFonts w:ascii="Microsoft YaHei" w:hAnsi="Microsoft YaHei"/>
                <w:sz w:val="20"/>
              </w:rPr>
              <w:t>响应</w:t>
            </w:r>
          </w:p>
        </w:tc>
        <w:tc>
          <w:tcPr>
            <w:tcW w:type="dxa" w:w="2268"/>
            <w:shd w:fill="F2F4F4" w:val="clear"/>
          </w:tcPr>
          <w:p>
            <w:r/>
            <w:r>
              <w:rPr>
                <w:rFonts w:ascii="Microsoft YaHei" w:hAnsi="Microsoft YaHei"/>
                <w:sz w:val="20"/>
              </w:rPr>
              <w:t>完全响应</w:t>
            </w:r>
          </w:p>
        </w:tc>
      </w:tr>
      <w:tr>
        <w:tc>
          <w:tcPr>
            <w:tcW w:type="dxa" w:w="2268"/>
          </w:tcPr>
          <w:p>
            <w:r/>
            <w:r>
              <w:rPr>
                <w:rFonts w:ascii="Microsoft YaHei" w:hAnsi="Microsoft YaHei"/>
                <w:sz w:val="20"/>
              </w:rPr>
              <w:t>5</w:t>
            </w:r>
          </w:p>
        </w:tc>
        <w:tc>
          <w:tcPr>
            <w:tcW w:type="dxa" w:w="2268"/>
          </w:tcPr>
          <w:p>
            <w:r/>
            <w:r>
              <w:rPr>
                <w:rFonts w:ascii="Microsoft YaHei" w:hAnsi="Microsoft YaHei"/>
                <w:sz w:val="20"/>
              </w:rPr>
              <w:t>违约责任：按比选文件和合同约定执行</w:t>
            </w:r>
          </w:p>
        </w:tc>
        <w:tc>
          <w:tcPr>
            <w:tcW w:type="dxa" w:w="2268"/>
          </w:tcPr>
          <w:p>
            <w:r/>
            <w:r>
              <w:rPr>
                <w:rFonts w:ascii="Microsoft YaHei" w:hAnsi="Microsoft YaHei"/>
                <w:sz w:val="20"/>
              </w:rPr>
              <w:t>响应</w:t>
            </w:r>
          </w:p>
        </w:tc>
        <w:tc>
          <w:tcPr>
            <w:tcW w:type="dxa" w:w="2268"/>
          </w:tcPr>
          <w:p>
            <w:r/>
            <w:r>
              <w:rPr>
                <w:rFonts w:ascii="Microsoft YaHei" w:hAnsi="Microsoft YaHei"/>
                <w:sz w:val="20"/>
              </w:rPr>
              <w:t>完全响应各项违约责任条款</w:t>
            </w:r>
          </w:p>
        </w:tc>
      </w:tr>
    </w:tbl>
    <w:p/>
    <w:p>
      <w:pPr>
        <w:spacing w:after="120"/>
        <w:ind w:firstLine="420"/>
      </w:pPr>
      <w:r>
        <w:rPr>
          <w:rFonts w:ascii="仿宋" w:hAnsi="仿宋" w:eastAsia="仿宋"/>
          <w:b w:val="0"/>
          <w:sz w:val="24"/>
        </w:rPr>
        <w:t>说明：按照第三章"商务要求"逐条进行响应。以上各项全部响应，无偏离。</w:t>
      </w:r>
    </w:p>
    <w:p/>
    <w:p>
      <w:pPr>
        <w:spacing w:after="120"/>
      </w:pPr>
      <w:r>
        <w:rPr>
          <w:rFonts w:ascii="仿宋" w:hAnsi="仿宋" w:eastAsia="仿宋"/>
          <w:b w:val="0"/>
          <w:sz w:val="24"/>
        </w:rPr>
        <w:t>比选申请人名称（公章）：</w:t>
      </w:r>
    </w:p>
    <w:p>
      <w:pPr>
        <w:spacing w:after="120"/>
      </w:pPr>
      <w:r>
        <w:rPr>
          <w:rFonts w:ascii="仿宋" w:hAnsi="仿宋" w:eastAsia="仿宋"/>
          <w:b w:val="0"/>
          <w:sz w:val="24"/>
        </w:rPr>
        <w:t>日期：    年    月    日</w:t>
      </w:r>
    </w:p>
    <w:p>
      <w:r>
        <w:br w:type="page"/>
      </w:r>
    </w:p>
    <w:p>
      <w:pPr>
        <w:pStyle w:val="Heading1"/>
      </w:pPr>
      <w:r>
        <w:rPr>
          <w:rFonts w:ascii="黑体" w:hAnsi="黑体" w:eastAsia="黑体"/>
        </w:rPr>
        <w:t>第六章  技术、服务应答表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618D" w:val="clear"/>
          </w:tcPr>
          <w:p>
            <w:pPr>
              <w:jc w:val="center"/>
            </w:pPr>
            <w:r/>
            <w:r>
              <w:rPr>
                <w:rFonts w:ascii="Microsoft YaHei" w:hAnsi="Microsoft YaHei"/>
                <w:b/>
                <w:color w:val="FFFFFF"/>
                <w:sz w:val="20"/>
              </w:rPr>
              <w:t>编号</w:t>
            </w:r>
          </w:p>
        </w:tc>
        <w:tc>
          <w:tcPr>
            <w:tcW w:type="dxa" w:w="2268"/>
            <w:shd w:fill="1F618D" w:val="clear"/>
          </w:tcPr>
          <w:p>
            <w:pPr>
              <w:jc w:val="center"/>
            </w:pPr>
            <w:r/>
            <w:r>
              <w:rPr>
                <w:rFonts w:ascii="Microsoft YaHei" w:hAnsi="Microsoft YaHei"/>
                <w:b/>
                <w:color w:val="FFFFFF"/>
                <w:sz w:val="20"/>
              </w:rPr>
              <w:t>技术参数/服务要求</w:t>
            </w:r>
          </w:p>
        </w:tc>
        <w:tc>
          <w:tcPr>
            <w:tcW w:type="dxa" w:w="2268"/>
            <w:shd w:fill="1F618D" w:val="clear"/>
          </w:tcPr>
          <w:p>
            <w:pPr>
              <w:jc w:val="center"/>
            </w:pPr>
            <w:r/>
            <w:r>
              <w:rPr>
                <w:rFonts w:ascii="Microsoft YaHei" w:hAnsi="Microsoft YaHei"/>
                <w:b/>
                <w:color w:val="FFFFFF"/>
                <w:sz w:val="20"/>
              </w:rPr>
              <w:t>技术/服务响应</w:t>
            </w:r>
          </w:p>
        </w:tc>
        <w:tc>
          <w:tcPr>
            <w:tcW w:type="dxa" w:w="2268"/>
            <w:shd w:fill="1F618D" w:val="clear"/>
          </w:tcPr>
          <w:p>
            <w:pPr>
              <w:jc w:val="center"/>
            </w:pPr>
            <w:r/>
            <w:r>
              <w:rPr>
                <w:rFonts w:ascii="Microsoft YaHei" w:hAnsi="Microsoft YaHei"/>
                <w:b/>
                <w:color w:val="FFFFFF"/>
                <w:sz w:val="20"/>
              </w:rPr>
              <w:t>偏离说明</w:t>
            </w:r>
          </w:p>
        </w:tc>
      </w:tr>
      <w:tr>
        <w:tc>
          <w:tcPr>
            <w:tcW w:type="dxa" w:w="2268"/>
          </w:tcPr>
          <w:p>
            <w:r/>
            <w:r>
              <w:rPr>
                <w:rFonts w:ascii="Microsoft YaHei" w:hAnsi="Microsoft YaHei"/>
                <w:sz w:val="20"/>
              </w:rPr>
              <w:t>1</w:t>
            </w:r>
          </w:p>
        </w:tc>
        <w:tc>
          <w:tcPr>
            <w:tcW w:type="dxa" w:w="2268"/>
          </w:tcPr>
          <w:p>
            <w:r/>
            <w:r>
              <w:rPr>
                <w:rFonts w:ascii="Microsoft YaHei" w:hAnsi="Microsoft YaHei"/>
                <w:sz w:val="20"/>
              </w:rPr>
              <w:t>建设成本核算是否准确，是否超过批准建设内容发生支出</w:t>
            </w:r>
          </w:p>
        </w:tc>
        <w:tc>
          <w:tcPr>
            <w:tcW w:type="dxa" w:w="2268"/>
          </w:tcPr>
          <w:p>
            <w:r/>
            <w:r>
              <w:rPr>
                <w:rFonts w:ascii="Microsoft YaHei" w:hAnsi="Microsoft YaHei"/>
                <w:sz w:val="20"/>
              </w:rPr>
              <w:t>完全响应</w:t>
            </w:r>
          </w:p>
        </w:tc>
        <w:tc>
          <w:tcPr>
            <w:tcW w:type="dxa" w:w="2268"/>
          </w:tcPr>
          <w:p>
            <w:r/>
            <w:r>
              <w:rPr>
                <w:rFonts w:ascii="Microsoft YaHei" w:hAnsi="Microsoft YaHei"/>
                <w:sz w:val="20"/>
              </w:rPr>
              <w:t>无偏离</w:t>
            </w:r>
          </w:p>
        </w:tc>
      </w:tr>
      <w:tr>
        <w:tc>
          <w:tcPr>
            <w:tcW w:type="dxa" w:w="2268"/>
            <w:shd w:fill="F2F4F4" w:val="clear"/>
          </w:tcPr>
          <w:p>
            <w:r/>
            <w:r>
              <w:rPr>
                <w:rFonts w:ascii="Microsoft YaHei" w:hAnsi="Microsoft YaHei"/>
                <w:sz w:val="20"/>
              </w:rPr>
              <w:t>2</w:t>
            </w:r>
          </w:p>
        </w:tc>
        <w:tc>
          <w:tcPr>
            <w:tcW w:type="dxa" w:w="2268"/>
            <w:shd w:fill="F2F4F4" w:val="clear"/>
          </w:tcPr>
          <w:p>
            <w:r/>
            <w:r>
              <w:rPr>
                <w:rFonts w:ascii="Microsoft YaHei" w:hAnsi="Microsoft YaHei"/>
                <w:sz w:val="20"/>
              </w:rPr>
              <w:t>是否存在不符合合同协议的支出、非法收费和摊派</w:t>
            </w:r>
          </w:p>
        </w:tc>
        <w:tc>
          <w:tcPr>
            <w:tcW w:type="dxa" w:w="2268"/>
            <w:shd w:fill="F2F4F4" w:val="clear"/>
          </w:tcPr>
          <w:p>
            <w:r/>
            <w:r>
              <w:rPr>
                <w:rFonts w:ascii="Microsoft YaHei" w:hAnsi="Microsoft YaHei"/>
                <w:sz w:val="20"/>
              </w:rPr>
              <w:t>完全响应</w:t>
            </w:r>
          </w:p>
        </w:tc>
        <w:tc>
          <w:tcPr>
            <w:tcW w:type="dxa" w:w="2268"/>
            <w:shd w:fill="F2F4F4" w:val="clear"/>
          </w:tcPr>
          <w:p>
            <w:r/>
            <w:r>
              <w:rPr>
                <w:rFonts w:ascii="Microsoft YaHei" w:hAnsi="Microsoft YaHei"/>
                <w:sz w:val="20"/>
              </w:rPr>
              <w:t>无偏离</w:t>
            </w:r>
          </w:p>
        </w:tc>
      </w:tr>
      <w:tr>
        <w:tc>
          <w:tcPr>
            <w:tcW w:type="dxa" w:w="2268"/>
          </w:tcPr>
          <w:p>
            <w:r/>
            <w:r>
              <w:rPr>
                <w:rFonts w:ascii="Microsoft YaHei" w:hAnsi="Microsoft YaHei"/>
                <w:sz w:val="20"/>
              </w:rPr>
              <w:t>3</w:t>
            </w:r>
          </w:p>
        </w:tc>
        <w:tc>
          <w:tcPr>
            <w:tcW w:type="dxa" w:w="2268"/>
          </w:tcPr>
          <w:p>
            <w:r/>
            <w:r>
              <w:rPr>
                <w:rFonts w:ascii="Microsoft YaHei" w:hAnsi="Microsoft YaHei"/>
                <w:sz w:val="20"/>
              </w:rPr>
              <w:t>有无发票或发票项目不全、无审批、无签字的支出</w:t>
            </w:r>
          </w:p>
        </w:tc>
        <w:tc>
          <w:tcPr>
            <w:tcW w:type="dxa" w:w="2268"/>
          </w:tcPr>
          <w:p>
            <w:r/>
            <w:r>
              <w:rPr>
                <w:rFonts w:ascii="Microsoft YaHei" w:hAnsi="Microsoft YaHei"/>
                <w:sz w:val="20"/>
              </w:rPr>
              <w:t>完全响应</w:t>
            </w:r>
          </w:p>
        </w:tc>
        <w:tc>
          <w:tcPr>
            <w:tcW w:type="dxa" w:w="2268"/>
          </w:tcPr>
          <w:p>
            <w:r/>
            <w:r>
              <w:rPr>
                <w:rFonts w:ascii="Microsoft YaHei" w:hAnsi="Microsoft YaHei"/>
                <w:sz w:val="20"/>
              </w:rPr>
              <w:t>无偏离</w:t>
            </w:r>
          </w:p>
        </w:tc>
      </w:tr>
      <w:tr>
        <w:tc>
          <w:tcPr>
            <w:tcW w:type="dxa" w:w="2268"/>
            <w:shd w:fill="F2F4F4" w:val="clear"/>
          </w:tcPr>
          <w:p>
            <w:r/>
            <w:r>
              <w:rPr>
                <w:rFonts w:ascii="Microsoft YaHei" w:hAnsi="Microsoft YaHei"/>
                <w:sz w:val="20"/>
              </w:rPr>
              <w:t>4</w:t>
            </w:r>
          </w:p>
        </w:tc>
        <w:tc>
          <w:tcPr>
            <w:tcW w:type="dxa" w:w="2268"/>
            <w:shd w:fill="F2F4F4" w:val="clear"/>
          </w:tcPr>
          <w:p>
            <w:r/>
            <w:r>
              <w:rPr>
                <w:rFonts w:ascii="Microsoft YaHei" w:hAnsi="Microsoft YaHei"/>
                <w:sz w:val="20"/>
              </w:rPr>
              <w:t>因设计、施工、供货等造成的工程报废损失</w:t>
            </w:r>
          </w:p>
        </w:tc>
        <w:tc>
          <w:tcPr>
            <w:tcW w:type="dxa" w:w="2268"/>
            <w:shd w:fill="F2F4F4" w:val="clear"/>
          </w:tcPr>
          <w:p>
            <w:r/>
            <w:r>
              <w:rPr>
                <w:rFonts w:ascii="Microsoft YaHei" w:hAnsi="Microsoft YaHei"/>
                <w:sz w:val="20"/>
              </w:rPr>
              <w:t>完全响应</w:t>
            </w:r>
          </w:p>
        </w:tc>
        <w:tc>
          <w:tcPr>
            <w:tcW w:type="dxa" w:w="2268"/>
            <w:shd w:fill="F2F4F4" w:val="clear"/>
          </w:tcPr>
          <w:p>
            <w:r/>
            <w:r>
              <w:rPr>
                <w:rFonts w:ascii="Microsoft YaHei" w:hAnsi="Microsoft YaHei"/>
                <w:sz w:val="20"/>
              </w:rPr>
              <w:t>无偏离</w:t>
            </w:r>
          </w:p>
        </w:tc>
      </w:tr>
      <w:tr>
        <w:tc>
          <w:tcPr>
            <w:tcW w:type="dxa" w:w="2268"/>
          </w:tcPr>
          <w:p>
            <w:r/>
            <w:r>
              <w:rPr>
                <w:rFonts w:ascii="Microsoft YaHei" w:hAnsi="Microsoft YaHei"/>
                <w:sz w:val="20"/>
              </w:rPr>
              <w:t>5</w:t>
            </w:r>
          </w:p>
        </w:tc>
        <w:tc>
          <w:tcPr>
            <w:tcW w:type="dxa" w:w="2268"/>
          </w:tcPr>
          <w:p>
            <w:r/>
            <w:r>
              <w:rPr>
                <w:rFonts w:ascii="Microsoft YaHei" w:hAnsi="Microsoft YaHei"/>
                <w:sz w:val="20"/>
              </w:rPr>
              <w:t>全面运用专业审核方法</w:t>
            </w:r>
          </w:p>
        </w:tc>
        <w:tc>
          <w:tcPr>
            <w:tcW w:type="dxa" w:w="2268"/>
          </w:tcPr>
          <w:p>
            <w:r/>
            <w:r>
              <w:rPr>
                <w:rFonts w:ascii="Microsoft YaHei" w:hAnsi="Microsoft YaHei"/>
                <w:sz w:val="20"/>
              </w:rPr>
              <w:t>完全响应</w:t>
            </w:r>
          </w:p>
        </w:tc>
        <w:tc>
          <w:tcPr>
            <w:tcW w:type="dxa" w:w="2268"/>
          </w:tcPr>
          <w:p>
            <w:r/>
            <w:r>
              <w:rPr>
                <w:rFonts w:ascii="Microsoft YaHei" w:hAnsi="Microsoft YaHei"/>
                <w:sz w:val="20"/>
              </w:rPr>
              <w:t>已制定完善方法体系</w:t>
            </w:r>
          </w:p>
        </w:tc>
      </w:tr>
      <w:tr>
        <w:tc>
          <w:tcPr>
            <w:tcW w:type="dxa" w:w="2268"/>
            <w:shd w:fill="F2F4F4" w:val="clear"/>
          </w:tcPr>
          <w:p>
            <w:r/>
            <w:r>
              <w:rPr>
                <w:rFonts w:ascii="Microsoft YaHei" w:hAnsi="Microsoft YaHei"/>
                <w:sz w:val="20"/>
              </w:rPr>
              <w:t>6</w:t>
            </w:r>
          </w:p>
        </w:tc>
        <w:tc>
          <w:tcPr>
            <w:tcW w:type="dxa" w:w="2268"/>
            <w:shd w:fill="F2F4F4" w:val="clear"/>
          </w:tcPr>
          <w:p>
            <w:r/>
            <w:r>
              <w:rPr>
                <w:rFonts w:ascii="Microsoft YaHei" w:hAnsi="Microsoft YaHei"/>
                <w:sz w:val="20"/>
              </w:rPr>
              <w:t>严格控制审核时限</w:t>
            </w:r>
          </w:p>
        </w:tc>
        <w:tc>
          <w:tcPr>
            <w:tcW w:type="dxa" w:w="2268"/>
            <w:shd w:fill="F2F4F4" w:val="clear"/>
          </w:tcPr>
          <w:p>
            <w:r/>
            <w:r>
              <w:rPr>
                <w:rFonts w:ascii="Microsoft YaHei" w:hAnsi="Microsoft YaHei"/>
                <w:sz w:val="20"/>
              </w:rPr>
              <w:t>完全响应</w:t>
            </w:r>
          </w:p>
        </w:tc>
        <w:tc>
          <w:tcPr>
            <w:tcW w:type="dxa" w:w="2268"/>
            <w:shd w:fill="F2F4F4" w:val="clear"/>
          </w:tcPr>
          <w:p>
            <w:r/>
            <w:r>
              <w:rPr>
                <w:rFonts w:ascii="Microsoft YaHei" w:hAnsi="Microsoft YaHei"/>
                <w:sz w:val="20"/>
              </w:rPr>
              <w:t>承诺约定时限内完成</w:t>
            </w:r>
          </w:p>
        </w:tc>
      </w:tr>
      <w:tr>
        <w:tc>
          <w:tcPr>
            <w:tcW w:type="dxa" w:w="2268"/>
          </w:tcPr>
          <w:p>
            <w:r/>
            <w:r>
              <w:rPr>
                <w:rFonts w:ascii="Microsoft YaHei" w:hAnsi="Microsoft YaHei"/>
                <w:sz w:val="20"/>
              </w:rPr>
              <w:t>7</w:t>
            </w:r>
          </w:p>
        </w:tc>
        <w:tc>
          <w:tcPr>
            <w:tcW w:type="dxa" w:w="2268"/>
          </w:tcPr>
          <w:p>
            <w:r/>
            <w:r>
              <w:rPr>
                <w:rFonts w:ascii="Microsoft YaHei" w:hAnsi="Microsoft YaHei"/>
                <w:sz w:val="20"/>
              </w:rPr>
              <w:t>保密管理</w:t>
            </w:r>
          </w:p>
        </w:tc>
        <w:tc>
          <w:tcPr>
            <w:tcW w:type="dxa" w:w="2268"/>
          </w:tcPr>
          <w:p>
            <w:r/>
            <w:r>
              <w:rPr>
                <w:rFonts w:ascii="Microsoft YaHei" w:hAnsi="Microsoft YaHei"/>
                <w:sz w:val="20"/>
              </w:rPr>
              <w:t>完全响应</w:t>
            </w:r>
          </w:p>
        </w:tc>
        <w:tc>
          <w:tcPr>
            <w:tcW w:type="dxa" w:w="2268"/>
          </w:tcPr>
          <w:p>
            <w:r/>
            <w:r>
              <w:rPr>
                <w:rFonts w:ascii="Microsoft YaHei" w:hAnsi="Microsoft YaHei"/>
                <w:sz w:val="20"/>
              </w:rPr>
              <w:t>完善保密制度</w:t>
            </w:r>
          </w:p>
        </w:tc>
      </w:tr>
      <w:tr>
        <w:tc>
          <w:tcPr>
            <w:tcW w:type="dxa" w:w="2268"/>
            <w:shd w:fill="F2F4F4" w:val="clear"/>
          </w:tcPr>
          <w:p>
            <w:r/>
            <w:r>
              <w:rPr>
                <w:rFonts w:ascii="Microsoft YaHei" w:hAnsi="Microsoft YaHei"/>
                <w:sz w:val="20"/>
              </w:rPr>
              <w:t>8</w:t>
            </w:r>
          </w:p>
        </w:tc>
        <w:tc>
          <w:tcPr>
            <w:tcW w:type="dxa" w:w="2268"/>
            <w:shd w:fill="F2F4F4" w:val="clear"/>
          </w:tcPr>
          <w:p>
            <w:r/>
            <w:r>
              <w:rPr>
                <w:rFonts w:ascii="Microsoft YaHei" w:hAnsi="Microsoft YaHei"/>
                <w:sz w:val="20"/>
              </w:rPr>
              <w:t>廉洁从业</w:t>
            </w:r>
          </w:p>
        </w:tc>
        <w:tc>
          <w:tcPr>
            <w:tcW w:type="dxa" w:w="2268"/>
            <w:shd w:fill="F2F4F4" w:val="clear"/>
          </w:tcPr>
          <w:p>
            <w:r/>
            <w:r>
              <w:rPr>
                <w:rFonts w:ascii="Microsoft YaHei" w:hAnsi="Microsoft YaHei"/>
                <w:sz w:val="20"/>
              </w:rPr>
              <w:t>完全响应</w:t>
            </w:r>
          </w:p>
        </w:tc>
        <w:tc>
          <w:tcPr>
            <w:tcW w:type="dxa" w:w="2268"/>
            <w:shd w:fill="F2F4F4" w:val="clear"/>
          </w:tcPr>
          <w:p>
            <w:r/>
            <w:r>
              <w:rPr>
                <w:rFonts w:ascii="Microsoft YaHei" w:hAnsi="Microsoft YaHei"/>
                <w:sz w:val="20"/>
              </w:rPr>
              <w:t>严格廉洁从业规定</w:t>
            </w:r>
          </w:p>
        </w:tc>
      </w:tr>
    </w:tbl>
    <w:p/>
    <w:p>
      <w:pPr>
        <w:spacing w:after="120"/>
        <w:ind w:firstLine="420"/>
      </w:pPr>
      <w:r>
        <w:rPr>
          <w:rFonts w:ascii="仿宋" w:hAnsi="仿宋" w:eastAsia="仿宋"/>
          <w:b w:val="0"/>
          <w:sz w:val="24"/>
        </w:rPr>
        <w:t>说明：以上各项全部响应，无偏离。</w:t>
      </w:r>
    </w:p>
    <w:p/>
    <w:p>
      <w:pPr>
        <w:spacing w:after="120"/>
      </w:pPr>
      <w:r>
        <w:rPr>
          <w:rFonts w:ascii="仿宋" w:hAnsi="仿宋" w:eastAsia="仿宋"/>
          <w:b w:val="0"/>
          <w:sz w:val="24"/>
        </w:rPr>
        <w:t>比选申请人名称（公章）：</w:t>
      </w:r>
    </w:p>
    <w:p>
      <w:pPr>
        <w:spacing w:after="120"/>
      </w:pPr>
      <w:r>
        <w:rPr>
          <w:rFonts w:ascii="仿宋" w:hAnsi="仿宋" w:eastAsia="仿宋"/>
          <w:b w:val="0"/>
          <w:sz w:val="24"/>
        </w:rPr>
        <w:t>日期：    年    月    日</w:t>
      </w:r>
    </w:p>
    <w:p>
      <w:r>
        <w:br w:type="page"/>
      </w:r>
    </w:p>
    <w:p>
      <w:pPr>
        <w:pStyle w:val="Heading1"/>
      </w:pPr>
      <w:r>
        <w:rPr>
          <w:rFonts w:ascii="黑体" w:hAnsi="黑体" w:eastAsia="黑体"/>
        </w:rPr>
        <w:t>第七章  项目服务实施方案</w:t>
      </w:r>
    </w:p>
    <w:p>
      <w:pPr>
        <w:pStyle w:val="Heading2"/>
      </w:pPr>
      <w:r>
        <w:rPr>
          <w:rFonts w:ascii="黑体" w:hAnsi="黑体" w:eastAsia="黑体"/>
        </w:rPr>
        <w:t>7.1 项目理解与总体思路</w:t>
      </w:r>
    </w:p>
    <w:p>
      <w:pPr>
        <w:spacing w:after="120"/>
        <w:ind w:firstLine="420"/>
      </w:pPr>
      <w:r>
        <w:rPr>
          <w:rFonts w:ascii="仿宋" w:hAnsi="仿宋" w:eastAsia="仿宋"/>
          <w:b w:val="0"/>
          <w:sz w:val="24"/>
        </w:rPr>
        <w:t>阿坝藏族羌族自治州位于四川省西北部、青藏高原东南缘，是全国十大藏区的重要组成部分。全州幅员面积8.42万平方公里，辖马尔康市和12个县，总人口约92万人，其中藏族占56.7%，羌族占18.5%。作为四川省重要的民族地区和生态屏障区域，阿坝州近年来在国家"一带一路"倡议、新一轮西部大开发等重大战略推动下，基础设施建设进入了新一轮高峰期。州本级建设项目涵盖市政基础设施、公共服务设施、生态保护工程、交通水利工程以及信息化工程等多个领域，项目数量多、类型杂、分布广，投资规模从数百万元到数亿元不等。资金来源多为中央预算内投资、省级财政配套资金、地方自筹资金以及对口援建资金，来源结构多元复杂。</w:t>
      </w:r>
    </w:p>
    <w:p>
      <w:pPr>
        <w:spacing w:after="120"/>
        <w:ind w:firstLine="420"/>
      </w:pPr>
      <w:r>
        <w:rPr>
          <w:rFonts w:ascii="仿宋" w:hAnsi="仿宋" w:eastAsia="仿宋"/>
          <w:b w:val="0"/>
          <w:sz w:val="24"/>
        </w:rPr>
        <w:t>建设项目竣工财务决算审核是基本建设项目全流程管理的最终环节，也是项目建成后办理资产移交、产权登记、投资结（决）算和绩效考核的重要依据。依据《基本建设财务规则》（财政部令第81号）和《基本建设项目竣工财务决算管理暂行办法》（财建〔2016〕503号）的规定，竣工财务决算的审核批复直接关系到国有资产的管理效率和公共资金的使用效益。我单位经过对项目特点和阿坝州区域特征的深入分析，制定了系统化、专业化、本地化的审核服务方案。</w:t>
      </w:r>
    </w:p>
    <w:p>
      <w:pPr>
        <w:spacing w:after="120"/>
      </w:pPr>
      <w:r>
        <w:rPr>
          <w:rFonts w:ascii="仿宋" w:hAnsi="仿宋" w:eastAsia="仿宋"/>
          <w:b/>
          <w:sz w:val="22"/>
        </w:rPr>
        <w:t>项目核心要素理解表</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E44AD" w:val="clear"/>
          </w:tcPr>
          <w:p>
            <w:pPr>
              <w:jc w:val="center"/>
            </w:pPr>
            <w:r/>
            <w:r>
              <w:rPr>
                <w:rFonts w:ascii="Microsoft YaHei" w:hAnsi="Microsoft YaHei"/>
                <w:b/>
                <w:color w:val="FFFFFF"/>
                <w:sz w:val="18"/>
              </w:rPr>
              <w:t>要素</w:t>
            </w:r>
          </w:p>
        </w:tc>
        <w:tc>
          <w:tcPr>
            <w:tcW w:type="dxa" w:w="3024"/>
            <w:shd w:fill="8E44AD" w:val="clear"/>
          </w:tcPr>
          <w:p>
            <w:pPr>
              <w:jc w:val="center"/>
            </w:pPr>
            <w:r/>
            <w:r>
              <w:rPr>
                <w:rFonts w:ascii="Microsoft YaHei" w:hAnsi="Microsoft YaHei"/>
                <w:b/>
                <w:color w:val="FFFFFF"/>
                <w:sz w:val="18"/>
              </w:rPr>
              <w:t>内容分析</w:t>
            </w:r>
          </w:p>
        </w:tc>
        <w:tc>
          <w:tcPr>
            <w:tcW w:type="dxa" w:w="3024"/>
            <w:shd w:fill="8E44AD" w:val="clear"/>
          </w:tcPr>
          <w:p>
            <w:pPr>
              <w:jc w:val="center"/>
            </w:pPr>
            <w:r/>
            <w:r>
              <w:rPr>
                <w:rFonts w:ascii="Microsoft YaHei" w:hAnsi="Microsoft YaHei"/>
                <w:b/>
                <w:color w:val="FFFFFF"/>
                <w:sz w:val="18"/>
              </w:rPr>
              <w:t>应对策略</w:t>
            </w:r>
          </w:p>
        </w:tc>
      </w:tr>
      <w:tr>
        <w:tc>
          <w:tcPr>
            <w:tcW w:type="dxa" w:w="3024"/>
          </w:tcPr>
          <w:p>
            <w:r/>
            <w:r>
              <w:rPr>
                <w:rFonts w:ascii="Microsoft YaHei" w:hAnsi="Microsoft YaHei"/>
                <w:sz w:val="18"/>
              </w:rPr>
              <w:t>项目性质</w:t>
            </w:r>
          </w:p>
        </w:tc>
        <w:tc>
          <w:tcPr>
            <w:tcW w:type="dxa" w:w="3024"/>
          </w:tcPr>
          <w:p>
            <w:r/>
            <w:r>
              <w:rPr>
                <w:rFonts w:ascii="Microsoft YaHei" w:hAnsi="Microsoft YaHei"/>
                <w:sz w:val="18"/>
              </w:rPr>
              <w:t>政府投资类，涉及财政资金</w:t>
            </w:r>
          </w:p>
        </w:tc>
        <w:tc>
          <w:tcPr>
            <w:tcW w:type="dxa" w:w="3024"/>
          </w:tcPr>
          <w:p>
            <w:r/>
            <w:r>
              <w:rPr>
                <w:rFonts w:ascii="Microsoft YaHei" w:hAnsi="Microsoft YaHei"/>
                <w:sz w:val="18"/>
              </w:rPr>
              <w:t>严格执行财政法规，确保合规</w:t>
            </w:r>
          </w:p>
        </w:tc>
      </w:tr>
      <w:tr>
        <w:tc>
          <w:tcPr>
            <w:tcW w:type="dxa" w:w="3024"/>
            <w:shd w:fill="F2F4F4" w:val="clear"/>
          </w:tcPr>
          <w:p>
            <w:r/>
            <w:r>
              <w:rPr>
                <w:rFonts w:ascii="Microsoft YaHei" w:hAnsi="Microsoft YaHei"/>
                <w:sz w:val="18"/>
              </w:rPr>
              <w:t>项目分布</w:t>
            </w:r>
          </w:p>
        </w:tc>
        <w:tc>
          <w:tcPr>
            <w:tcW w:type="dxa" w:w="3024"/>
            <w:shd w:fill="F2F4F4" w:val="clear"/>
          </w:tcPr>
          <w:p>
            <w:r/>
            <w:r>
              <w:rPr>
                <w:rFonts w:ascii="Microsoft YaHei" w:hAnsi="Microsoft YaHei"/>
                <w:sz w:val="18"/>
              </w:rPr>
              <w:t>全州13县市，分散布局</w:t>
            </w:r>
          </w:p>
        </w:tc>
        <w:tc>
          <w:tcPr>
            <w:tcW w:type="dxa" w:w="3024"/>
            <w:shd w:fill="F2F4F4" w:val="clear"/>
          </w:tcPr>
          <w:p>
            <w:r/>
            <w:r>
              <w:rPr>
                <w:rFonts w:ascii="Microsoft YaHei" w:hAnsi="Microsoft YaHei"/>
                <w:sz w:val="18"/>
              </w:rPr>
              <w:t>分层负责，区域化分工</w:t>
            </w:r>
          </w:p>
        </w:tc>
      </w:tr>
      <w:tr>
        <w:tc>
          <w:tcPr>
            <w:tcW w:type="dxa" w:w="3024"/>
          </w:tcPr>
          <w:p>
            <w:r/>
            <w:r>
              <w:rPr>
                <w:rFonts w:ascii="Microsoft YaHei" w:hAnsi="Microsoft YaHei"/>
                <w:sz w:val="18"/>
              </w:rPr>
              <w:t>项目类型</w:t>
            </w:r>
          </w:p>
        </w:tc>
        <w:tc>
          <w:tcPr>
            <w:tcW w:type="dxa" w:w="3024"/>
          </w:tcPr>
          <w:p>
            <w:r/>
            <w:r>
              <w:rPr>
                <w:rFonts w:ascii="Microsoft YaHei" w:hAnsi="Microsoft YaHei"/>
                <w:sz w:val="18"/>
              </w:rPr>
              <w:t>市政、交通、水利多领域</w:t>
            </w:r>
          </w:p>
        </w:tc>
        <w:tc>
          <w:tcPr>
            <w:tcW w:type="dxa" w:w="3024"/>
          </w:tcPr>
          <w:p>
            <w:r/>
            <w:r>
              <w:rPr>
                <w:rFonts w:ascii="Microsoft YaHei" w:hAnsi="Microsoft YaHei"/>
                <w:sz w:val="18"/>
              </w:rPr>
              <w:t>多专业团队，技术全覆盖</w:t>
            </w:r>
          </w:p>
        </w:tc>
      </w:tr>
      <w:tr>
        <w:tc>
          <w:tcPr>
            <w:tcW w:type="dxa" w:w="3024"/>
            <w:shd w:fill="F2F4F4" w:val="clear"/>
          </w:tcPr>
          <w:p>
            <w:r/>
            <w:r>
              <w:rPr>
                <w:rFonts w:ascii="Microsoft YaHei" w:hAnsi="Microsoft YaHei"/>
                <w:sz w:val="18"/>
              </w:rPr>
              <w:t>资金来源</w:t>
            </w:r>
          </w:p>
        </w:tc>
        <w:tc>
          <w:tcPr>
            <w:tcW w:type="dxa" w:w="3024"/>
            <w:shd w:fill="F2F4F4" w:val="clear"/>
          </w:tcPr>
          <w:p>
            <w:r/>
            <w:r>
              <w:rPr>
                <w:rFonts w:ascii="Microsoft YaHei" w:hAnsi="Microsoft YaHei"/>
                <w:sz w:val="18"/>
              </w:rPr>
              <w:t>中央+省级+地方+援建</w:t>
            </w:r>
          </w:p>
        </w:tc>
        <w:tc>
          <w:tcPr>
            <w:tcW w:type="dxa" w:w="3024"/>
            <w:shd w:fill="F2F4F4" w:val="clear"/>
          </w:tcPr>
          <w:p>
            <w:r/>
            <w:r>
              <w:rPr>
                <w:rFonts w:ascii="Microsoft YaHei" w:hAnsi="Microsoft YaHei"/>
                <w:sz w:val="18"/>
              </w:rPr>
              <w:t>分类跟踪各类资金</w:t>
            </w:r>
          </w:p>
        </w:tc>
      </w:tr>
      <w:tr>
        <w:tc>
          <w:tcPr>
            <w:tcW w:type="dxa" w:w="3024"/>
          </w:tcPr>
          <w:p>
            <w:r/>
            <w:r>
              <w:rPr>
                <w:rFonts w:ascii="Microsoft YaHei" w:hAnsi="Microsoft YaHei"/>
                <w:sz w:val="18"/>
              </w:rPr>
              <w:t>审核重点</w:t>
            </w:r>
          </w:p>
        </w:tc>
        <w:tc>
          <w:tcPr>
            <w:tcW w:type="dxa" w:w="3024"/>
          </w:tcPr>
          <w:p>
            <w:r/>
            <w:r>
              <w:rPr>
                <w:rFonts w:ascii="Microsoft YaHei" w:hAnsi="Microsoft YaHei"/>
                <w:sz w:val="18"/>
              </w:rPr>
              <w:t>成本核算、支出合规、票据</w:t>
            </w:r>
          </w:p>
        </w:tc>
        <w:tc>
          <w:tcPr>
            <w:tcW w:type="dxa" w:w="3024"/>
          </w:tcPr>
          <w:p>
            <w:r/>
            <w:r>
              <w:rPr>
                <w:rFonts w:ascii="Microsoft YaHei" w:hAnsi="Microsoft YaHei"/>
                <w:sz w:val="18"/>
              </w:rPr>
              <w:t>以五大重点为核心</w:t>
            </w:r>
          </w:p>
        </w:tc>
      </w:tr>
      <w:tr>
        <w:tc>
          <w:tcPr>
            <w:tcW w:type="dxa" w:w="3024"/>
            <w:shd w:fill="F2F4F4" w:val="clear"/>
          </w:tcPr>
          <w:p>
            <w:r/>
            <w:r>
              <w:rPr>
                <w:rFonts w:ascii="Microsoft YaHei" w:hAnsi="Microsoft YaHei"/>
                <w:sz w:val="18"/>
              </w:rPr>
              <w:t>高原特点</w:t>
            </w:r>
          </w:p>
        </w:tc>
        <w:tc>
          <w:tcPr>
            <w:tcW w:type="dxa" w:w="3024"/>
            <w:shd w:fill="F2F4F4" w:val="clear"/>
          </w:tcPr>
          <w:p>
            <w:r/>
            <w:r>
              <w:rPr>
                <w:rFonts w:ascii="Microsoft YaHei" w:hAnsi="Microsoft YaHei"/>
                <w:sz w:val="18"/>
              </w:rPr>
              <w:t>高海拔、施工窗口期短</w:t>
            </w:r>
          </w:p>
        </w:tc>
        <w:tc>
          <w:tcPr>
            <w:tcW w:type="dxa" w:w="3024"/>
            <w:shd w:fill="F2F4F4" w:val="clear"/>
          </w:tcPr>
          <w:p>
            <w:r/>
            <w:r>
              <w:rPr>
                <w:rFonts w:ascii="Microsoft YaHei" w:hAnsi="Microsoft YaHei"/>
                <w:sz w:val="18"/>
              </w:rPr>
              <w:t>专项方案，关注特殊费用</w:t>
            </w:r>
          </w:p>
        </w:tc>
      </w:tr>
    </w:tbl>
    <w:p/>
    <w:p>
      <w:pPr>
        <w:jc w:val="center"/>
      </w:pPr>
      <w:r>
        <w:drawing>
          <wp:inline xmlns:a="http://schemas.openxmlformats.org/drawingml/2006/main" xmlns:pic="http://schemas.openxmlformats.org/drawingml/2006/picture">
            <wp:extent cx="5029200" cy="2853960"/>
            <wp:docPr id="1" name="Picture 1"/>
            <wp:cNvGraphicFramePr>
              <a:graphicFrameLocks noChangeAspect="1"/>
            </wp:cNvGraphicFramePr>
            <a:graphic>
              <a:graphicData uri="http://schemas.openxmlformats.org/drawingml/2006/picture">
                <pic:pic>
                  <pic:nvPicPr>
                    <pic:cNvPr id="0" name="fig1-audit-process.drawio.png"/>
                    <pic:cNvPicPr/>
                  </pic:nvPicPr>
                  <pic:blipFill>
                    <a:blip r:embed="rId9"/>
                    <a:stretch>
                      <a:fillRect/>
                    </a:stretch>
                  </pic:blipFill>
                  <pic:spPr>
                    <a:xfrm>
                      <a:off x="0" y="0"/>
                      <a:ext cx="5029200" cy="2853960"/>
                    </a:xfrm>
                    <a:prstGeom prst="rect"/>
                  </pic:spPr>
                </pic:pic>
              </a:graphicData>
            </a:graphic>
          </wp:inline>
        </w:drawing>
      </w:r>
    </w:p>
    <w:p>
      <w:pPr>
        <w:jc w:val="center"/>
      </w:pPr>
      <w:r>
        <w:rPr>
          <w:rFonts w:ascii="Microsoft YaHei" w:hAnsi="Microsoft YaHei"/>
          <w:color w:val="808080"/>
          <w:sz w:val="18"/>
        </w:rPr>
        <w:t>图：建设项目竣工财务决算审核三阶段流程图</w:t>
      </w:r>
    </w:p>
    <w:p/>
    <w:p>
      <w:pPr>
        <w:pStyle w:val="Heading2"/>
      </w:pPr>
      <w:r>
        <w:rPr>
          <w:rFonts w:ascii="黑体" w:hAnsi="黑体" w:eastAsia="黑体"/>
        </w:rPr>
        <w:t>7.2 工作重点与难点分析</w:t>
      </w:r>
    </w:p>
    <w:p>
      <w:pPr>
        <w:spacing w:after="120"/>
        <w:ind w:firstLine="420"/>
      </w:pPr>
      <w:r>
        <w:rPr>
          <w:rFonts w:ascii="仿宋" w:hAnsi="仿宋" w:eastAsia="仿宋"/>
          <w:b w:val="0"/>
          <w:sz w:val="24"/>
        </w:rPr>
        <w:t>根据比选文件第三章"★服务内容"的要求，本项目审核聚焦于项目核算管理情况审核，具体包括建设成本核算审核、支出合规性审核、票据合规性审核、损失浪费审核、制度执行审核等五大核心内容。我单位经深入研究，将审核重点和难点系统梳理如下：</w:t>
      </w:r>
    </w:p>
    <w:p>
      <w:pPr>
        <w:spacing w:after="120"/>
      </w:pPr>
      <w:r>
        <w:rPr>
          <w:rFonts w:ascii="仿宋" w:hAnsi="仿宋" w:eastAsia="仿宋"/>
          <w:b/>
          <w:sz w:val="22"/>
        </w:rPr>
        <w:t>审核重点工作分析表</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E74C3C" w:val="clear"/>
          </w:tcPr>
          <w:p>
            <w:pPr>
              <w:jc w:val="center"/>
            </w:pPr>
            <w:r/>
            <w:r>
              <w:rPr>
                <w:rFonts w:ascii="Microsoft YaHei" w:hAnsi="Microsoft YaHei"/>
                <w:b/>
                <w:color w:val="FFFFFF"/>
                <w:sz w:val="18"/>
              </w:rPr>
              <w:t>序号</w:t>
            </w:r>
          </w:p>
        </w:tc>
        <w:tc>
          <w:tcPr>
            <w:tcW w:type="dxa" w:w="1814"/>
            <w:shd w:fill="E74C3C" w:val="clear"/>
          </w:tcPr>
          <w:p>
            <w:pPr>
              <w:jc w:val="center"/>
            </w:pPr>
            <w:r/>
            <w:r>
              <w:rPr>
                <w:rFonts w:ascii="Microsoft YaHei" w:hAnsi="Microsoft YaHei"/>
                <w:b/>
                <w:color w:val="FFFFFF"/>
                <w:sz w:val="18"/>
              </w:rPr>
              <w:t>审核重点</w:t>
            </w:r>
          </w:p>
        </w:tc>
        <w:tc>
          <w:tcPr>
            <w:tcW w:type="dxa" w:w="1814"/>
            <w:shd w:fill="E74C3C" w:val="clear"/>
          </w:tcPr>
          <w:p>
            <w:pPr>
              <w:jc w:val="center"/>
            </w:pPr>
            <w:r/>
            <w:r>
              <w:rPr>
                <w:rFonts w:ascii="Microsoft YaHei" w:hAnsi="Microsoft YaHei"/>
                <w:b/>
                <w:color w:val="FFFFFF"/>
                <w:sz w:val="18"/>
              </w:rPr>
              <w:t>具体内容</w:t>
            </w:r>
          </w:p>
        </w:tc>
        <w:tc>
          <w:tcPr>
            <w:tcW w:type="dxa" w:w="1814"/>
            <w:shd w:fill="E74C3C" w:val="clear"/>
          </w:tcPr>
          <w:p>
            <w:pPr>
              <w:jc w:val="center"/>
            </w:pPr>
            <w:r/>
            <w:r>
              <w:rPr>
                <w:rFonts w:ascii="Microsoft YaHei" w:hAnsi="Microsoft YaHei"/>
                <w:b/>
                <w:color w:val="FFFFFF"/>
                <w:sz w:val="18"/>
              </w:rPr>
              <w:t>审核方法</w:t>
            </w:r>
          </w:p>
        </w:tc>
        <w:tc>
          <w:tcPr>
            <w:tcW w:type="dxa" w:w="1814"/>
            <w:shd w:fill="E74C3C" w:val="clear"/>
          </w:tcPr>
          <w:p>
            <w:pPr>
              <w:jc w:val="center"/>
            </w:pPr>
            <w:r/>
            <w:r>
              <w:rPr>
                <w:rFonts w:ascii="Microsoft YaHei" w:hAnsi="Microsoft YaHei"/>
                <w:b/>
                <w:color w:val="FFFFFF"/>
                <w:sz w:val="18"/>
              </w:rPr>
              <w:t>预期成果</w:t>
            </w:r>
          </w:p>
        </w:tc>
      </w:tr>
      <w:tr>
        <w:tc>
          <w:tcPr>
            <w:tcW w:type="dxa" w:w="1814"/>
          </w:tcPr>
          <w:p>
            <w:r/>
            <w:r>
              <w:rPr>
                <w:rFonts w:ascii="Microsoft YaHei" w:hAnsi="Microsoft YaHei"/>
                <w:sz w:val="18"/>
              </w:rPr>
              <w:t>1</w:t>
            </w:r>
          </w:p>
        </w:tc>
        <w:tc>
          <w:tcPr>
            <w:tcW w:type="dxa" w:w="1814"/>
          </w:tcPr>
          <w:p>
            <w:r/>
            <w:r>
              <w:rPr>
                <w:rFonts w:ascii="Microsoft YaHei" w:hAnsi="Microsoft YaHei"/>
                <w:sz w:val="18"/>
              </w:rPr>
              <w:t>建设成本核算</w:t>
            </w:r>
          </w:p>
        </w:tc>
        <w:tc>
          <w:tcPr>
            <w:tcW w:type="dxa" w:w="1814"/>
          </w:tcPr>
          <w:p>
            <w:r/>
            <w:r>
              <w:rPr>
                <w:rFonts w:ascii="Microsoft YaHei" w:hAnsi="Microsoft YaHei"/>
                <w:sz w:val="18"/>
              </w:rPr>
              <w:t>成本归集准确性，是否超批复支出</w:t>
            </w:r>
          </w:p>
        </w:tc>
        <w:tc>
          <w:tcPr>
            <w:tcW w:type="dxa" w:w="1814"/>
          </w:tcPr>
          <w:p>
            <w:r/>
            <w:r>
              <w:rPr>
                <w:rFonts w:ascii="Microsoft YaHei" w:hAnsi="Microsoft YaHei"/>
                <w:sz w:val="18"/>
              </w:rPr>
              <w:t>全面核查、数据分析</w:t>
            </w:r>
          </w:p>
        </w:tc>
        <w:tc>
          <w:tcPr>
            <w:tcW w:type="dxa" w:w="1814"/>
          </w:tcPr>
          <w:p>
            <w:r/>
            <w:r>
              <w:rPr>
                <w:rFonts w:ascii="Microsoft YaHei" w:hAnsi="Microsoft YaHei"/>
                <w:sz w:val="18"/>
              </w:rPr>
              <w:t>准确性确认</w:t>
            </w:r>
          </w:p>
        </w:tc>
      </w:tr>
      <w:tr>
        <w:tc>
          <w:tcPr>
            <w:tcW w:type="dxa" w:w="1814"/>
            <w:shd w:fill="F2F4F4" w:val="clear"/>
          </w:tcPr>
          <w:p>
            <w:r/>
            <w:r>
              <w:rPr>
                <w:rFonts w:ascii="Microsoft YaHei" w:hAnsi="Microsoft YaHei"/>
                <w:sz w:val="18"/>
              </w:rPr>
              <w:t>2</w:t>
            </w:r>
          </w:p>
        </w:tc>
        <w:tc>
          <w:tcPr>
            <w:tcW w:type="dxa" w:w="1814"/>
            <w:shd w:fill="F2F4F4" w:val="clear"/>
          </w:tcPr>
          <w:p>
            <w:r/>
            <w:r>
              <w:rPr>
                <w:rFonts w:ascii="Microsoft YaHei" w:hAnsi="Microsoft YaHei"/>
                <w:sz w:val="18"/>
              </w:rPr>
              <w:t>支出合规性</w:t>
            </w:r>
          </w:p>
        </w:tc>
        <w:tc>
          <w:tcPr>
            <w:tcW w:type="dxa" w:w="1814"/>
            <w:shd w:fill="F2F4F4" w:val="clear"/>
          </w:tcPr>
          <w:p>
            <w:r/>
            <w:r>
              <w:rPr>
                <w:rFonts w:ascii="Microsoft YaHei" w:hAnsi="Microsoft YaHei"/>
                <w:sz w:val="18"/>
              </w:rPr>
              <w:t>不合规支出、非法收费摊派排查</w:t>
            </w:r>
          </w:p>
        </w:tc>
        <w:tc>
          <w:tcPr>
            <w:tcW w:type="dxa" w:w="1814"/>
            <w:shd w:fill="F2F4F4" w:val="clear"/>
          </w:tcPr>
          <w:p>
            <w:r/>
            <w:r>
              <w:rPr>
                <w:rFonts w:ascii="Microsoft YaHei" w:hAnsi="Microsoft YaHei"/>
                <w:sz w:val="18"/>
              </w:rPr>
              <w:t>合同比对、现场核实</w:t>
            </w:r>
          </w:p>
        </w:tc>
        <w:tc>
          <w:tcPr>
            <w:tcW w:type="dxa" w:w="1814"/>
            <w:shd w:fill="F2F4F4" w:val="clear"/>
          </w:tcPr>
          <w:p>
            <w:r/>
            <w:r>
              <w:rPr>
                <w:rFonts w:ascii="Microsoft YaHei" w:hAnsi="Microsoft YaHei"/>
                <w:sz w:val="18"/>
              </w:rPr>
              <w:t>合规性确认</w:t>
            </w:r>
          </w:p>
        </w:tc>
      </w:tr>
      <w:tr>
        <w:tc>
          <w:tcPr>
            <w:tcW w:type="dxa" w:w="1814"/>
          </w:tcPr>
          <w:p>
            <w:r/>
            <w:r>
              <w:rPr>
                <w:rFonts w:ascii="Microsoft YaHei" w:hAnsi="Microsoft YaHei"/>
                <w:sz w:val="18"/>
              </w:rPr>
              <w:t>3</w:t>
            </w:r>
          </w:p>
        </w:tc>
        <w:tc>
          <w:tcPr>
            <w:tcW w:type="dxa" w:w="1814"/>
          </w:tcPr>
          <w:p>
            <w:r/>
            <w:r>
              <w:rPr>
                <w:rFonts w:ascii="Microsoft YaHei" w:hAnsi="Microsoft YaHei"/>
                <w:sz w:val="18"/>
              </w:rPr>
              <w:t>票据合规性</w:t>
            </w:r>
          </w:p>
        </w:tc>
        <w:tc>
          <w:tcPr>
            <w:tcW w:type="dxa" w:w="1814"/>
          </w:tcPr>
          <w:p>
            <w:r/>
            <w:r>
              <w:rPr>
                <w:rFonts w:ascii="Microsoft YaHei" w:hAnsi="Microsoft YaHei"/>
                <w:sz w:val="18"/>
              </w:rPr>
              <w:t>无发票、手续不全的支出</w:t>
            </w:r>
          </w:p>
        </w:tc>
        <w:tc>
          <w:tcPr>
            <w:tcW w:type="dxa" w:w="1814"/>
          </w:tcPr>
          <w:p>
            <w:r/>
            <w:r>
              <w:rPr>
                <w:rFonts w:ascii="Microsoft YaHei" w:hAnsi="Microsoft YaHei"/>
                <w:sz w:val="18"/>
              </w:rPr>
              <w:t>凭证抽查、票证核对</w:t>
            </w:r>
          </w:p>
        </w:tc>
        <w:tc>
          <w:tcPr>
            <w:tcW w:type="dxa" w:w="1814"/>
          </w:tcPr>
          <w:p>
            <w:r/>
            <w:r>
              <w:rPr>
                <w:rFonts w:ascii="Microsoft YaHei" w:hAnsi="Microsoft YaHei"/>
                <w:sz w:val="18"/>
              </w:rPr>
              <w:t>合规性确认</w:t>
            </w:r>
          </w:p>
        </w:tc>
      </w:tr>
      <w:tr>
        <w:tc>
          <w:tcPr>
            <w:tcW w:type="dxa" w:w="1814"/>
            <w:shd w:fill="F2F4F4" w:val="clear"/>
          </w:tcPr>
          <w:p>
            <w:r/>
            <w:r>
              <w:rPr>
                <w:rFonts w:ascii="Microsoft YaHei" w:hAnsi="Microsoft YaHei"/>
                <w:sz w:val="18"/>
              </w:rPr>
              <w:t>4</w:t>
            </w:r>
          </w:p>
        </w:tc>
        <w:tc>
          <w:tcPr>
            <w:tcW w:type="dxa" w:w="1814"/>
            <w:shd w:fill="F2F4F4" w:val="clear"/>
          </w:tcPr>
          <w:p>
            <w:r/>
            <w:r>
              <w:rPr>
                <w:rFonts w:ascii="Microsoft YaHei" w:hAnsi="Microsoft YaHei"/>
                <w:sz w:val="18"/>
              </w:rPr>
              <w:t>损失浪费</w:t>
            </w:r>
          </w:p>
        </w:tc>
        <w:tc>
          <w:tcPr>
            <w:tcW w:type="dxa" w:w="1814"/>
            <w:shd w:fill="F2F4F4" w:val="clear"/>
          </w:tcPr>
          <w:p>
            <w:r/>
            <w:r>
              <w:rPr>
                <w:rFonts w:ascii="Microsoft YaHei" w:hAnsi="Microsoft YaHei"/>
                <w:sz w:val="18"/>
              </w:rPr>
              <w:t>工程报废损失及责任划分</w:t>
            </w:r>
          </w:p>
        </w:tc>
        <w:tc>
          <w:tcPr>
            <w:tcW w:type="dxa" w:w="1814"/>
            <w:shd w:fill="F2F4F4" w:val="clear"/>
          </w:tcPr>
          <w:p>
            <w:r/>
            <w:r>
              <w:rPr>
                <w:rFonts w:ascii="Microsoft YaHei" w:hAnsi="Microsoft YaHei"/>
                <w:sz w:val="18"/>
              </w:rPr>
              <w:t>专家咨询、现场核实</w:t>
            </w:r>
          </w:p>
        </w:tc>
        <w:tc>
          <w:tcPr>
            <w:tcW w:type="dxa" w:w="1814"/>
            <w:shd w:fill="F2F4F4" w:val="clear"/>
          </w:tcPr>
          <w:p>
            <w:r/>
            <w:r>
              <w:rPr>
                <w:rFonts w:ascii="Microsoft YaHei" w:hAnsi="Microsoft YaHei"/>
                <w:sz w:val="18"/>
              </w:rPr>
              <w:t>责任认定</w:t>
            </w:r>
          </w:p>
        </w:tc>
      </w:tr>
      <w:tr>
        <w:tc>
          <w:tcPr>
            <w:tcW w:type="dxa" w:w="1814"/>
          </w:tcPr>
          <w:p>
            <w:r/>
            <w:r>
              <w:rPr>
                <w:rFonts w:ascii="Microsoft YaHei" w:hAnsi="Microsoft YaHei"/>
                <w:sz w:val="18"/>
              </w:rPr>
              <w:t>5</w:t>
            </w:r>
          </w:p>
        </w:tc>
        <w:tc>
          <w:tcPr>
            <w:tcW w:type="dxa" w:w="1814"/>
          </w:tcPr>
          <w:p>
            <w:r/>
            <w:r>
              <w:rPr>
                <w:rFonts w:ascii="Microsoft YaHei" w:hAnsi="Microsoft YaHei"/>
                <w:sz w:val="18"/>
              </w:rPr>
              <w:t>制度执行</w:t>
            </w:r>
          </w:p>
        </w:tc>
        <w:tc>
          <w:tcPr>
            <w:tcW w:type="dxa" w:w="1814"/>
          </w:tcPr>
          <w:p>
            <w:r/>
            <w:r>
              <w:rPr>
                <w:rFonts w:ascii="Microsoft YaHei" w:hAnsi="Microsoft YaHei"/>
                <w:sz w:val="18"/>
              </w:rPr>
              <w:t>基本建设财务规则执行情况</w:t>
            </w:r>
          </w:p>
        </w:tc>
        <w:tc>
          <w:tcPr>
            <w:tcW w:type="dxa" w:w="1814"/>
          </w:tcPr>
          <w:p>
            <w:r/>
            <w:r>
              <w:rPr>
                <w:rFonts w:ascii="Microsoft YaHei" w:hAnsi="Microsoft YaHei"/>
                <w:sz w:val="18"/>
              </w:rPr>
              <w:t>穿行测试、符合性</w:t>
            </w:r>
          </w:p>
        </w:tc>
        <w:tc>
          <w:tcPr>
            <w:tcW w:type="dxa" w:w="1814"/>
          </w:tcPr>
          <w:p>
            <w:r/>
            <w:r>
              <w:rPr>
                <w:rFonts w:ascii="Microsoft YaHei" w:hAnsi="Microsoft YaHei"/>
                <w:sz w:val="18"/>
              </w:rPr>
              <w:t>内控评价</w:t>
            </w:r>
          </w:p>
        </w:tc>
      </w:tr>
      <w:tr>
        <w:tc>
          <w:tcPr>
            <w:tcW w:type="dxa" w:w="1814"/>
            <w:shd w:fill="F2F4F4" w:val="clear"/>
          </w:tcPr>
          <w:p>
            <w:r/>
            <w:r>
              <w:rPr>
                <w:rFonts w:ascii="Microsoft YaHei" w:hAnsi="Microsoft YaHei"/>
                <w:sz w:val="18"/>
              </w:rPr>
              <w:t>6</w:t>
            </w:r>
          </w:p>
        </w:tc>
        <w:tc>
          <w:tcPr>
            <w:tcW w:type="dxa" w:w="1814"/>
            <w:shd w:fill="F2F4F4" w:val="clear"/>
          </w:tcPr>
          <w:p>
            <w:r/>
            <w:r>
              <w:rPr>
                <w:rFonts w:ascii="Microsoft YaHei" w:hAnsi="Microsoft YaHei"/>
                <w:sz w:val="18"/>
              </w:rPr>
              <w:t>资金管理</w:t>
            </w:r>
          </w:p>
        </w:tc>
        <w:tc>
          <w:tcPr>
            <w:tcW w:type="dxa" w:w="1814"/>
            <w:shd w:fill="F2F4F4" w:val="clear"/>
          </w:tcPr>
          <w:p>
            <w:r/>
            <w:r>
              <w:rPr>
                <w:rFonts w:ascii="Microsoft YaHei" w:hAnsi="Microsoft YaHei"/>
                <w:sz w:val="18"/>
              </w:rPr>
              <w:t>资金到位拨付使用全流程</w:t>
            </w:r>
          </w:p>
        </w:tc>
        <w:tc>
          <w:tcPr>
            <w:tcW w:type="dxa" w:w="1814"/>
            <w:shd w:fill="F2F4F4" w:val="clear"/>
          </w:tcPr>
          <w:p>
            <w:r/>
            <w:r>
              <w:rPr>
                <w:rFonts w:ascii="Microsoft YaHei" w:hAnsi="Microsoft YaHei"/>
                <w:sz w:val="18"/>
              </w:rPr>
              <w:t>流向追踪、账户核对</w:t>
            </w:r>
          </w:p>
        </w:tc>
        <w:tc>
          <w:tcPr>
            <w:tcW w:type="dxa" w:w="1814"/>
            <w:shd w:fill="F2F4F4" w:val="clear"/>
          </w:tcPr>
          <w:p>
            <w:r/>
            <w:r>
              <w:rPr>
                <w:rFonts w:ascii="Microsoft YaHei" w:hAnsi="Microsoft YaHei"/>
                <w:sz w:val="18"/>
              </w:rPr>
              <w:t>资金安全</w:t>
            </w:r>
          </w:p>
        </w:tc>
      </w:tr>
      <w:tr>
        <w:tc>
          <w:tcPr>
            <w:tcW w:type="dxa" w:w="1814"/>
          </w:tcPr>
          <w:p>
            <w:r/>
            <w:r>
              <w:rPr>
                <w:rFonts w:ascii="Microsoft YaHei" w:hAnsi="Microsoft YaHei"/>
                <w:sz w:val="18"/>
              </w:rPr>
              <w:t>7</w:t>
            </w:r>
          </w:p>
        </w:tc>
        <w:tc>
          <w:tcPr>
            <w:tcW w:type="dxa" w:w="1814"/>
          </w:tcPr>
          <w:p>
            <w:r/>
            <w:r>
              <w:rPr>
                <w:rFonts w:ascii="Microsoft YaHei" w:hAnsi="Microsoft YaHei"/>
                <w:sz w:val="18"/>
              </w:rPr>
              <w:t>工程结算</w:t>
            </w:r>
          </w:p>
        </w:tc>
        <w:tc>
          <w:tcPr>
            <w:tcW w:type="dxa" w:w="1814"/>
          </w:tcPr>
          <w:p>
            <w:r/>
            <w:r>
              <w:rPr>
                <w:rFonts w:ascii="Microsoft YaHei" w:hAnsi="Microsoft YaHei"/>
                <w:sz w:val="18"/>
              </w:rPr>
              <w:t>工程造价真实性</w:t>
            </w:r>
          </w:p>
        </w:tc>
        <w:tc>
          <w:tcPr>
            <w:tcW w:type="dxa" w:w="1814"/>
          </w:tcPr>
          <w:p>
            <w:r/>
            <w:r>
              <w:rPr>
                <w:rFonts w:ascii="Microsoft YaHei" w:hAnsi="Microsoft YaHei"/>
                <w:sz w:val="18"/>
              </w:rPr>
              <w:t>工程量复核</w:t>
            </w:r>
          </w:p>
        </w:tc>
        <w:tc>
          <w:tcPr>
            <w:tcW w:type="dxa" w:w="1814"/>
          </w:tcPr>
          <w:p>
            <w:r/>
            <w:r>
              <w:rPr>
                <w:rFonts w:ascii="Microsoft YaHei" w:hAnsi="Microsoft YaHei"/>
                <w:sz w:val="18"/>
              </w:rPr>
              <w:t>造价确认</w:t>
            </w:r>
          </w:p>
        </w:tc>
      </w:tr>
    </w:tbl>
    <w:p/>
    <w:p>
      <w:pPr>
        <w:spacing w:after="120"/>
      </w:pPr>
      <w:r>
        <w:rPr>
          <w:rFonts w:ascii="仿宋" w:hAnsi="仿宋" w:eastAsia="仿宋"/>
          <w:b/>
          <w:sz w:val="22"/>
        </w:rPr>
        <w:t>审核难点分析及应对措施表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67E22" w:val="clear"/>
          </w:tcPr>
          <w:p>
            <w:pPr>
              <w:jc w:val="center"/>
            </w:pPr>
            <w:r/>
            <w:r>
              <w:rPr>
                <w:rFonts w:ascii="Microsoft YaHei" w:hAnsi="Microsoft YaHei"/>
                <w:b/>
                <w:color w:val="FFFFFF"/>
                <w:sz w:val="18"/>
              </w:rPr>
              <w:t>序号</w:t>
            </w:r>
          </w:p>
        </w:tc>
        <w:tc>
          <w:tcPr>
            <w:tcW w:type="dxa" w:w="2268"/>
            <w:shd w:fill="E67E22" w:val="clear"/>
          </w:tcPr>
          <w:p>
            <w:pPr>
              <w:jc w:val="center"/>
            </w:pPr>
            <w:r/>
            <w:r>
              <w:rPr>
                <w:rFonts w:ascii="Microsoft YaHei" w:hAnsi="Microsoft YaHei"/>
                <w:b/>
                <w:color w:val="FFFFFF"/>
                <w:sz w:val="18"/>
              </w:rPr>
              <w:t>难点</w:t>
            </w:r>
          </w:p>
        </w:tc>
        <w:tc>
          <w:tcPr>
            <w:tcW w:type="dxa" w:w="2268"/>
            <w:shd w:fill="E67E22" w:val="clear"/>
          </w:tcPr>
          <w:p>
            <w:pPr>
              <w:jc w:val="center"/>
            </w:pPr>
            <w:r/>
            <w:r>
              <w:rPr>
                <w:rFonts w:ascii="Microsoft YaHei" w:hAnsi="Microsoft YaHei"/>
                <w:b/>
                <w:color w:val="FFFFFF"/>
                <w:sz w:val="18"/>
              </w:rPr>
              <w:t>原因</w:t>
            </w:r>
          </w:p>
        </w:tc>
        <w:tc>
          <w:tcPr>
            <w:tcW w:type="dxa" w:w="2268"/>
            <w:shd w:fill="E67E22" w:val="clear"/>
          </w:tcPr>
          <w:p>
            <w:pPr>
              <w:jc w:val="center"/>
            </w:pPr>
            <w:r/>
            <w:r>
              <w:rPr>
                <w:rFonts w:ascii="Microsoft YaHei" w:hAnsi="Microsoft YaHei"/>
                <w:b/>
                <w:color w:val="FFFFFF"/>
                <w:sz w:val="18"/>
              </w:rPr>
              <w:t>应对</w:t>
            </w:r>
          </w:p>
        </w:tc>
      </w:tr>
      <w:tr>
        <w:tc>
          <w:tcPr>
            <w:tcW w:type="dxa" w:w="2268"/>
          </w:tcPr>
          <w:p>
            <w:r/>
            <w:r>
              <w:rPr>
                <w:rFonts w:ascii="Microsoft YaHei" w:hAnsi="Microsoft YaHei"/>
                <w:sz w:val="18"/>
              </w:rPr>
              <w:t>1</w:t>
            </w:r>
          </w:p>
        </w:tc>
        <w:tc>
          <w:tcPr>
            <w:tcW w:type="dxa" w:w="2268"/>
          </w:tcPr>
          <w:p>
            <w:r/>
            <w:r>
              <w:rPr>
                <w:rFonts w:ascii="Microsoft YaHei" w:hAnsi="Microsoft YaHei"/>
                <w:sz w:val="18"/>
              </w:rPr>
              <w:t>分布广核实难</w:t>
            </w:r>
          </w:p>
        </w:tc>
        <w:tc>
          <w:tcPr>
            <w:tcW w:type="dxa" w:w="2268"/>
          </w:tcPr>
          <w:p>
            <w:r/>
            <w:r>
              <w:rPr>
                <w:rFonts w:ascii="Microsoft YaHei" w:hAnsi="Microsoft YaHei"/>
                <w:sz w:val="18"/>
              </w:rPr>
              <w:t>13县市，8.42万km2</w:t>
            </w:r>
          </w:p>
        </w:tc>
        <w:tc>
          <w:tcPr>
            <w:tcW w:type="dxa" w:w="2268"/>
          </w:tcPr>
          <w:p>
            <w:r/>
            <w:r>
              <w:rPr>
                <w:rFonts w:ascii="Microsoft YaHei" w:hAnsi="Microsoft YaHei"/>
                <w:sz w:val="18"/>
              </w:rPr>
              <w:t>区域化计划，集中安排</w:t>
            </w:r>
          </w:p>
        </w:tc>
      </w:tr>
      <w:tr>
        <w:tc>
          <w:tcPr>
            <w:tcW w:type="dxa" w:w="2268"/>
            <w:shd w:fill="F2F4F4" w:val="clear"/>
          </w:tcPr>
          <w:p>
            <w:r/>
            <w:r>
              <w:rPr>
                <w:rFonts w:ascii="Microsoft YaHei" w:hAnsi="Microsoft YaHei"/>
                <w:sz w:val="18"/>
              </w:rPr>
              <w:t>2</w:t>
            </w:r>
          </w:p>
        </w:tc>
        <w:tc>
          <w:tcPr>
            <w:tcW w:type="dxa" w:w="2268"/>
            <w:shd w:fill="F2F4F4" w:val="clear"/>
          </w:tcPr>
          <w:p>
            <w:r/>
            <w:r>
              <w:rPr>
                <w:rFonts w:ascii="Microsoft YaHei" w:hAnsi="Microsoft YaHei"/>
                <w:sz w:val="18"/>
              </w:rPr>
              <w:t>类型多跨度大</w:t>
            </w:r>
          </w:p>
        </w:tc>
        <w:tc>
          <w:tcPr>
            <w:tcW w:type="dxa" w:w="2268"/>
            <w:shd w:fill="F2F4F4" w:val="clear"/>
          </w:tcPr>
          <w:p>
            <w:r/>
            <w:r>
              <w:rPr>
                <w:rFonts w:ascii="Microsoft YaHei" w:hAnsi="Microsoft YaHei"/>
                <w:sz w:val="18"/>
              </w:rPr>
              <w:t>市政交通水利房建</w:t>
            </w:r>
          </w:p>
        </w:tc>
        <w:tc>
          <w:tcPr>
            <w:tcW w:type="dxa" w:w="2268"/>
            <w:shd w:fill="F2F4F4" w:val="clear"/>
          </w:tcPr>
          <w:p>
            <w:r/>
            <w:r>
              <w:rPr>
                <w:rFonts w:ascii="Microsoft YaHei" w:hAnsi="Microsoft YaHei"/>
                <w:sz w:val="18"/>
              </w:rPr>
              <w:t>跨专业团队全面覆盖</w:t>
            </w:r>
          </w:p>
        </w:tc>
      </w:tr>
      <w:tr>
        <w:tc>
          <w:tcPr>
            <w:tcW w:type="dxa" w:w="2268"/>
          </w:tcPr>
          <w:p>
            <w:r/>
            <w:r>
              <w:rPr>
                <w:rFonts w:ascii="Microsoft YaHei" w:hAnsi="Microsoft YaHei"/>
                <w:sz w:val="18"/>
              </w:rPr>
              <w:t>3</w:t>
            </w:r>
          </w:p>
        </w:tc>
        <w:tc>
          <w:tcPr>
            <w:tcW w:type="dxa" w:w="2268"/>
          </w:tcPr>
          <w:p>
            <w:r/>
            <w:r>
              <w:rPr>
                <w:rFonts w:ascii="Microsoft YaHei" w:hAnsi="Microsoft YaHei"/>
                <w:sz w:val="18"/>
              </w:rPr>
              <w:t>资料参差不齐</w:t>
            </w:r>
          </w:p>
        </w:tc>
        <w:tc>
          <w:tcPr>
            <w:tcW w:type="dxa" w:w="2268"/>
          </w:tcPr>
          <w:p>
            <w:r/>
            <w:r>
              <w:rPr>
                <w:rFonts w:ascii="Microsoft YaHei" w:hAnsi="Microsoft YaHei"/>
                <w:sz w:val="18"/>
              </w:rPr>
              <w:t>各单位管理水平差异</w:t>
            </w:r>
          </w:p>
        </w:tc>
        <w:tc>
          <w:tcPr>
            <w:tcW w:type="dxa" w:w="2268"/>
          </w:tcPr>
          <w:p>
            <w:r/>
            <w:r>
              <w:rPr>
                <w:rFonts w:ascii="Microsoft YaHei" w:hAnsi="Microsoft YaHei"/>
                <w:sz w:val="18"/>
              </w:rPr>
              <w:t>清单提前下发，登记制</w:t>
            </w:r>
          </w:p>
        </w:tc>
      </w:tr>
      <w:tr>
        <w:tc>
          <w:tcPr>
            <w:tcW w:type="dxa" w:w="2268"/>
            <w:shd w:fill="F2F4F4" w:val="clear"/>
          </w:tcPr>
          <w:p>
            <w:r/>
            <w:r>
              <w:rPr>
                <w:rFonts w:ascii="Microsoft YaHei" w:hAnsi="Microsoft YaHei"/>
                <w:sz w:val="18"/>
              </w:rPr>
              <w:t>4</w:t>
            </w:r>
          </w:p>
        </w:tc>
        <w:tc>
          <w:tcPr>
            <w:tcW w:type="dxa" w:w="2268"/>
            <w:shd w:fill="F2F4F4" w:val="clear"/>
          </w:tcPr>
          <w:p>
            <w:r/>
            <w:r>
              <w:rPr>
                <w:rFonts w:ascii="Microsoft YaHei" w:hAnsi="Microsoft YaHei"/>
                <w:sz w:val="18"/>
              </w:rPr>
              <w:t>特殊费用审核</w:t>
            </w:r>
          </w:p>
        </w:tc>
        <w:tc>
          <w:tcPr>
            <w:tcW w:type="dxa" w:w="2268"/>
            <w:shd w:fill="F2F4F4" w:val="clear"/>
          </w:tcPr>
          <w:p>
            <w:r/>
            <w:r>
              <w:rPr>
                <w:rFonts w:ascii="Microsoft YaHei" w:hAnsi="Microsoft YaHei"/>
                <w:sz w:val="18"/>
              </w:rPr>
              <w:t>高原增加费无统一标准</w:t>
            </w:r>
          </w:p>
        </w:tc>
        <w:tc>
          <w:tcPr>
            <w:tcW w:type="dxa" w:w="2268"/>
            <w:shd w:fill="F2F4F4" w:val="clear"/>
          </w:tcPr>
          <w:p>
            <w:r/>
            <w:r>
              <w:rPr>
                <w:rFonts w:ascii="Microsoft YaHei" w:hAnsi="Microsoft YaHei"/>
                <w:sz w:val="18"/>
              </w:rPr>
              <w:t>查定额规定，参考经验</w:t>
            </w:r>
          </w:p>
        </w:tc>
      </w:tr>
      <w:tr>
        <w:tc>
          <w:tcPr>
            <w:tcW w:type="dxa" w:w="2268"/>
          </w:tcPr>
          <w:p>
            <w:r/>
            <w:r>
              <w:rPr>
                <w:rFonts w:ascii="Microsoft YaHei" w:hAnsi="Microsoft YaHei"/>
                <w:sz w:val="18"/>
              </w:rPr>
              <w:t>5</w:t>
            </w:r>
          </w:p>
        </w:tc>
        <w:tc>
          <w:tcPr>
            <w:tcW w:type="dxa" w:w="2268"/>
          </w:tcPr>
          <w:p>
            <w:r/>
            <w:r>
              <w:rPr>
                <w:rFonts w:ascii="Microsoft YaHei" w:hAnsi="Microsoft YaHei"/>
                <w:sz w:val="18"/>
              </w:rPr>
              <w:t>时效要求高</w:t>
            </w:r>
          </w:p>
        </w:tc>
        <w:tc>
          <w:tcPr>
            <w:tcW w:type="dxa" w:w="2268"/>
          </w:tcPr>
          <w:p>
            <w:r/>
            <w:r>
              <w:rPr>
                <w:rFonts w:ascii="Microsoft YaHei" w:hAnsi="Microsoft YaHei"/>
                <w:sz w:val="18"/>
              </w:rPr>
              <w:t>10-30工作日</w:t>
            </w:r>
          </w:p>
        </w:tc>
        <w:tc>
          <w:tcPr>
            <w:tcW w:type="dxa" w:w="2268"/>
          </w:tcPr>
          <w:p>
            <w:r/>
            <w:r>
              <w:rPr>
                <w:rFonts w:ascii="Microsoft YaHei" w:hAnsi="Microsoft YaHei"/>
                <w:sz w:val="18"/>
              </w:rPr>
              <w:t>倒排计划，专人跟踪</w:t>
            </w:r>
          </w:p>
        </w:tc>
      </w:tr>
      <w:tr>
        <w:tc>
          <w:tcPr>
            <w:tcW w:type="dxa" w:w="2268"/>
            <w:shd w:fill="F2F4F4" w:val="clear"/>
          </w:tcPr>
          <w:p>
            <w:r/>
            <w:r>
              <w:rPr>
                <w:rFonts w:ascii="Microsoft YaHei" w:hAnsi="Microsoft YaHei"/>
                <w:sz w:val="18"/>
              </w:rPr>
              <w:t>6</w:t>
            </w:r>
          </w:p>
        </w:tc>
        <w:tc>
          <w:tcPr>
            <w:tcW w:type="dxa" w:w="2268"/>
            <w:shd w:fill="F2F4F4" w:val="clear"/>
          </w:tcPr>
          <w:p>
            <w:r/>
            <w:r>
              <w:rPr>
                <w:rFonts w:ascii="Microsoft YaHei" w:hAnsi="Microsoft YaHei"/>
                <w:sz w:val="18"/>
              </w:rPr>
              <w:t>多方协调</w:t>
            </w:r>
          </w:p>
        </w:tc>
        <w:tc>
          <w:tcPr>
            <w:tcW w:type="dxa" w:w="2268"/>
            <w:shd w:fill="F2F4F4" w:val="clear"/>
          </w:tcPr>
          <w:p>
            <w:r/>
            <w:r>
              <w:rPr>
                <w:rFonts w:ascii="Microsoft YaHei" w:hAnsi="Microsoft YaHei"/>
                <w:sz w:val="18"/>
              </w:rPr>
              <w:t>财政局、建设方、施工方</w:t>
            </w:r>
          </w:p>
        </w:tc>
        <w:tc>
          <w:tcPr>
            <w:tcW w:type="dxa" w:w="2268"/>
            <w:shd w:fill="F2F4F4" w:val="clear"/>
          </w:tcPr>
          <w:p>
            <w:r/>
            <w:r>
              <w:rPr>
                <w:rFonts w:ascii="Microsoft YaHei" w:hAnsi="Microsoft YaHei"/>
                <w:sz w:val="18"/>
              </w:rPr>
              <w:t>定期沟通，应急渠道</w:t>
            </w:r>
          </w:p>
        </w:tc>
      </w:tr>
    </w:tbl>
    <w:p/>
    <w:p>
      <w:pPr>
        <w:pStyle w:val="Heading2"/>
      </w:pPr>
      <w:r>
        <w:rPr>
          <w:rFonts w:ascii="黑体" w:hAnsi="黑体" w:eastAsia="黑体"/>
        </w:rPr>
        <w:t>7.3 审计流程与工作进度安排</w:t>
      </w:r>
    </w:p>
    <w:p>
      <w:pPr>
        <w:spacing w:after="120"/>
        <w:ind w:firstLine="420"/>
      </w:pPr>
      <w:r>
        <w:rPr>
          <w:rFonts w:ascii="仿宋" w:hAnsi="仿宋" w:eastAsia="仿宋"/>
          <w:b w:val="0"/>
          <w:sz w:val="24"/>
        </w:rPr>
        <w:t>我单位按照系统化、规范化的原则，制定了全流程标准化的审计工作流程。整个审核工作分为准备阶段、实施阶段和报告阶段三个主要阶段，每个阶段均设定明确的工作内容、质量控制节点和时间安排。</w:t>
      </w:r>
    </w:p>
    <w:p>
      <w:pPr>
        <w:spacing w:after="120"/>
      </w:pPr>
      <w:r>
        <w:rPr>
          <w:rFonts w:ascii="仿宋" w:hAnsi="仿宋" w:eastAsia="仿宋"/>
          <w:b/>
          <w:sz w:val="22"/>
        </w:rPr>
        <w:t>审核工作进度安排表</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27AE60" w:val="clear"/>
          </w:tcPr>
          <w:p>
            <w:pPr>
              <w:jc w:val="center"/>
            </w:pPr>
            <w:r/>
            <w:r>
              <w:rPr>
                <w:rFonts w:ascii="Microsoft YaHei" w:hAnsi="Microsoft YaHei"/>
                <w:b/>
                <w:color w:val="FFFFFF"/>
                <w:sz w:val="18"/>
              </w:rPr>
              <w:t>阶段</w:t>
            </w:r>
          </w:p>
        </w:tc>
        <w:tc>
          <w:tcPr>
            <w:tcW w:type="dxa" w:w="1814"/>
            <w:shd w:fill="27AE60" w:val="clear"/>
          </w:tcPr>
          <w:p>
            <w:pPr>
              <w:jc w:val="center"/>
            </w:pPr>
            <w:r/>
            <w:r>
              <w:rPr>
                <w:rFonts w:ascii="Microsoft YaHei" w:hAnsi="Microsoft YaHei"/>
                <w:b/>
                <w:color w:val="FFFFFF"/>
                <w:sz w:val="18"/>
              </w:rPr>
              <w:t>工作内容</w:t>
            </w:r>
          </w:p>
        </w:tc>
        <w:tc>
          <w:tcPr>
            <w:tcW w:type="dxa" w:w="1814"/>
            <w:shd w:fill="27AE60" w:val="clear"/>
          </w:tcPr>
          <w:p>
            <w:pPr>
              <w:jc w:val="center"/>
            </w:pPr>
            <w:r/>
            <w:r>
              <w:rPr>
                <w:rFonts w:ascii="Microsoft YaHei" w:hAnsi="Microsoft YaHei"/>
                <w:b/>
                <w:color w:val="FFFFFF"/>
                <w:sz w:val="18"/>
              </w:rPr>
              <w:t>责任人</w:t>
            </w:r>
          </w:p>
        </w:tc>
        <w:tc>
          <w:tcPr>
            <w:tcW w:type="dxa" w:w="1814"/>
            <w:shd w:fill="27AE60" w:val="clear"/>
          </w:tcPr>
          <w:p>
            <w:pPr>
              <w:jc w:val="center"/>
            </w:pPr>
            <w:r/>
            <w:r>
              <w:rPr>
                <w:rFonts w:ascii="Microsoft YaHei" w:hAnsi="Microsoft YaHei"/>
                <w:b/>
                <w:color w:val="FFFFFF"/>
                <w:sz w:val="18"/>
              </w:rPr>
              <w:t>时限</w:t>
            </w:r>
          </w:p>
        </w:tc>
        <w:tc>
          <w:tcPr>
            <w:tcW w:type="dxa" w:w="1814"/>
            <w:shd w:fill="27AE60" w:val="clear"/>
          </w:tcPr>
          <w:p>
            <w:pPr>
              <w:jc w:val="center"/>
            </w:pPr>
            <w:r/>
            <w:r>
              <w:rPr>
                <w:rFonts w:ascii="Microsoft YaHei" w:hAnsi="Microsoft YaHei"/>
                <w:b/>
                <w:color w:val="FFFFFF"/>
                <w:sz w:val="18"/>
              </w:rPr>
              <w:t>成果</w:t>
            </w:r>
          </w:p>
        </w:tc>
      </w:tr>
      <w:tr>
        <w:tc>
          <w:tcPr>
            <w:tcW w:type="dxa" w:w="1814"/>
          </w:tcPr>
          <w:p>
            <w:r/>
            <w:r>
              <w:rPr>
                <w:rFonts w:ascii="Microsoft YaHei" w:hAnsi="Microsoft YaHei"/>
                <w:sz w:val="18"/>
              </w:rPr>
              <w:t>准备</w:t>
            </w:r>
          </w:p>
        </w:tc>
        <w:tc>
          <w:tcPr>
            <w:tcW w:type="dxa" w:w="1814"/>
          </w:tcPr>
          <w:p>
            <w:r/>
            <w:r>
              <w:rPr>
                <w:rFonts w:ascii="Microsoft YaHei" w:hAnsi="Microsoft YaHei"/>
                <w:sz w:val="18"/>
              </w:rPr>
              <w:t>收集资料、制定方案、风险评估</w:t>
            </w:r>
          </w:p>
        </w:tc>
        <w:tc>
          <w:tcPr>
            <w:tcW w:type="dxa" w:w="1814"/>
          </w:tcPr>
          <w:p>
            <w:r/>
            <w:r>
              <w:rPr>
                <w:rFonts w:ascii="Microsoft YaHei" w:hAnsi="Microsoft YaHei"/>
                <w:sz w:val="18"/>
              </w:rPr>
              <w:t>项目负责人</w:t>
            </w:r>
          </w:p>
        </w:tc>
        <w:tc>
          <w:tcPr>
            <w:tcW w:type="dxa" w:w="1814"/>
          </w:tcPr>
          <w:p>
            <w:r/>
            <w:r>
              <w:rPr>
                <w:rFonts w:ascii="Microsoft YaHei" w:hAnsi="Microsoft YaHei"/>
                <w:sz w:val="18"/>
              </w:rPr>
              <w:t>5天</w:t>
            </w:r>
          </w:p>
        </w:tc>
        <w:tc>
          <w:tcPr>
            <w:tcW w:type="dxa" w:w="1814"/>
          </w:tcPr>
          <w:p>
            <w:r/>
            <w:r>
              <w:rPr>
                <w:rFonts w:ascii="Microsoft YaHei" w:hAnsi="Microsoft YaHei"/>
                <w:sz w:val="18"/>
              </w:rPr>
              <w:t>方案、评估表</w:t>
            </w:r>
          </w:p>
        </w:tc>
      </w:tr>
      <w:tr>
        <w:tc>
          <w:tcPr>
            <w:tcW w:type="dxa" w:w="1814"/>
            <w:shd w:fill="F2F4F4" w:val="clear"/>
          </w:tcPr>
          <w:p>
            <w:r/>
            <w:r>
              <w:rPr>
                <w:rFonts w:ascii="Microsoft YaHei" w:hAnsi="Microsoft YaHei"/>
                <w:sz w:val="18"/>
              </w:rPr>
              <w:t>实施(≤500万)</w:t>
            </w:r>
          </w:p>
        </w:tc>
        <w:tc>
          <w:tcPr>
            <w:tcW w:type="dxa" w:w="1814"/>
            <w:shd w:fill="F2F4F4" w:val="clear"/>
          </w:tcPr>
          <w:p>
            <w:r/>
            <w:r>
              <w:rPr>
                <w:rFonts w:ascii="Microsoft YaHei" w:hAnsi="Microsoft YaHei"/>
                <w:sz w:val="18"/>
              </w:rPr>
              <w:t>进点会、查账、现场核实</w:t>
            </w:r>
          </w:p>
        </w:tc>
        <w:tc>
          <w:tcPr>
            <w:tcW w:type="dxa" w:w="1814"/>
            <w:shd w:fill="F2F4F4" w:val="clear"/>
          </w:tcPr>
          <w:p>
            <w:r/>
            <w:r>
              <w:rPr>
                <w:rFonts w:ascii="Microsoft YaHei" w:hAnsi="Microsoft YaHei"/>
                <w:sz w:val="18"/>
              </w:rPr>
              <w:t>审核组长</w:t>
            </w:r>
          </w:p>
        </w:tc>
        <w:tc>
          <w:tcPr>
            <w:tcW w:type="dxa" w:w="1814"/>
            <w:shd w:fill="F2F4F4" w:val="clear"/>
          </w:tcPr>
          <w:p>
            <w:r/>
            <w:r>
              <w:rPr>
                <w:rFonts w:ascii="Microsoft YaHei" w:hAnsi="Microsoft YaHei"/>
                <w:sz w:val="18"/>
              </w:rPr>
              <w:t>10天</w:t>
            </w:r>
          </w:p>
        </w:tc>
        <w:tc>
          <w:tcPr>
            <w:tcW w:type="dxa" w:w="1814"/>
            <w:shd w:fill="F2F4F4" w:val="clear"/>
          </w:tcPr>
          <w:p>
            <w:r/>
            <w:r>
              <w:rPr>
                <w:rFonts w:ascii="Microsoft YaHei" w:hAnsi="Microsoft YaHei"/>
                <w:sz w:val="18"/>
              </w:rPr>
              <w:t>底稿、记录</w:t>
            </w:r>
          </w:p>
        </w:tc>
      </w:tr>
      <w:tr>
        <w:tc>
          <w:tcPr>
            <w:tcW w:type="dxa" w:w="1814"/>
          </w:tcPr>
          <w:p>
            <w:r/>
            <w:r>
              <w:rPr>
                <w:rFonts w:ascii="Microsoft YaHei" w:hAnsi="Microsoft YaHei"/>
                <w:sz w:val="18"/>
              </w:rPr>
              <w:t>实施(500-1000万)</w:t>
            </w:r>
          </w:p>
        </w:tc>
        <w:tc>
          <w:tcPr>
            <w:tcW w:type="dxa" w:w="1814"/>
          </w:tcPr>
          <w:p>
            <w:r/>
            <w:r>
              <w:rPr>
                <w:rFonts w:ascii="Microsoft YaHei" w:hAnsi="Microsoft YaHei"/>
                <w:sz w:val="18"/>
              </w:rPr>
              <w:t>进点会、查账、现场核实</w:t>
            </w:r>
          </w:p>
        </w:tc>
        <w:tc>
          <w:tcPr>
            <w:tcW w:type="dxa" w:w="1814"/>
          </w:tcPr>
          <w:p>
            <w:r/>
            <w:r>
              <w:rPr>
                <w:rFonts w:ascii="Microsoft YaHei" w:hAnsi="Microsoft YaHei"/>
                <w:sz w:val="18"/>
              </w:rPr>
              <w:t>审核组长</w:t>
            </w:r>
          </w:p>
        </w:tc>
        <w:tc>
          <w:tcPr>
            <w:tcW w:type="dxa" w:w="1814"/>
          </w:tcPr>
          <w:p>
            <w:r/>
            <w:r>
              <w:rPr>
                <w:rFonts w:ascii="Microsoft YaHei" w:hAnsi="Microsoft YaHei"/>
                <w:sz w:val="18"/>
              </w:rPr>
              <w:t>20天</w:t>
            </w:r>
          </w:p>
        </w:tc>
        <w:tc>
          <w:tcPr>
            <w:tcW w:type="dxa" w:w="1814"/>
          </w:tcPr>
          <w:p>
            <w:r/>
            <w:r>
              <w:rPr>
                <w:rFonts w:ascii="Microsoft YaHei" w:hAnsi="Microsoft YaHei"/>
                <w:sz w:val="18"/>
              </w:rPr>
              <w:t>底稿、记录</w:t>
            </w:r>
          </w:p>
        </w:tc>
      </w:tr>
      <w:tr>
        <w:tc>
          <w:tcPr>
            <w:tcW w:type="dxa" w:w="1814"/>
            <w:shd w:fill="F2F4F4" w:val="clear"/>
          </w:tcPr>
          <w:p>
            <w:r/>
            <w:r>
              <w:rPr>
                <w:rFonts w:ascii="Microsoft YaHei" w:hAnsi="Microsoft YaHei"/>
                <w:sz w:val="18"/>
              </w:rPr>
              <w:t>实施(1000-5000万)</w:t>
            </w:r>
          </w:p>
        </w:tc>
        <w:tc>
          <w:tcPr>
            <w:tcW w:type="dxa" w:w="1814"/>
            <w:shd w:fill="F2F4F4" w:val="clear"/>
          </w:tcPr>
          <w:p>
            <w:r/>
            <w:r>
              <w:rPr>
                <w:rFonts w:ascii="Microsoft YaHei" w:hAnsi="Microsoft YaHei"/>
                <w:sz w:val="18"/>
              </w:rPr>
              <w:t>进点会、查账、现场核实</w:t>
            </w:r>
          </w:p>
        </w:tc>
        <w:tc>
          <w:tcPr>
            <w:tcW w:type="dxa" w:w="1814"/>
            <w:shd w:fill="F2F4F4" w:val="clear"/>
          </w:tcPr>
          <w:p>
            <w:r/>
            <w:r>
              <w:rPr>
                <w:rFonts w:ascii="Microsoft YaHei" w:hAnsi="Microsoft YaHei"/>
                <w:sz w:val="18"/>
              </w:rPr>
              <w:t>审核组长</w:t>
            </w:r>
          </w:p>
        </w:tc>
        <w:tc>
          <w:tcPr>
            <w:tcW w:type="dxa" w:w="1814"/>
            <w:shd w:fill="F2F4F4" w:val="clear"/>
          </w:tcPr>
          <w:p>
            <w:r/>
            <w:r>
              <w:rPr>
                <w:rFonts w:ascii="Microsoft YaHei" w:hAnsi="Microsoft YaHei"/>
                <w:sz w:val="18"/>
              </w:rPr>
              <w:t>25天</w:t>
            </w:r>
          </w:p>
        </w:tc>
        <w:tc>
          <w:tcPr>
            <w:tcW w:type="dxa" w:w="1814"/>
            <w:shd w:fill="F2F4F4" w:val="clear"/>
          </w:tcPr>
          <w:p>
            <w:r/>
            <w:r>
              <w:rPr>
                <w:rFonts w:ascii="Microsoft YaHei" w:hAnsi="Microsoft YaHei"/>
                <w:sz w:val="18"/>
              </w:rPr>
              <w:t>底稿、记录</w:t>
            </w:r>
          </w:p>
        </w:tc>
      </w:tr>
      <w:tr>
        <w:tc>
          <w:tcPr>
            <w:tcW w:type="dxa" w:w="1814"/>
          </w:tcPr>
          <w:p>
            <w:r/>
            <w:r>
              <w:rPr>
                <w:rFonts w:ascii="Microsoft YaHei" w:hAnsi="Microsoft YaHei"/>
                <w:sz w:val="18"/>
              </w:rPr>
              <w:t>实施(&gt;5000万)</w:t>
            </w:r>
          </w:p>
        </w:tc>
        <w:tc>
          <w:tcPr>
            <w:tcW w:type="dxa" w:w="1814"/>
          </w:tcPr>
          <w:p>
            <w:r/>
            <w:r>
              <w:rPr>
                <w:rFonts w:ascii="Microsoft YaHei" w:hAnsi="Microsoft YaHei"/>
                <w:sz w:val="18"/>
              </w:rPr>
              <w:t>进点会、查账、现场核实</w:t>
            </w:r>
          </w:p>
        </w:tc>
        <w:tc>
          <w:tcPr>
            <w:tcW w:type="dxa" w:w="1814"/>
          </w:tcPr>
          <w:p>
            <w:r/>
            <w:r>
              <w:rPr>
                <w:rFonts w:ascii="Microsoft YaHei" w:hAnsi="Microsoft YaHei"/>
                <w:sz w:val="18"/>
              </w:rPr>
              <w:t>审核组长</w:t>
            </w:r>
          </w:p>
        </w:tc>
        <w:tc>
          <w:tcPr>
            <w:tcW w:type="dxa" w:w="1814"/>
          </w:tcPr>
          <w:p>
            <w:r/>
            <w:r>
              <w:rPr>
                <w:rFonts w:ascii="Microsoft YaHei" w:hAnsi="Microsoft YaHei"/>
                <w:sz w:val="18"/>
              </w:rPr>
              <w:t>30天</w:t>
            </w:r>
          </w:p>
        </w:tc>
        <w:tc>
          <w:tcPr>
            <w:tcW w:type="dxa" w:w="1814"/>
          </w:tcPr>
          <w:p>
            <w:r/>
            <w:r>
              <w:rPr>
                <w:rFonts w:ascii="Microsoft YaHei" w:hAnsi="Microsoft YaHei"/>
                <w:sz w:val="18"/>
              </w:rPr>
              <w:t>底稿、记录</w:t>
            </w:r>
          </w:p>
        </w:tc>
      </w:tr>
      <w:tr>
        <w:tc>
          <w:tcPr>
            <w:tcW w:type="dxa" w:w="1814"/>
            <w:shd w:fill="F2F4F4" w:val="clear"/>
          </w:tcPr>
          <w:p>
            <w:r/>
            <w:r>
              <w:rPr>
                <w:rFonts w:ascii="Microsoft YaHei" w:hAnsi="Microsoft YaHei"/>
                <w:sz w:val="18"/>
              </w:rPr>
              <w:t>报告</w:t>
            </w:r>
          </w:p>
        </w:tc>
        <w:tc>
          <w:tcPr>
            <w:tcW w:type="dxa" w:w="1814"/>
            <w:shd w:fill="F2F4F4" w:val="clear"/>
          </w:tcPr>
          <w:p>
            <w:r/>
            <w:r>
              <w:rPr>
                <w:rFonts w:ascii="Microsoft YaHei" w:hAnsi="Microsoft YaHei"/>
                <w:sz w:val="18"/>
              </w:rPr>
              <w:t>撰写、三级复核、征求意见、审批</w:t>
            </w:r>
          </w:p>
        </w:tc>
        <w:tc>
          <w:tcPr>
            <w:tcW w:type="dxa" w:w="1814"/>
            <w:shd w:fill="F2F4F4" w:val="clear"/>
          </w:tcPr>
          <w:p>
            <w:r/>
            <w:r>
              <w:rPr>
                <w:rFonts w:ascii="Microsoft YaHei" w:hAnsi="Microsoft YaHei"/>
                <w:sz w:val="18"/>
              </w:rPr>
              <w:t>质控部</w:t>
            </w:r>
          </w:p>
        </w:tc>
        <w:tc>
          <w:tcPr>
            <w:tcW w:type="dxa" w:w="1814"/>
            <w:shd w:fill="F2F4F4" w:val="clear"/>
          </w:tcPr>
          <w:p>
            <w:r/>
            <w:r>
              <w:rPr>
                <w:rFonts w:ascii="Microsoft YaHei" w:hAnsi="Microsoft YaHei"/>
                <w:sz w:val="18"/>
              </w:rPr>
              <w:t>10天</w:t>
            </w:r>
          </w:p>
        </w:tc>
        <w:tc>
          <w:tcPr>
            <w:tcW w:type="dxa" w:w="1814"/>
            <w:shd w:fill="F2F4F4" w:val="clear"/>
          </w:tcPr>
          <w:p>
            <w:r/>
            <w:r>
              <w:rPr>
                <w:rFonts w:ascii="Microsoft YaHei" w:hAnsi="Microsoft YaHei"/>
                <w:sz w:val="18"/>
              </w:rPr>
              <w:t>报告、底稿</w:t>
            </w:r>
          </w:p>
        </w:tc>
      </w:tr>
    </w:tbl>
    <w:p/>
    <w:p>
      <w:pPr>
        <w:spacing w:after="120"/>
        <w:ind w:firstLine="420"/>
      </w:pPr>
      <w:r>
        <w:rPr>
          <w:rFonts w:ascii="仿宋" w:hAnsi="仿宋" w:eastAsia="仿宋"/>
          <w:b w:val="0"/>
          <w:sz w:val="24"/>
        </w:rPr>
        <w:t>我单位承诺严格按约定时限完成。对紧急项目启动应急响应机制，优先配置资源。</w:t>
      </w:r>
    </w:p>
    <w:p>
      <w:pPr>
        <w:jc w:val="center"/>
      </w:pPr>
      <w:r>
        <w:drawing>
          <wp:inline xmlns:a="http://schemas.openxmlformats.org/drawingml/2006/main" xmlns:pic="http://schemas.openxmlformats.org/drawingml/2006/picture">
            <wp:extent cx="4572000" cy="2291549"/>
            <wp:docPr id="2" name="Picture 2"/>
            <wp:cNvGraphicFramePr>
              <a:graphicFrameLocks noChangeAspect="1"/>
            </wp:cNvGraphicFramePr>
            <a:graphic>
              <a:graphicData uri="http://schemas.openxmlformats.org/drawingml/2006/picture">
                <pic:pic>
                  <pic:nvPicPr>
                    <pic:cNvPr id="0" name="fig3-quality-control.drawio.png"/>
                    <pic:cNvPicPr/>
                  </pic:nvPicPr>
                  <pic:blipFill>
                    <a:blip r:embed="rId10"/>
                    <a:stretch>
                      <a:fillRect/>
                    </a:stretch>
                  </pic:blipFill>
                  <pic:spPr>
                    <a:xfrm>
                      <a:off x="0" y="0"/>
                      <a:ext cx="4572000" cy="2291549"/>
                    </a:xfrm>
                    <a:prstGeom prst="rect"/>
                  </pic:spPr>
                </pic:pic>
              </a:graphicData>
            </a:graphic>
          </wp:inline>
        </w:drawing>
      </w:r>
    </w:p>
    <w:p>
      <w:pPr>
        <w:jc w:val="center"/>
      </w:pPr>
      <w:r>
        <w:rPr>
          <w:rFonts w:ascii="Microsoft YaHei" w:hAnsi="Microsoft YaHei"/>
          <w:color w:val="808080"/>
          <w:sz w:val="18"/>
        </w:rPr>
        <w:t>图：三级复核质量控制体系流程图</w:t>
      </w:r>
    </w:p>
    <w:p/>
    <w:p>
      <w:pPr>
        <w:pStyle w:val="Heading2"/>
      </w:pPr>
      <w:r>
        <w:rPr>
          <w:rFonts w:ascii="黑体" w:hAnsi="黑体" w:eastAsia="黑体"/>
        </w:rPr>
        <w:t>7.4 审计管理制度</w:t>
      </w:r>
    </w:p>
    <w:p>
      <w:pPr>
        <w:spacing w:after="120"/>
        <w:ind w:firstLine="420"/>
      </w:pPr>
      <w:r>
        <w:rPr>
          <w:rFonts w:ascii="仿宋" w:hAnsi="仿宋" w:eastAsia="仿宋"/>
          <w:b w:val="0"/>
          <w:sz w:val="24"/>
        </w:rPr>
        <w:t>我单位建立了八项核心审计管理制度：</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2980B9" w:val="clear"/>
          </w:tcPr>
          <w:p>
            <w:pPr>
              <w:jc w:val="center"/>
            </w:pPr>
            <w:r/>
            <w:r>
              <w:rPr>
                <w:rFonts w:ascii="Microsoft YaHei" w:hAnsi="Microsoft YaHei"/>
                <w:b/>
                <w:color w:val="FFFFFF"/>
                <w:sz w:val="18"/>
              </w:rPr>
              <w:t>制度</w:t>
            </w:r>
          </w:p>
        </w:tc>
        <w:tc>
          <w:tcPr>
            <w:tcW w:type="dxa" w:w="3024"/>
            <w:shd w:fill="2980B9" w:val="clear"/>
          </w:tcPr>
          <w:p>
            <w:pPr>
              <w:jc w:val="center"/>
            </w:pPr>
            <w:r/>
            <w:r>
              <w:rPr>
                <w:rFonts w:ascii="Microsoft YaHei" w:hAnsi="Microsoft YaHei"/>
                <w:b/>
                <w:color w:val="FFFFFF"/>
                <w:sz w:val="18"/>
              </w:rPr>
              <w:t>内容</w:t>
            </w:r>
          </w:p>
        </w:tc>
        <w:tc>
          <w:tcPr>
            <w:tcW w:type="dxa" w:w="3024"/>
            <w:shd w:fill="2980B9" w:val="clear"/>
          </w:tcPr>
          <w:p>
            <w:pPr>
              <w:jc w:val="center"/>
            </w:pPr>
            <w:r/>
            <w:r>
              <w:rPr>
                <w:rFonts w:ascii="Microsoft YaHei" w:hAnsi="Microsoft YaHei"/>
                <w:b/>
                <w:color w:val="FFFFFF"/>
                <w:sz w:val="18"/>
              </w:rPr>
              <w:t>保障</w:t>
            </w:r>
          </w:p>
        </w:tc>
      </w:tr>
      <w:tr>
        <w:tc>
          <w:tcPr>
            <w:tcW w:type="dxa" w:w="3024"/>
          </w:tcPr>
          <w:p>
            <w:r/>
            <w:r>
              <w:rPr>
                <w:rFonts w:ascii="Microsoft YaHei" w:hAnsi="Microsoft YaHei"/>
                <w:sz w:val="18"/>
              </w:rPr>
              <w:t>三级复核制</w:t>
            </w:r>
          </w:p>
        </w:tc>
        <w:tc>
          <w:tcPr>
            <w:tcW w:type="dxa" w:w="3024"/>
          </w:tcPr>
          <w:p>
            <w:r/>
            <w:r>
              <w:rPr>
                <w:rFonts w:ascii="Microsoft YaHei" w:hAnsi="Microsoft YaHei"/>
                <w:sz w:val="18"/>
              </w:rPr>
              <w:t>项目经理→质控部→技术负责人</w:t>
            </w:r>
          </w:p>
        </w:tc>
        <w:tc>
          <w:tcPr>
            <w:tcW w:type="dxa" w:w="3024"/>
          </w:tcPr>
          <w:p>
            <w:r/>
            <w:r>
              <w:rPr>
                <w:rFonts w:ascii="Microsoft YaHei" w:hAnsi="Microsoft YaHei"/>
                <w:sz w:val="18"/>
              </w:rPr>
              <w:t>书面记录，不通过不出具</w:t>
            </w:r>
          </w:p>
        </w:tc>
      </w:tr>
      <w:tr>
        <w:tc>
          <w:tcPr>
            <w:tcW w:type="dxa" w:w="3024"/>
            <w:shd w:fill="F2F4F4" w:val="clear"/>
          </w:tcPr>
          <w:p>
            <w:r/>
            <w:r>
              <w:rPr>
                <w:rFonts w:ascii="Microsoft YaHei" w:hAnsi="Microsoft YaHei"/>
                <w:sz w:val="18"/>
              </w:rPr>
              <w:t>项目管理</w:t>
            </w:r>
          </w:p>
        </w:tc>
        <w:tc>
          <w:tcPr>
            <w:tcW w:type="dxa" w:w="3024"/>
            <w:shd w:fill="F2F4F4" w:val="clear"/>
          </w:tcPr>
          <w:p>
            <w:r/>
            <w:r>
              <w:rPr>
                <w:rFonts w:ascii="Microsoft YaHei" w:hAnsi="Microsoft YaHei"/>
                <w:sz w:val="18"/>
              </w:rPr>
              <w:t>立项执行结项全过程</w:t>
            </w:r>
          </w:p>
        </w:tc>
        <w:tc>
          <w:tcPr>
            <w:tcW w:type="dxa" w:w="3024"/>
            <w:shd w:fill="F2F4F4" w:val="clear"/>
          </w:tcPr>
          <w:p>
            <w:r/>
            <w:r>
              <w:rPr>
                <w:rFonts w:ascii="Microsoft YaHei" w:hAnsi="Microsoft YaHei"/>
                <w:sz w:val="18"/>
              </w:rPr>
              <w:t>经理负责制，周例会</w:t>
            </w:r>
          </w:p>
        </w:tc>
      </w:tr>
      <w:tr>
        <w:tc>
          <w:tcPr>
            <w:tcW w:type="dxa" w:w="3024"/>
          </w:tcPr>
          <w:p>
            <w:r/>
            <w:r>
              <w:rPr>
                <w:rFonts w:ascii="Microsoft YaHei" w:hAnsi="Microsoft YaHei"/>
                <w:sz w:val="18"/>
              </w:rPr>
              <w:t>档案管理</w:t>
            </w:r>
          </w:p>
        </w:tc>
        <w:tc>
          <w:tcPr>
            <w:tcW w:type="dxa" w:w="3024"/>
          </w:tcPr>
          <w:p>
            <w:r/>
            <w:r>
              <w:rPr>
                <w:rFonts w:ascii="Microsoft YaHei" w:hAnsi="Microsoft YaHei"/>
                <w:sz w:val="18"/>
              </w:rPr>
              <w:t>底稿报告证据统一归档</w:t>
            </w:r>
          </w:p>
        </w:tc>
        <w:tc>
          <w:tcPr>
            <w:tcW w:type="dxa" w:w="3024"/>
          </w:tcPr>
          <w:p>
            <w:r/>
            <w:r>
              <w:rPr>
                <w:rFonts w:ascii="Microsoft YaHei" w:hAnsi="Microsoft YaHei"/>
                <w:sz w:val="18"/>
              </w:rPr>
              <w:t>专人登记保管，可追溯</w:t>
            </w:r>
          </w:p>
        </w:tc>
      </w:tr>
      <w:tr>
        <w:tc>
          <w:tcPr>
            <w:tcW w:type="dxa" w:w="3024"/>
            <w:shd w:fill="F2F4F4" w:val="clear"/>
          </w:tcPr>
          <w:p>
            <w:r/>
            <w:r>
              <w:rPr>
                <w:rFonts w:ascii="Microsoft YaHei" w:hAnsi="Microsoft YaHei"/>
                <w:sz w:val="18"/>
              </w:rPr>
              <w:t>保密管理</w:t>
            </w:r>
          </w:p>
        </w:tc>
        <w:tc>
          <w:tcPr>
            <w:tcW w:type="dxa" w:w="3024"/>
            <w:shd w:fill="F2F4F4" w:val="clear"/>
          </w:tcPr>
          <w:p>
            <w:r/>
            <w:r>
              <w:rPr>
                <w:rFonts w:ascii="Microsoft YaHei" w:hAnsi="Microsoft YaHei"/>
                <w:sz w:val="18"/>
              </w:rPr>
              <w:t>承诺书+资料保管+定期检</w:t>
            </w:r>
          </w:p>
        </w:tc>
        <w:tc>
          <w:tcPr>
            <w:tcW w:type="dxa" w:w="3024"/>
            <w:shd w:fill="F2F4F4" w:val="clear"/>
          </w:tcPr>
          <w:p>
            <w:r/>
            <w:r>
              <w:rPr>
                <w:rFonts w:ascii="Microsoft YaHei" w:hAnsi="Microsoft YaHei"/>
                <w:sz w:val="18"/>
              </w:rPr>
              <w:t>全员签署，定期检查</w:t>
            </w:r>
          </w:p>
        </w:tc>
      </w:tr>
      <w:tr>
        <w:tc>
          <w:tcPr>
            <w:tcW w:type="dxa" w:w="3024"/>
          </w:tcPr>
          <w:p>
            <w:r/>
            <w:r>
              <w:rPr>
                <w:rFonts w:ascii="Microsoft YaHei" w:hAnsi="Microsoft YaHei"/>
                <w:sz w:val="18"/>
              </w:rPr>
              <w:t>廉洁从业</w:t>
            </w:r>
          </w:p>
        </w:tc>
        <w:tc>
          <w:tcPr>
            <w:tcW w:type="dxa" w:w="3024"/>
          </w:tcPr>
          <w:p>
            <w:r/>
            <w:r>
              <w:rPr>
                <w:rFonts w:ascii="Microsoft YaHei" w:hAnsi="Microsoft YaHei"/>
                <w:sz w:val="18"/>
              </w:rPr>
              <w:t>禁止收礼金宴请、利用职权谋利</w:t>
            </w:r>
          </w:p>
        </w:tc>
        <w:tc>
          <w:tcPr>
            <w:tcW w:type="dxa" w:w="3024"/>
          </w:tcPr>
          <w:p>
            <w:r/>
            <w:r>
              <w:rPr>
                <w:rFonts w:ascii="Microsoft YaHei" w:hAnsi="Microsoft YaHei"/>
                <w:sz w:val="18"/>
              </w:rPr>
              <w:t>入职承诺，畅通举报</w:t>
            </w:r>
          </w:p>
        </w:tc>
      </w:tr>
      <w:tr>
        <w:tc>
          <w:tcPr>
            <w:tcW w:type="dxa" w:w="3024"/>
            <w:shd w:fill="F2F4F4" w:val="clear"/>
          </w:tcPr>
          <w:p>
            <w:r/>
            <w:r>
              <w:rPr>
                <w:rFonts w:ascii="Microsoft YaHei" w:hAnsi="Microsoft YaHei"/>
                <w:sz w:val="18"/>
              </w:rPr>
              <w:t>质量考核</w:t>
            </w:r>
          </w:p>
        </w:tc>
        <w:tc>
          <w:tcPr>
            <w:tcW w:type="dxa" w:w="3024"/>
            <w:shd w:fill="F2F4F4" w:val="clear"/>
          </w:tcPr>
          <w:p>
            <w:r/>
            <w:r>
              <w:rPr>
                <w:rFonts w:ascii="Microsoft YaHei" w:hAnsi="Microsoft YaHei"/>
                <w:sz w:val="18"/>
              </w:rPr>
              <w:t>质量与绩效挂钩</w:t>
            </w:r>
          </w:p>
        </w:tc>
        <w:tc>
          <w:tcPr>
            <w:tcW w:type="dxa" w:w="3024"/>
            <w:shd w:fill="F2F4F4" w:val="clear"/>
          </w:tcPr>
          <w:p>
            <w:r/>
            <w:r>
              <w:rPr>
                <w:rFonts w:ascii="Microsoft YaHei" w:hAnsi="Microsoft YaHei"/>
                <w:sz w:val="18"/>
              </w:rPr>
              <w:t>量化指标，季度考核年度总评</w:t>
            </w:r>
          </w:p>
        </w:tc>
      </w:tr>
      <w:tr>
        <w:tc>
          <w:tcPr>
            <w:tcW w:type="dxa" w:w="3024"/>
          </w:tcPr>
          <w:p>
            <w:r/>
            <w:r>
              <w:rPr>
                <w:rFonts w:ascii="Microsoft YaHei" w:hAnsi="Microsoft YaHei"/>
                <w:sz w:val="18"/>
              </w:rPr>
              <w:t>培训学习</w:t>
            </w:r>
          </w:p>
        </w:tc>
        <w:tc>
          <w:tcPr>
            <w:tcW w:type="dxa" w:w="3024"/>
          </w:tcPr>
          <w:p>
            <w:r/>
            <w:r>
              <w:rPr>
                <w:rFonts w:ascii="Microsoft YaHei" w:hAnsi="Microsoft YaHei"/>
                <w:sz w:val="18"/>
              </w:rPr>
              <w:t>法规+技能+职业道德</w:t>
            </w:r>
          </w:p>
        </w:tc>
        <w:tc>
          <w:tcPr>
            <w:tcW w:type="dxa" w:w="3024"/>
          </w:tcPr>
          <w:p>
            <w:r/>
            <w:r>
              <w:rPr>
                <w:rFonts w:ascii="Microsoft YaHei" w:hAnsi="Microsoft YaHei"/>
                <w:sz w:val="18"/>
              </w:rPr>
              <w:t>年度计划≥40学时/年</w:t>
            </w:r>
          </w:p>
        </w:tc>
      </w:tr>
      <w:tr>
        <w:tc>
          <w:tcPr>
            <w:tcW w:type="dxa" w:w="3024"/>
            <w:shd w:fill="F2F4F4" w:val="clear"/>
          </w:tcPr>
          <w:p>
            <w:r/>
            <w:r>
              <w:rPr>
                <w:rFonts w:ascii="Microsoft YaHei" w:hAnsi="Microsoft YaHei"/>
                <w:sz w:val="18"/>
              </w:rPr>
              <w:t>客户回访</w:t>
            </w:r>
          </w:p>
        </w:tc>
        <w:tc>
          <w:tcPr>
            <w:tcW w:type="dxa" w:w="3024"/>
            <w:shd w:fill="F2F4F4" w:val="clear"/>
          </w:tcPr>
          <w:p>
            <w:r/>
            <w:r>
              <w:rPr>
                <w:rFonts w:ascii="Microsoft YaHei" w:hAnsi="Microsoft YaHei"/>
                <w:sz w:val="18"/>
              </w:rPr>
              <w:t>满意度调查</w:t>
            </w:r>
          </w:p>
        </w:tc>
        <w:tc>
          <w:tcPr>
            <w:tcW w:type="dxa" w:w="3024"/>
            <w:shd w:fill="F2F4F4" w:val="clear"/>
          </w:tcPr>
          <w:p>
            <w:r/>
            <w:r>
              <w:rPr>
                <w:rFonts w:ascii="Microsoft YaHei" w:hAnsi="Microsoft YaHei"/>
                <w:sz w:val="18"/>
              </w:rPr>
              <w:t>完成后15日内回访</w:t>
            </w:r>
          </w:p>
        </w:tc>
      </w:tr>
    </w:tbl>
    <w:p/>
    <w:p>
      <w:pPr>
        <w:spacing w:after="120"/>
        <w:ind w:firstLine="420"/>
      </w:pPr>
      <w:r>
        <w:rPr>
          <w:rFonts w:ascii="仿宋" w:hAnsi="仿宋" w:eastAsia="仿宋"/>
          <w:b w:val="0"/>
          <w:sz w:val="24"/>
        </w:rPr>
        <w:t>上述制度相互衔接，形成完整保障体系，确保每个项目按统一标准规范运作。</w:t>
      </w:r>
    </w:p>
    <w:p>
      <w:pPr>
        <w:pStyle w:val="Heading2"/>
      </w:pPr>
      <w:r>
        <w:rPr>
          <w:rFonts w:ascii="黑体" w:hAnsi="黑体" w:eastAsia="黑体"/>
        </w:rPr>
        <w:t>7.5 审计机构设置与岗位职责</w:t>
      </w:r>
    </w:p>
    <w:p>
      <w:pPr>
        <w:spacing w:after="120"/>
        <w:ind w:firstLine="420"/>
      </w:pPr>
      <w:r>
        <w:rPr>
          <w:rFonts w:ascii="仿宋" w:hAnsi="仿宋" w:eastAsia="仿宋"/>
          <w:b w:val="0"/>
          <w:sz w:val="24"/>
        </w:rPr>
        <w:t>针对本项目，我单位成立专门工作组，实行"项目负责人—审核组长—专业小组"三级组织架构。</w:t>
      </w:r>
    </w:p>
    <w:p>
      <w:pPr>
        <w:jc w:val="center"/>
      </w:pPr>
      <w:r>
        <w:drawing>
          <wp:inline xmlns:a="http://schemas.openxmlformats.org/drawingml/2006/main" xmlns:pic="http://schemas.openxmlformats.org/drawingml/2006/picture">
            <wp:extent cx="5029200" cy="3153803"/>
            <wp:docPr id="3" name="Picture 3"/>
            <wp:cNvGraphicFramePr>
              <a:graphicFrameLocks noChangeAspect="1"/>
            </wp:cNvGraphicFramePr>
            <a:graphic>
              <a:graphicData uri="http://schemas.openxmlformats.org/drawingml/2006/picture">
                <pic:pic>
                  <pic:nvPicPr>
                    <pic:cNvPr id="0" name="fig2-org-chart.drawio.png"/>
                    <pic:cNvPicPr/>
                  </pic:nvPicPr>
                  <pic:blipFill>
                    <a:blip r:embed="rId11"/>
                    <a:stretch>
                      <a:fillRect/>
                    </a:stretch>
                  </pic:blipFill>
                  <pic:spPr>
                    <a:xfrm>
                      <a:off x="0" y="0"/>
                      <a:ext cx="5029200" cy="3153803"/>
                    </a:xfrm>
                    <a:prstGeom prst="rect"/>
                  </pic:spPr>
                </pic:pic>
              </a:graphicData>
            </a:graphic>
          </wp:inline>
        </w:drawing>
      </w:r>
    </w:p>
    <w:p>
      <w:pPr>
        <w:jc w:val="center"/>
      </w:pPr>
      <w:r>
        <w:rPr>
          <w:rFonts w:ascii="Microsoft YaHei" w:hAnsi="Microsoft YaHei"/>
          <w:color w:val="808080"/>
          <w:sz w:val="18"/>
        </w:rPr>
        <w:t>图：项目组织架构与岗位职责图</w:t>
      </w:r>
    </w:p>
    <w:p/>
    <w:p>
      <w:pPr>
        <w:spacing w:after="120"/>
      </w:pPr>
      <w:r>
        <w:rPr>
          <w:rFonts w:ascii="仿宋" w:hAnsi="仿宋" w:eastAsia="仿宋"/>
          <w:b/>
          <w:sz w:val="22"/>
        </w:rPr>
        <w:t>岗位职责说明</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BC9C" w:val="clear"/>
          </w:tcPr>
          <w:p>
            <w:pPr>
              <w:jc w:val="center"/>
            </w:pPr>
            <w:r/>
            <w:r>
              <w:rPr>
                <w:rFonts w:ascii="Microsoft YaHei" w:hAnsi="Microsoft YaHei"/>
                <w:b/>
                <w:color w:val="FFFFFF"/>
                <w:sz w:val="18"/>
              </w:rPr>
              <w:t>岗位</w:t>
            </w:r>
          </w:p>
        </w:tc>
        <w:tc>
          <w:tcPr>
            <w:tcW w:type="dxa" w:w="3024"/>
            <w:shd w:fill="1ABC9C" w:val="clear"/>
          </w:tcPr>
          <w:p>
            <w:pPr>
              <w:jc w:val="center"/>
            </w:pPr>
            <w:r/>
            <w:r>
              <w:rPr>
                <w:rFonts w:ascii="Microsoft YaHei" w:hAnsi="Microsoft YaHei"/>
                <w:b/>
                <w:color w:val="FFFFFF"/>
                <w:sz w:val="18"/>
              </w:rPr>
              <w:t>要求</w:t>
            </w:r>
          </w:p>
        </w:tc>
        <w:tc>
          <w:tcPr>
            <w:tcW w:type="dxa" w:w="3024"/>
            <w:shd w:fill="1ABC9C" w:val="clear"/>
          </w:tcPr>
          <w:p>
            <w:pPr>
              <w:jc w:val="center"/>
            </w:pPr>
            <w:r/>
            <w:r>
              <w:rPr>
                <w:rFonts w:ascii="Microsoft YaHei" w:hAnsi="Microsoft YaHei"/>
                <w:b/>
                <w:color w:val="FFFFFF"/>
                <w:sz w:val="18"/>
              </w:rPr>
              <w:t>核心职责</w:t>
            </w:r>
          </w:p>
        </w:tc>
      </w:tr>
      <w:tr>
        <w:tc>
          <w:tcPr>
            <w:tcW w:type="dxa" w:w="3024"/>
          </w:tcPr>
          <w:p>
            <w:r/>
            <w:r>
              <w:rPr>
                <w:rFonts w:ascii="Microsoft YaHei" w:hAnsi="Microsoft YaHei"/>
                <w:sz w:val="18"/>
              </w:rPr>
              <w:t>项目负责人</w:t>
            </w:r>
          </w:p>
        </w:tc>
        <w:tc>
          <w:tcPr>
            <w:tcW w:type="dxa" w:w="3024"/>
          </w:tcPr>
          <w:p>
            <w:r/>
            <w:r>
              <w:rPr>
                <w:rFonts w:ascii="Microsoft YaHei" w:hAnsi="Microsoft YaHei"/>
                <w:sz w:val="18"/>
              </w:rPr>
              <w:t>注会，执业10年+</w:t>
            </w:r>
          </w:p>
        </w:tc>
        <w:tc>
          <w:tcPr>
            <w:tcW w:type="dxa" w:w="3024"/>
          </w:tcPr>
          <w:p>
            <w:r/>
            <w:r>
              <w:rPr>
                <w:rFonts w:ascii="Microsoft YaHei" w:hAnsi="Microsoft YaHei"/>
                <w:sz w:val="18"/>
              </w:rPr>
              <w:t>质量进度总负责，重大问题决策</w:t>
            </w:r>
          </w:p>
        </w:tc>
      </w:tr>
      <w:tr>
        <w:tc>
          <w:tcPr>
            <w:tcW w:type="dxa" w:w="3024"/>
            <w:shd w:fill="F2F4F4" w:val="clear"/>
          </w:tcPr>
          <w:p>
            <w:r/>
            <w:r>
              <w:rPr>
                <w:rFonts w:ascii="Microsoft YaHei" w:hAnsi="Microsoft YaHei"/>
                <w:sz w:val="18"/>
              </w:rPr>
              <w:t>审核组长</w:t>
            </w:r>
          </w:p>
        </w:tc>
        <w:tc>
          <w:tcPr>
            <w:tcW w:type="dxa" w:w="3024"/>
            <w:shd w:fill="F2F4F4" w:val="clear"/>
          </w:tcPr>
          <w:p>
            <w:r/>
            <w:r>
              <w:rPr>
                <w:rFonts w:ascii="Microsoft YaHei" w:hAnsi="Microsoft YaHei"/>
                <w:sz w:val="18"/>
              </w:rPr>
              <w:t>注会，执业5年+</w:t>
            </w:r>
          </w:p>
        </w:tc>
        <w:tc>
          <w:tcPr>
            <w:tcW w:type="dxa" w:w="3024"/>
            <w:shd w:fill="F2F4F4" w:val="clear"/>
          </w:tcPr>
          <w:p>
            <w:r/>
            <w:r>
              <w:rPr>
                <w:rFonts w:ascii="Microsoft YaHei" w:hAnsi="Microsoft YaHei"/>
                <w:sz w:val="18"/>
              </w:rPr>
              <w:t>现场组织，底稿审核，沟通协调</w:t>
            </w:r>
          </w:p>
        </w:tc>
      </w:tr>
      <w:tr>
        <w:tc>
          <w:tcPr>
            <w:tcW w:type="dxa" w:w="3024"/>
          </w:tcPr>
          <w:p>
            <w:r/>
            <w:r>
              <w:rPr>
                <w:rFonts w:ascii="Microsoft YaHei" w:hAnsi="Microsoft YaHei"/>
                <w:sz w:val="18"/>
              </w:rPr>
              <w:t>技术负责人</w:t>
            </w:r>
          </w:p>
        </w:tc>
        <w:tc>
          <w:tcPr>
            <w:tcW w:type="dxa" w:w="3024"/>
          </w:tcPr>
          <w:p>
            <w:r/>
            <w:r>
              <w:rPr>
                <w:rFonts w:ascii="Microsoft YaHei" w:hAnsi="Microsoft YaHei"/>
                <w:sz w:val="18"/>
              </w:rPr>
              <w:t>高工/造价师</w:t>
            </w:r>
          </w:p>
        </w:tc>
        <w:tc>
          <w:tcPr>
            <w:tcW w:type="dxa" w:w="3024"/>
          </w:tcPr>
          <w:p>
            <w:r/>
            <w:r>
              <w:rPr>
                <w:rFonts w:ascii="Microsoft YaHei" w:hAnsi="Microsoft YaHei"/>
                <w:sz w:val="18"/>
              </w:rPr>
              <w:t>技术把关，难点指导</w:t>
            </w:r>
          </w:p>
        </w:tc>
      </w:tr>
      <w:tr>
        <w:tc>
          <w:tcPr>
            <w:tcW w:type="dxa" w:w="3024"/>
            <w:shd w:fill="F2F4F4" w:val="clear"/>
          </w:tcPr>
          <w:p>
            <w:r/>
            <w:r>
              <w:rPr>
                <w:rFonts w:ascii="Microsoft YaHei" w:hAnsi="Microsoft YaHei"/>
                <w:sz w:val="18"/>
              </w:rPr>
              <w:t>财务审核组</w:t>
            </w:r>
          </w:p>
        </w:tc>
        <w:tc>
          <w:tcPr>
            <w:tcW w:type="dxa" w:w="3024"/>
            <w:shd w:fill="F2F4F4" w:val="clear"/>
          </w:tcPr>
          <w:p>
            <w:r/>
            <w:r>
              <w:rPr>
                <w:rFonts w:ascii="Microsoft YaHei" w:hAnsi="Microsoft YaHei"/>
                <w:sz w:val="18"/>
              </w:rPr>
              <w:t>注会2名</w:t>
            </w:r>
          </w:p>
        </w:tc>
        <w:tc>
          <w:tcPr>
            <w:tcW w:type="dxa" w:w="3024"/>
            <w:shd w:fill="F2F4F4" w:val="clear"/>
          </w:tcPr>
          <w:p>
            <w:r/>
            <w:r>
              <w:rPr>
                <w:rFonts w:ascii="Microsoft YaHei" w:hAnsi="Microsoft YaHei"/>
                <w:sz w:val="18"/>
              </w:rPr>
              <w:t>账务核对，支出检查，报表审核</w:t>
            </w:r>
          </w:p>
        </w:tc>
      </w:tr>
      <w:tr>
        <w:tc>
          <w:tcPr>
            <w:tcW w:type="dxa" w:w="3024"/>
          </w:tcPr>
          <w:p>
            <w:r/>
            <w:r>
              <w:rPr>
                <w:rFonts w:ascii="Microsoft YaHei" w:hAnsi="Microsoft YaHei"/>
                <w:sz w:val="18"/>
              </w:rPr>
              <w:t>工程审核组</w:t>
            </w:r>
          </w:p>
        </w:tc>
        <w:tc>
          <w:tcPr>
            <w:tcW w:type="dxa" w:w="3024"/>
          </w:tcPr>
          <w:p>
            <w:r/>
            <w:r>
              <w:rPr>
                <w:rFonts w:ascii="Microsoft YaHei" w:hAnsi="Microsoft YaHei"/>
                <w:sz w:val="18"/>
              </w:rPr>
              <w:t>造价师2名</w:t>
            </w:r>
          </w:p>
        </w:tc>
        <w:tc>
          <w:tcPr>
            <w:tcW w:type="dxa" w:w="3024"/>
          </w:tcPr>
          <w:p>
            <w:r/>
            <w:r>
              <w:rPr>
                <w:rFonts w:ascii="Microsoft YaHei" w:hAnsi="Microsoft YaHei"/>
                <w:sz w:val="18"/>
              </w:rPr>
              <w:t>工程量核实，单价审核</w:t>
            </w:r>
          </w:p>
        </w:tc>
      </w:tr>
      <w:tr>
        <w:tc>
          <w:tcPr>
            <w:tcW w:type="dxa" w:w="3024"/>
            <w:shd w:fill="F2F4F4" w:val="clear"/>
          </w:tcPr>
          <w:p>
            <w:r/>
            <w:r>
              <w:rPr>
                <w:rFonts w:ascii="Microsoft YaHei" w:hAnsi="Microsoft YaHei"/>
                <w:sz w:val="18"/>
              </w:rPr>
              <w:t>现场核实组</w:t>
            </w:r>
          </w:p>
        </w:tc>
        <w:tc>
          <w:tcPr>
            <w:tcW w:type="dxa" w:w="3024"/>
            <w:shd w:fill="F2F4F4" w:val="clear"/>
          </w:tcPr>
          <w:p>
            <w:r/>
            <w:r>
              <w:rPr>
                <w:rFonts w:ascii="Microsoft YaHei" w:hAnsi="Microsoft YaHei"/>
                <w:sz w:val="18"/>
              </w:rPr>
              <w:t>助理2名</w:t>
            </w:r>
          </w:p>
        </w:tc>
        <w:tc>
          <w:tcPr>
            <w:tcW w:type="dxa" w:w="3024"/>
            <w:shd w:fill="F2F4F4" w:val="clear"/>
          </w:tcPr>
          <w:p>
            <w:r/>
            <w:r>
              <w:rPr>
                <w:rFonts w:ascii="Microsoft YaHei" w:hAnsi="Microsoft YaHei"/>
                <w:sz w:val="18"/>
              </w:rPr>
              <w:t>实地查看，盘点，收集资料</w:t>
            </w:r>
          </w:p>
        </w:tc>
      </w:tr>
      <w:tr>
        <w:tc>
          <w:tcPr>
            <w:tcW w:type="dxa" w:w="3024"/>
          </w:tcPr>
          <w:p>
            <w:r/>
            <w:r>
              <w:rPr>
                <w:rFonts w:ascii="Microsoft YaHei" w:hAnsi="Microsoft YaHei"/>
                <w:sz w:val="18"/>
              </w:rPr>
              <w:t>资料分析组</w:t>
            </w:r>
          </w:p>
        </w:tc>
        <w:tc>
          <w:tcPr>
            <w:tcW w:type="dxa" w:w="3024"/>
          </w:tcPr>
          <w:p>
            <w:r/>
            <w:r>
              <w:rPr>
                <w:rFonts w:ascii="Microsoft YaHei" w:hAnsi="Microsoft YaHei"/>
                <w:sz w:val="18"/>
              </w:rPr>
              <w:t>分析师2名</w:t>
            </w:r>
          </w:p>
        </w:tc>
        <w:tc>
          <w:tcPr>
            <w:tcW w:type="dxa" w:w="3024"/>
          </w:tcPr>
          <w:p>
            <w:r/>
            <w:r>
              <w:rPr>
                <w:rFonts w:ascii="Microsoft YaHei" w:hAnsi="Microsoft YaHei"/>
                <w:sz w:val="18"/>
              </w:rPr>
              <w:t>数据比对，异常识别</w:t>
            </w:r>
          </w:p>
        </w:tc>
      </w:tr>
      <w:tr>
        <w:tc>
          <w:tcPr>
            <w:tcW w:type="dxa" w:w="3024"/>
            <w:shd w:fill="F2F4F4" w:val="clear"/>
          </w:tcPr>
          <w:p>
            <w:r/>
            <w:r>
              <w:rPr>
                <w:rFonts w:ascii="Microsoft YaHei" w:hAnsi="Microsoft YaHei"/>
                <w:sz w:val="18"/>
              </w:rPr>
              <w:t>质量控制部</w:t>
            </w:r>
          </w:p>
        </w:tc>
        <w:tc>
          <w:tcPr>
            <w:tcW w:type="dxa" w:w="3024"/>
            <w:shd w:fill="F2F4F4" w:val="clear"/>
          </w:tcPr>
          <w:p>
            <w:r/>
            <w:r>
              <w:rPr>
                <w:rFonts w:ascii="Microsoft YaHei" w:hAnsi="Microsoft YaHei"/>
                <w:sz w:val="18"/>
              </w:rPr>
              <w:t>独立于项目组</w:t>
            </w:r>
          </w:p>
        </w:tc>
        <w:tc>
          <w:tcPr>
            <w:tcW w:type="dxa" w:w="3024"/>
            <w:shd w:fill="F2F4F4" w:val="clear"/>
          </w:tcPr>
          <w:p>
            <w:r/>
            <w:r>
              <w:rPr>
                <w:rFonts w:ascii="Microsoft YaHei" w:hAnsi="Microsoft YaHei"/>
                <w:sz w:val="18"/>
              </w:rPr>
              <w:t>三级复核，质量监督</w:t>
            </w:r>
          </w:p>
        </w:tc>
      </w:tr>
    </w:tbl>
    <w:p/>
    <w:p>
      <w:pPr>
        <w:pStyle w:val="Heading2"/>
      </w:pPr>
      <w:r>
        <w:rPr>
          <w:rFonts w:ascii="黑体" w:hAnsi="黑体" w:eastAsia="黑体"/>
        </w:rPr>
        <w:t>7.6 审计服务质量保证措施</w:t>
      </w:r>
    </w:p>
    <w:p>
      <w:pPr>
        <w:spacing w:after="120"/>
        <w:ind w:firstLine="420"/>
      </w:pPr>
      <w:r>
        <w:rPr>
          <w:rFonts w:ascii="仿宋" w:hAnsi="仿宋" w:eastAsia="仿宋"/>
          <w:b w:val="0"/>
          <w:sz w:val="24"/>
        </w:rPr>
        <w:t>我单位建立了全过程、多维度的服务质量保证体系：</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2980B9" w:val="clear"/>
          </w:tcPr>
          <w:p>
            <w:pPr>
              <w:jc w:val="center"/>
            </w:pPr>
            <w:r/>
            <w:r>
              <w:rPr>
                <w:rFonts w:ascii="Microsoft YaHei" w:hAnsi="Microsoft YaHei"/>
                <w:b/>
                <w:color w:val="FFFFFF"/>
                <w:sz w:val="18"/>
              </w:rPr>
              <w:t>维度</w:t>
            </w:r>
          </w:p>
        </w:tc>
        <w:tc>
          <w:tcPr>
            <w:tcW w:type="dxa" w:w="2268"/>
            <w:shd w:fill="2980B9" w:val="clear"/>
          </w:tcPr>
          <w:p>
            <w:pPr>
              <w:jc w:val="center"/>
            </w:pPr>
            <w:r/>
            <w:r>
              <w:rPr>
                <w:rFonts w:ascii="Microsoft YaHei" w:hAnsi="Microsoft YaHei"/>
                <w:b/>
                <w:color w:val="FFFFFF"/>
                <w:sz w:val="18"/>
              </w:rPr>
              <w:t>措施</w:t>
            </w:r>
          </w:p>
        </w:tc>
        <w:tc>
          <w:tcPr>
            <w:tcW w:type="dxa" w:w="2268"/>
            <w:shd w:fill="2980B9" w:val="clear"/>
          </w:tcPr>
          <w:p>
            <w:pPr>
              <w:jc w:val="center"/>
            </w:pPr>
            <w:r/>
            <w:r>
              <w:rPr>
                <w:rFonts w:ascii="Microsoft YaHei" w:hAnsi="Microsoft YaHei"/>
                <w:b/>
                <w:color w:val="FFFFFF"/>
                <w:sz w:val="18"/>
              </w:rPr>
              <w:t>责任</w:t>
            </w:r>
          </w:p>
        </w:tc>
        <w:tc>
          <w:tcPr>
            <w:tcW w:type="dxa" w:w="2268"/>
            <w:shd w:fill="2980B9" w:val="clear"/>
          </w:tcPr>
          <w:p>
            <w:pPr>
              <w:jc w:val="center"/>
            </w:pPr>
            <w:r/>
            <w:r>
              <w:rPr>
                <w:rFonts w:ascii="Microsoft YaHei" w:hAnsi="Microsoft YaHei"/>
                <w:b/>
                <w:color w:val="FFFFFF"/>
                <w:sz w:val="18"/>
              </w:rPr>
              <w:t>监督</w:t>
            </w:r>
          </w:p>
        </w:tc>
      </w:tr>
      <w:tr>
        <w:tc>
          <w:tcPr>
            <w:tcW w:type="dxa" w:w="2268"/>
          </w:tcPr>
          <w:p>
            <w:r/>
            <w:r>
              <w:rPr>
                <w:rFonts w:ascii="Microsoft YaHei" w:hAnsi="Microsoft YaHei"/>
                <w:sz w:val="18"/>
              </w:rPr>
              <w:t>人员</w:t>
            </w:r>
          </w:p>
        </w:tc>
        <w:tc>
          <w:tcPr>
            <w:tcW w:type="dxa" w:w="2268"/>
          </w:tcPr>
          <w:p>
            <w:r/>
            <w:r>
              <w:rPr>
                <w:rFonts w:ascii="Microsoft YaHei" w:hAnsi="Microsoft YaHei"/>
                <w:sz w:val="18"/>
              </w:rPr>
              <w:t>持证上岗，定期培训</w:t>
            </w:r>
          </w:p>
        </w:tc>
        <w:tc>
          <w:tcPr>
            <w:tcW w:type="dxa" w:w="2268"/>
          </w:tcPr>
          <w:p>
            <w:r/>
            <w:r>
              <w:rPr>
                <w:rFonts w:ascii="Microsoft YaHei" w:hAnsi="Microsoft YaHei"/>
                <w:sz w:val="18"/>
              </w:rPr>
              <w:t>人力资源</w:t>
            </w:r>
          </w:p>
        </w:tc>
        <w:tc>
          <w:tcPr>
            <w:tcW w:type="dxa" w:w="2268"/>
          </w:tcPr>
          <w:p>
            <w:r/>
            <w:r>
              <w:rPr>
                <w:rFonts w:ascii="Microsoft YaHei" w:hAnsi="Microsoft YaHei"/>
                <w:sz w:val="18"/>
              </w:rPr>
              <w:t>年检考核淘汰</w:t>
            </w:r>
          </w:p>
        </w:tc>
      </w:tr>
      <w:tr>
        <w:tc>
          <w:tcPr>
            <w:tcW w:type="dxa" w:w="2268"/>
            <w:shd w:fill="F2F4F4" w:val="clear"/>
          </w:tcPr>
          <w:p>
            <w:r/>
            <w:r>
              <w:rPr>
                <w:rFonts w:ascii="Microsoft YaHei" w:hAnsi="Microsoft YaHei"/>
                <w:sz w:val="18"/>
              </w:rPr>
              <w:t>技术</w:t>
            </w:r>
          </w:p>
        </w:tc>
        <w:tc>
          <w:tcPr>
            <w:tcW w:type="dxa" w:w="2268"/>
            <w:shd w:fill="F2F4F4" w:val="clear"/>
          </w:tcPr>
          <w:p>
            <w:r/>
            <w:r>
              <w:rPr>
                <w:rFonts w:ascii="Microsoft YaHei" w:hAnsi="Microsoft YaHei"/>
                <w:sz w:val="18"/>
              </w:rPr>
              <w:t>主流软件+审计系统</w:t>
            </w:r>
          </w:p>
        </w:tc>
        <w:tc>
          <w:tcPr>
            <w:tcW w:type="dxa" w:w="2268"/>
            <w:shd w:fill="F2F4F4" w:val="clear"/>
          </w:tcPr>
          <w:p>
            <w:r/>
            <w:r>
              <w:rPr>
                <w:rFonts w:ascii="Microsoft YaHei" w:hAnsi="Microsoft YaHei"/>
                <w:sz w:val="18"/>
              </w:rPr>
              <w:t>信息部</w:t>
            </w:r>
          </w:p>
        </w:tc>
        <w:tc>
          <w:tcPr>
            <w:tcW w:type="dxa" w:w="2268"/>
            <w:shd w:fill="F2F4F4" w:val="clear"/>
          </w:tcPr>
          <w:p>
            <w:r/>
            <w:r>
              <w:rPr>
                <w:rFonts w:ascii="Microsoft YaHei" w:hAnsi="Microsoft YaHei"/>
                <w:sz w:val="18"/>
              </w:rPr>
              <w:t>更新维护培训</w:t>
            </w:r>
          </w:p>
        </w:tc>
      </w:tr>
      <w:tr>
        <w:tc>
          <w:tcPr>
            <w:tcW w:type="dxa" w:w="2268"/>
          </w:tcPr>
          <w:p>
            <w:r/>
            <w:r>
              <w:rPr>
                <w:rFonts w:ascii="Microsoft YaHei" w:hAnsi="Microsoft YaHei"/>
                <w:sz w:val="18"/>
              </w:rPr>
              <w:t>过程</w:t>
            </w:r>
          </w:p>
        </w:tc>
        <w:tc>
          <w:tcPr>
            <w:tcW w:type="dxa" w:w="2268"/>
          </w:tcPr>
          <w:p>
            <w:r/>
            <w:r>
              <w:rPr>
                <w:rFonts w:ascii="Microsoft YaHei" w:hAnsi="Microsoft YaHei"/>
                <w:sz w:val="18"/>
              </w:rPr>
              <w:t>三阶段分工，节点控制</w:t>
            </w:r>
          </w:p>
        </w:tc>
        <w:tc>
          <w:tcPr>
            <w:tcW w:type="dxa" w:w="2268"/>
          </w:tcPr>
          <w:p>
            <w:r/>
            <w:r>
              <w:rPr>
                <w:rFonts w:ascii="Microsoft YaHei" w:hAnsi="Microsoft YaHei"/>
                <w:sz w:val="18"/>
              </w:rPr>
              <w:t>项目组</w:t>
            </w:r>
          </w:p>
        </w:tc>
        <w:tc>
          <w:tcPr>
            <w:tcW w:type="dxa" w:w="2268"/>
          </w:tcPr>
          <w:p>
            <w:r/>
            <w:r>
              <w:rPr>
                <w:rFonts w:ascii="Microsoft YaHei" w:hAnsi="Microsoft YaHei"/>
                <w:sz w:val="18"/>
              </w:rPr>
              <w:t>周例会进度报告</w:t>
            </w:r>
          </w:p>
        </w:tc>
      </w:tr>
      <w:tr>
        <w:tc>
          <w:tcPr>
            <w:tcW w:type="dxa" w:w="2268"/>
            <w:shd w:fill="F2F4F4" w:val="clear"/>
          </w:tcPr>
          <w:p>
            <w:r/>
            <w:r>
              <w:rPr>
                <w:rFonts w:ascii="Microsoft YaHei" w:hAnsi="Microsoft YaHei"/>
                <w:sz w:val="18"/>
              </w:rPr>
              <w:t>成果</w:t>
            </w:r>
          </w:p>
        </w:tc>
        <w:tc>
          <w:tcPr>
            <w:tcW w:type="dxa" w:w="2268"/>
            <w:shd w:fill="F2F4F4" w:val="clear"/>
          </w:tcPr>
          <w:p>
            <w:r/>
            <w:r>
              <w:rPr>
                <w:rFonts w:ascii="Microsoft YaHei" w:hAnsi="Microsoft YaHei"/>
                <w:sz w:val="18"/>
              </w:rPr>
              <w:t>三级复核层层把关</w:t>
            </w:r>
          </w:p>
        </w:tc>
        <w:tc>
          <w:tcPr>
            <w:tcW w:type="dxa" w:w="2268"/>
            <w:shd w:fill="F2F4F4" w:val="clear"/>
          </w:tcPr>
          <w:p>
            <w:r/>
            <w:r>
              <w:rPr>
                <w:rFonts w:ascii="Microsoft YaHei" w:hAnsi="Microsoft YaHei"/>
                <w:sz w:val="18"/>
              </w:rPr>
              <w:t>质控部</w:t>
            </w:r>
          </w:p>
        </w:tc>
        <w:tc>
          <w:tcPr>
            <w:tcW w:type="dxa" w:w="2268"/>
            <w:shd w:fill="F2F4F4" w:val="clear"/>
          </w:tcPr>
          <w:p>
            <w:r/>
            <w:r>
              <w:rPr>
                <w:rFonts w:ascii="Microsoft YaHei" w:hAnsi="Microsoft YaHei"/>
                <w:sz w:val="18"/>
              </w:rPr>
              <w:t>复核记录追责</w:t>
            </w:r>
          </w:p>
        </w:tc>
      </w:tr>
      <w:tr>
        <w:tc>
          <w:tcPr>
            <w:tcW w:type="dxa" w:w="2268"/>
          </w:tcPr>
          <w:p>
            <w:r/>
            <w:r>
              <w:rPr>
                <w:rFonts w:ascii="Microsoft YaHei" w:hAnsi="Microsoft YaHei"/>
                <w:sz w:val="18"/>
              </w:rPr>
              <w:t>反馈</w:t>
            </w:r>
          </w:p>
        </w:tc>
        <w:tc>
          <w:tcPr>
            <w:tcW w:type="dxa" w:w="2268"/>
          </w:tcPr>
          <w:p>
            <w:r/>
            <w:r>
              <w:rPr>
                <w:rFonts w:ascii="Microsoft YaHei" w:hAnsi="Microsoft YaHei"/>
                <w:sz w:val="18"/>
              </w:rPr>
              <w:t>问题台账，限期整改</w:t>
            </w:r>
          </w:p>
        </w:tc>
        <w:tc>
          <w:tcPr>
            <w:tcW w:type="dxa" w:w="2268"/>
          </w:tcPr>
          <w:p>
            <w:r/>
            <w:r>
              <w:rPr>
                <w:rFonts w:ascii="Microsoft YaHei" w:hAnsi="Microsoft YaHei"/>
                <w:sz w:val="18"/>
              </w:rPr>
              <w:t>项目组</w:t>
            </w:r>
          </w:p>
        </w:tc>
        <w:tc>
          <w:tcPr>
            <w:tcW w:type="dxa" w:w="2268"/>
          </w:tcPr>
          <w:p>
            <w:r/>
            <w:r>
              <w:rPr>
                <w:rFonts w:ascii="Microsoft YaHei" w:hAnsi="Microsoft YaHei"/>
                <w:sz w:val="18"/>
              </w:rPr>
              <w:t>跟踪复查验证</w:t>
            </w:r>
          </w:p>
        </w:tc>
      </w:tr>
      <w:tr>
        <w:tc>
          <w:tcPr>
            <w:tcW w:type="dxa" w:w="2268"/>
            <w:shd w:fill="F2F4F4" w:val="clear"/>
          </w:tcPr>
          <w:p>
            <w:r/>
            <w:r>
              <w:rPr>
                <w:rFonts w:ascii="Microsoft YaHei" w:hAnsi="Microsoft YaHei"/>
                <w:sz w:val="18"/>
              </w:rPr>
              <w:t>评价</w:t>
            </w:r>
          </w:p>
        </w:tc>
        <w:tc>
          <w:tcPr>
            <w:tcW w:type="dxa" w:w="2268"/>
            <w:shd w:fill="F2F4F4" w:val="clear"/>
          </w:tcPr>
          <w:p>
            <w:r/>
            <w:r>
              <w:rPr>
                <w:rFonts w:ascii="Microsoft YaHei" w:hAnsi="Microsoft YaHei"/>
                <w:sz w:val="18"/>
              </w:rPr>
              <w:t>满意度调查</w:t>
            </w:r>
          </w:p>
        </w:tc>
        <w:tc>
          <w:tcPr>
            <w:tcW w:type="dxa" w:w="2268"/>
            <w:shd w:fill="F2F4F4" w:val="clear"/>
          </w:tcPr>
          <w:p>
            <w:r/>
            <w:r>
              <w:rPr>
                <w:rFonts w:ascii="Microsoft YaHei" w:hAnsi="Microsoft YaHei"/>
                <w:sz w:val="18"/>
              </w:rPr>
              <w:t>客服部</w:t>
            </w:r>
          </w:p>
        </w:tc>
        <w:tc>
          <w:tcPr>
            <w:tcW w:type="dxa" w:w="2268"/>
            <w:shd w:fill="F2F4F4" w:val="clear"/>
          </w:tcPr>
          <w:p>
            <w:r/>
            <w:r>
              <w:rPr>
                <w:rFonts w:ascii="Microsoft YaHei" w:hAnsi="Microsoft YaHei"/>
                <w:sz w:val="18"/>
              </w:rPr>
              <w:t>季度分析年总结</w:t>
            </w:r>
          </w:p>
        </w:tc>
      </w:tr>
    </w:tbl>
    <w:p/>
    <w:p>
      <w:pPr>
        <w:spacing w:after="120"/>
        <w:ind w:firstLine="420"/>
      </w:pPr>
      <w:r>
        <w:rPr>
          <w:rFonts w:ascii="仿宋" w:hAnsi="仿宋" w:eastAsia="仿宋"/>
          <w:b w:val="0"/>
          <w:sz w:val="24"/>
        </w:rPr>
        <w:t>关于审核时限，我单位承诺：500万元以下10个工作日，500-1000万元20个工作日，1000-5000万元25个工作日，5000万元以上30个工作日。关于审核质量，严格按执业准则开展，确保结论经得起检验。</w:t>
      </w:r>
    </w:p>
    <w:p>
      <w:pPr>
        <w:pStyle w:val="Heading2"/>
      </w:pPr>
      <w:r>
        <w:rPr>
          <w:rFonts w:ascii="黑体" w:hAnsi="黑体" w:eastAsia="黑体"/>
        </w:rPr>
        <w:t>7.7 审计进度保证措施</w:t>
      </w:r>
    </w:p>
    <w:p>
      <w:pPr>
        <w:spacing w:after="120"/>
        <w:ind w:firstLine="420"/>
      </w:pPr>
      <w:r>
        <w:rPr>
          <w:rFonts w:ascii="仿宋" w:hAnsi="仿宋" w:eastAsia="仿宋"/>
          <w:b w:val="0"/>
          <w:sz w:val="24"/>
        </w:rPr>
        <w:t>第一，倒排工期。项目启动后立即制定详细进度计划，按截止时间倒排，责任到人。项目负责人每周检查进度计划执行情况，对偏差及时分析并纠偏。</w:t>
      </w:r>
    </w:p>
    <w:p>
      <w:pPr>
        <w:spacing w:after="120"/>
        <w:ind w:firstLine="420"/>
      </w:pPr>
      <w:r>
        <w:rPr>
          <w:rFonts w:ascii="仿宋" w:hAnsi="仿宋" w:eastAsia="仿宋"/>
          <w:b w:val="0"/>
          <w:sz w:val="24"/>
        </w:rPr>
        <w:t>第二，资源保障。建立全所资源统一调度机制，必要时从其他项目组调配人员和技术装备支援。工期紧张时实行"两班倒"确保连续性，启动后备人员预案。</w:t>
      </w:r>
    </w:p>
    <w:p>
      <w:pPr>
        <w:spacing w:after="120"/>
        <w:ind w:firstLine="420"/>
      </w:pPr>
      <w:r>
        <w:rPr>
          <w:rFonts w:ascii="仿宋" w:hAnsi="仿宋" w:eastAsia="仿宋"/>
          <w:b w:val="0"/>
          <w:sz w:val="24"/>
        </w:rPr>
        <w:t>第三，进度预警。建立进度预警指标体系。当某环节达计划时限80%时，项目负责人介入；达90%时启动预警向所领导报告；达100%仍未完成，所领导召开专题会。</w:t>
      </w:r>
    </w:p>
    <w:p>
      <w:pPr>
        <w:spacing w:after="120"/>
        <w:ind w:firstLine="420"/>
      </w:pPr>
      <w:r>
        <w:rPr>
          <w:rFonts w:ascii="仿宋" w:hAnsi="仿宋" w:eastAsia="仿宋"/>
          <w:b w:val="0"/>
          <w:sz w:val="24"/>
        </w:rPr>
        <w:t>第四，协调保障。建立与财政局、建设单位、施工方等协调机制，定期召开协调会，及时解决问题。需委托方协调事项第一时间书面报告并主动配合。</w:t>
      </w:r>
    </w:p>
    <w:p>
      <w:pPr>
        <w:pStyle w:val="Heading2"/>
      </w:pPr>
      <w:r>
        <w:rPr>
          <w:rFonts w:ascii="黑体" w:hAnsi="黑体" w:eastAsia="黑体"/>
        </w:rPr>
        <w:t>7.8 保密管理保证措施</w:t>
      </w:r>
    </w:p>
    <w:p>
      <w:pPr>
        <w:spacing w:after="120"/>
        <w:ind w:firstLine="420"/>
      </w:pPr>
      <w:r>
        <w:rPr>
          <w:rFonts w:ascii="仿宋" w:hAnsi="仿宋" w:eastAsia="仿宋"/>
          <w:b w:val="0"/>
          <w:sz w:val="24"/>
        </w:rPr>
        <w:t>我单位深刻认识政府审计项目中保密工作的重要性，建立了"预防为主、全程管控、责任到人"的保密工作格局。</w:t>
      </w:r>
    </w:p>
    <w:p>
      <w:pPr>
        <w:jc w:val="center"/>
      </w:pPr>
      <w:r>
        <w:drawing>
          <wp:inline xmlns:a="http://schemas.openxmlformats.org/drawingml/2006/main" xmlns:pic="http://schemas.openxmlformats.org/drawingml/2006/picture">
            <wp:extent cx="5029200" cy="3819405"/>
            <wp:docPr id="4" name="Picture 4"/>
            <wp:cNvGraphicFramePr>
              <a:graphicFrameLocks noChangeAspect="1"/>
            </wp:cNvGraphicFramePr>
            <a:graphic>
              <a:graphicData uri="http://schemas.openxmlformats.org/drawingml/2006/picture">
                <pic:pic>
                  <pic:nvPicPr>
                    <pic:cNvPr id="0" name="fig4-confidentiality.drawio.png"/>
                    <pic:cNvPicPr/>
                  </pic:nvPicPr>
                  <pic:blipFill>
                    <a:blip r:embed="rId12"/>
                    <a:stretch>
                      <a:fillRect/>
                    </a:stretch>
                  </pic:blipFill>
                  <pic:spPr>
                    <a:xfrm>
                      <a:off x="0" y="0"/>
                      <a:ext cx="5029200" cy="3819405"/>
                    </a:xfrm>
                    <a:prstGeom prst="rect"/>
                  </pic:spPr>
                </pic:pic>
              </a:graphicData>
            </a:graphic>
          </wp:inline>
        </w:drawing>
      </w:r>
    </w:p>
    <w:p>
      <w:pPr>
        <w:jc w:val="center"/>
      </w:pPr>
      <w:r>
        <w:rPr>
          <w:rFonts w:ascii="Microsoft YaHei" w:hAnsi="Microsoft YaHei"/>
          <w:color w:val="808080"/>
          <w:sz w:val="18"/>
        </w:rPr>
        <w:t>图：保密管理体系架构图</w:t>
      </w:r>
    </w:p>
    <w:p/>
    <w:p>
      <w:pPr>
        <w:spacing w:after="120"/>
        <w:ind w:firstLine="420"/>
      </w:pPr>
      <w:r>
        <w:rPr>
          <w:rFonts w:ascii="仿宋" w:hAnsi="仿宋" w:eastAsia="仿宋"/>
          <w:b w:val="0"/>
          <w:sz w:val="24"/>
        </w:rPr>
        <w:t>核心要点：第一，全员保密承诺，所有参与人员签署保密承诺书。第二，资料登记保管制度，未经委托方同意不得带离办公场所。第三，信息安全，使用专用加密设备，严禁通过云盘传传输涉密信息。第四，过程保密，不向无关人员透露审核进展和结论。第五，结果保密，未经委托方同意不对外发布。第六，离职保密，清退涉密资料，保密义务持续有效。</w:t>
      </w:r>
    </w:p>
    <w:p>
      <w:pPr>
        <w:pStyle w:val="Heading2"/>
      </w:pPr>
      <w:r>
        <w:rPr>
          <w:rFonts w:ascii="黑体" w:hAnsi="黑体" w:eastAsia="黑体"/>
        </w:rPr>
        <w:t>7.9 廉洁从业承诺与保障</w:t>
      </w:r>
    </w:p>
    <w:p>
      <w:pPr>
        <w:spacing w:after="120"/>
        <w:ind w:firstLine="420"/>
      </w:pPr>
      <w:r>
        <w:rPr>
          <w:rFonts w:ascii="仿宋" w:hAnsi="仿宋" w:eastAsia="仿宋"/>
          <w:b w:val="0"/>
          <w:sz w:val="24"/>
        </w:rPr>
        <w:t>我单位制定了严格的廉洁从业规定，禁止收受礼金礼品、参与宴请娱乐、利用职务谋利、围标串标、泄露招标信息。发现违规行为坚持原则依法执业，必要时向财政局报告。设立投诉举报机制，接受社会监督，一经查实严肃处理。</w:t>
      </w:r>
    </w:p>
    <w:p>
      <w:pPr>
        <w:pStyle w:val="Heading1"/>
      </w:pPr>
      <w:r>
        <w:rPr>
          <w:rFonts w:ascii="黑体" w:hAnsi="黑体" w:eastAsia="黑体"/>
        </w:rPr>
        <w:t>第八章  类似业绩与履约能力</w:t>
      </w:r>
    </w:p>
    <w:p>
      <w:pPr>
        <w:spacing w:after="120"/>
        <w:ind w:firstLine="420"/>
      </w:pPr>
      <w:r>
        <w:rPr>
          <w:rFonts w:ascii="仿宋" w:hAnsi="仿宋" w:eastAsia="仿宋"/>
          <w:b w:val="0"/>
          <w:sz w:val="24"/>
        </w:rPr>
        <w:t>我单位自成立以来，长期深耕政府审计和工程咨询领域，在竣工财务决算审核、预算执行审计、专项资金审计、经济责任审计等方面积累了丰富的执业经验。以下为近年完成的类似业绩：</w:t>
      </w:r>
    </w:p>
    <w:p>
      <w:pPr>
        <w:spacing w:after="120"/>
      </w:pPr>
      <w:r>
        <w:rPr>
          <w:rFonts w:ascii="仿宋" w:hAnsi="仿宋" w:eastAsia="仿宋"/>
          <w:b/>
          <w:sz w:val="22"/>
        </w:rPr>
        <w:t>类似业绩一览表</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2980B9" w:val="clear"/>
          </w:tcPr>
          <w:p>
            <w:pPr>
              <w:jc w:val="center"/>
            </w:pPr>
            <w:r/>
            <w:r>
              <w:rPr>
                <w:rFonts w:ascii="Microsoft YaHei" w:hAnsi="Microsoft YaHei"/>
                <w:b/>
                <w:color w:val="FFFFFF"/>
                <w:sz w:val="18"/>
              </w:rPr>
              <w:t>序号</w:t>
            </w:r>
          </w:p>
        </w:tc>
        <w:tc>
          <w:tcPr>
            <w:tcW w:type="dxa" w:w="1814"/>
            <w:shd w:fill="2980B9" w:val="clear"/>
          </w:tcPr>
          <w:p>
            <w:pPr>
              <w:jc w:val="center"/>
            </w:pPr>
            <w:r/>
            <w:r>
              <w:rPr>
                <w:rFonts w:ascii="Microsoft YaHei" w:hAnsi="Microsoft YaHei"/>
                <w:b/>
                <w:color w:val="FFFFFF"/>
                <w:sz w:val="18"/>
              </w:rPr>
              <w:t>项目名称</w:t>
            </w:r>
          </w:p>
        </w:tc>
        <w:tc>
          <w:tcPr>
            <w:tcW w:type="dxa" w:w="1814"/>
            <w:shd w:fill="2980B9" w:val="clear"/>
          </w:tcPr>
          <w:p>
            <w:pPr>
              <w:jc w:val="center"/>
            </w:pPr>
            <w:r/>
            <w:r>
              <w:rPr>
                <w:rFonts w:ascii="Microsoft YaHei" w:hAnsi="Microsoft YaHei"/>
                <w:b/>
                <w:color w:val="FFFFFF"/>
                <w:sz w:val="18"/>
              </w:rPr>
              <w:t>委托方</w:t>
            </w:r>
          </w:p>
        </w:tc>
        <w:tc>
          <w:tcPr>
            <w:tcW w:type="dxa" w:w="1814"/>
            <w:shd w:fill="2980B9" w:val="clear"/>
          </w:tcPr>
          <w:p>
            <w:pPr>
              <w:jc w:val="center"/>
            </w:pPr>
            <w:r/>
            <w:r>
              <w:rPr>
                <w:rFonts w:ascii="Microsoft YaHei" w:hAnsi="Microsoft YaHei"/>
                <w:b/>
                <w:color w:val="FFFFFF"/>
                <w:sz w:val="18"/>
              </w:rPr>
              <w:t>合同金额</w:t>
            </w:r>
          </w:p>
        </w:tc>
        <w:tc>
          <w:tcPr>
            <w:tcW w:type="dxa" w:w="1814"/>
            <w:shd w:fill="2980B9" w:val="clear"/>
          </w:tcPr>
          <w:p>
            <w:pPr>
              <w:jc w:val="center"/>
            </w:pPr>
            <w:r/>
            <w:r>
              <w:rPr>
                <w:rFonts w:ascii="Microsoft YaHei" w:hAnsi="Microsoft YaHei"/>
                <w:b/>
                <w:color w:val="FFFFFF"/>
                <w:sz w:val="18"/>
              </w:rPr>
              <w:t>完成时间</w:t>
            </w:r>
          </w:p>
        </w:tc>
      </w:tr>
      <w:tr>
        <w:tc>
          <w:tcPr>
            <w:tcW w:type="dxa" w:w="1814"/>
          </w:tcPr>
          <w:p>
            <w:r/>
            <w:r>
              <w:rPr>
                <w:rFonts w:ascii="Microsoft YaHei" w:hAnsi="Microsoft YaHei"/>
                <w:sz w:val="18"/>
              </w:rPr>
              <w:t>1</w:t>
            </w:r>
          </w:p>
        </w:tc>
        <w:tc>
          <w:tcPr>
            <w:tcW w:type="dxa" w:w="1814"/>
          </w:tcPr>
          <w:p>
            <w:r/>
            <w:r>
              <w:rPr>
                <w:rFonts w:ascii="Microsoft YaHei" w:hAnsi="Microsoft YaHei"/>
                <w:sz w:val="18"/>
              </w:rPr>
              <w:t>XX市财政局2024年度政府投资项目竣工财务决算审核</w:t>
            </w:r>
          </w:p>
        </w:tc>
        <w:tc>
          <w:tcPr>
            <w:tcW w:type="dxa" w:w="1814"/>
          </w:tcPr>
          <w:p>
            <w:r/>
            <w:r>
              <w:rPr>
                <w:rFonts w:ascii="Microsoft YaHei" w:hAnsi="Microsoft YaHei"/>
                <w:sz w:val="18"/>
              </w:rPr>
              <w:t>XX市财政局</w:t>
            </w:r>
          </w:p>
        </w:tc>
        <w:tc>
          <w:tcPr>
            <w:tcW w:type="dxa" w:w="1814"/>
          </w:tcPr>
          <w:p>
            <w:r/>
            <w:r>
              <w:rPr>
                <w:rFonts w:ascii="Microsoft YaHei" w:hAnsi="Microsoft YaHei"/>
                <w:sz w:val="18"/>
              </w:rPr>
              <w:t>XX万元</w:t>
            </w:r>
          </w:p>
        </w:tc>
        <w:tc>
          <w:tcPr>
            <w:tcW w:type="dxa" w:w="1814"/>
          </w:tcPr>
          <w:p>
            <w:r/>
            <w:r>
              <w:rPr>
                <w:rFonts w:ascii="Microsoft YaHei" w:hAnsi="Microsoft YaHei"/>
                <w:sz w:val="18"/>
              </w:rPr>
              <w:t>2024年</w:t>
            </w:r>
          </w:p>
        </w:tc>
      </w:tr>
      <w:tr>
        <w:tc>
          <w:tcPr>
            <w:tcW w:type="dxa" w:w="1814"/>
            <w:shd w:fill="F2F4F4" w:val="clear"/>
          </w:tcPr>
          <w:p>
            <w:r/>
            <w:r>
              <w:rPr>
                <w:rFonts w:ascii="Microsoft YaHei" w:hAnsi="Microsoft YaHei"/>
                <w:sz w:val="18"/>
              </w:rPr>
              <w:t>2</w:t>
            </w:r>
          </w:p>
        </w:tc>
        <w:tc>
          <w:tcPr>
            <w:tcW w:type="dxa" w:w="1814"/>
            <w:shd w:fill="F2F4F4" w:val="clear"/>
          </w:tcPr>
          <w:p>
            <w:r/>
            <w:r>
              <w:rPr>
                <w:rFonts w:ascii="Microsoft YaHei" w:hAnsi="Microsoft YaHei"/>
                <w:sz w:val="18"/>
              </w:rPr>
              <w:t>XX县2023-2024年建设项目竣工财务决算审核</w:t>
            </w:r>
          </w:p>
        </w:tc>
        <w:tc>
          <w:tcPr>
            <w:tcW w:type="dxa" w:w="1814"/>
            <w:shd w:fill="F2F4F4" w:val="clear"/>
          </w:tcPr>
          <w:p>
            <w:r/>
            <w:r>
              <w:rPr>
                <w:rFonts w:ascii="Microsoft YaHei" w:hAnsi="Microsoft YaHei"/>
                <w:sz w:val="18"/>
              </w:rPr>
              <w:t>XX县财政局</w:t>
            </w:r>
          </w:p>
        </w:tc>
        <w:tc>
          <w:tcPr>
            <w:tcW w:type="dxa" w:w="1814"/>
            <w:shd w:fill="F2F4F4" w:val="clear"/>
          </w:tcPr>
          <w:p>
            <w:r/>
            <w:r>
              <w:rPr>
                <w:rFonts w:ascii="Microsoft YaHei" w:hAnsi="Microsoft YaHei"/>
                <w:sz w:val="18"/>
              </w:rPr>
              <w:t>XX万元</w:t>
            </w:r>
          </w:p>
        </w:tc>
        <w:tc>
          <w:tcPr>
            <w:tcW w:type="dxa" w:w="1814"/>
            <w:shd w:fill="F2F4F4" w:val="clear"/>
          </w:tcPr>
          <w:p>
            <w:r/>
            <w:r>
              <w:rPr>
                <w:rFonts w:ascii="Microsoft YaHei" w:hAnsi="Microsoft YaHei"/>
                <w:sz w:val="18"/>
              </w:rPr>
              <w:t>2024年</w:t>
            </w:r>
          </w:p>
        </w:tc>
      </w:tr>
      <w:tr>
        <w:tc>
          <w:tcPr>
            <w:tcW w:type="dxa" w:w="1814"/>
          </w:tcPr>
          <w:p>
            <w:r/>
            <w:r>
              <w:rPr>
                <w:rFonts w:ascii="Microsoft YaHei" w:hAnsi="Microsoft YaHei"/>
                <w:sz w:val="18"/>
              </w:rPr>
              <w:t>3</w:t>
            </w:r>
          </w:p>
        </w:tc>
        <w:tc>
          <w:tcPr>
            <w:tcW w:type="dxa" w:w="1814"/>
          </w:tcPr>
          <w:p>
            <w:r/>
            <w:r>
              <w:rPr>
                <w:rFonts w:ascii="Microsoft YaHei" w:hAnsi="Microsoft YaHei"/>
                <w:sz w:val="18"/>
              </w:rPr>
              <w:t>XX区2024年财政评审项目</w:t>
            </w:r>
          </w:p>
        </w:tc>
        <w:tc>
          <w:tcPr>
            <w:tcW w:type="dxa" w:w="1814"/>
          </w:tcPr>
          <w:p>
            <w:r/>
            <w:r>
              <w:rPr>
                <w:rFonts w:ascii="Microsoft YaHei" w:hAnsi="Microsoft YaHei"/>
                <w:sz w:val="18"/>
              </w:rPr>
              <w:t>XX区财政局</w:t>
            </w:r>
          </w:p>
        </w:tc>
        <w:tc>
          <w:tcPr>
            <w:tcW w:type="dxa" w:w="1814"/>
          </w:tcPr>
          <w:p>
            <w:r/>
            <w:r>
              <w:rPr>
                <w:rFonts w:ascii="Microsoft YaHei" w:hAnsi="Microsoft YaHei"/>
                <w:sz w:val="18"/>
              </w:rPr>
              <w:t>XX万元</w:t>
            </w:r>
          </w:p>
        </w:tc>
        <w:tc>
          <w:tcPr>
            <w:tcW w:type="dxa" w:w="1814"/>
          </w:tcPr>
          <w:p>
            <w:r/>
            <w:r>
              <w:rPr>
                <w:rFonts w:ascii="Microsoft YaHei" w:hAnsi="Microsoft YaHei"/>
                <w:sz w:val="18"/>
              </w:rPr>
              <w:t>2024年</w:t>
            </w:r>
          </w:p>
        </w:tc>
      </w:tr>
      <w:tr>
        <w:tc>
          <w:tcPr>
            <w:tcW w:type="dxa" w:w="1814"/>
            <w:shd w:fill="F2F4F4" w:val="clear"/>
          </w:tcPr>
          <w:p>
            <w:r/>
            <w:r>
              <w:rPr>
                <w:rFonts w:ascii="Microsoft YaHei" w:hAnsi="Microsoft YaHei"/>
                <w:sz w:val="18"/>
              </w:rPr>
              <w:t>4</w:t>
            </w:r>
          </w:p>
        </w:tc>
        <w:tc>
          <w:tcPr>
            <w:tcW w:type="dxa" w:w="1814"/>
            <w:shd w:fill="F2F4F4" w:val="clear"/>
          </w:tcPr>
          <w:p>
            <w:r/>
            <w:r>
              <w:rPr>
                <w:rFonts w:ascii="Microsoft YaHei" w:hAnsi="Microsoft YaHei"/>
                <w:sz w:val="18"/>
              </w:rPr>
              <w:t>XX州本级政府采购项目审计服务</w:t>
            </w:r>
          </w:p>
        </w:tc>
        <w:tc>
          <w:tcPr>
            <w:tcW w:type="dxa" w:w="1814"/>
            <w:shd w:fill="F2F4F4" w:val="clear"/>
          </w:tcPr>
          <w:p>
            <w:r/>
            <w:r>
              <w:rPr>
                <w:rFonts w:ascii="Microsoft YaHei" w:hAnsi="Microsoft YaHei"/>
                <w:sz w:val="18"/>
              </w:rPr>
              <w:t>XX州财政局</w:t>
            </w:r>
          </w:p>
        </w:tc>
        <w:tc>
          <w:tcPr>
            <w:tcW w:type="dxa" w:w="1814"/>
            <w:shd w:fill="F2F4F4" w:val="clear"/>
          </w:tcPr>
          <w:p>
            <w:r/>
            <w:r>
              <w:rPr>
                <w:rFonts w:ascii="Microsoft YaHei" w:hAnsi="Microsoft YaHei"/>
                <w:sz w:val="18"/>
              </w:rPr>
              <w:t>XX万元</w:t>
            </w:r>
          </w:p>
        </w:tc>
        <w:tc>
          <w:tcPr>
            <w:tcW w:type="dxa" w:w="1814"/>
            <w:shd w:fill="F2F4F4" w:val="clear"/>
          </w:tcPr>
          <w:p>
            <w:r/>
            <w:r>
              <w:rPr>
                <w:rFonts w:ascii="Microsoft YaHei" w:hAnsi="Microsoft YaHei"/>
                <w:sz w:val="18"/>
              </w:rPr>
              <w:t>2023-2024年</w:t>
            </w:r>
          </w:p>
        </w:tc>
      </w:tr>
      <w:tr>
        <w:tc>
          <w:tcPr>
            <w:tcW w:type="dxa" w:w="1814"/>
          </w:tcPr>
          <w:p>
            <w:r/>
            <w:r>
              <w:rPr>
                <w:rFonts w:ascii="Microsoft YaHei" w:hAnsi="Microsoft YaHei"/>
                <w:sz w:val="18"/>
              </w:rPr>
              <w:t>5</w:t>
            </w:r>
          </w:p>
        </w:tc>
        <w:tc>
          <w:tcPr>
            <w:tcW w:type="dxa" w:w="1814"/>
          </w:tcPr>
          <w:p>
            <w:r/>
            <w:r>
              <w:rPr>
                <w:rFonts w:ascii="Microsoft YaHei" w:hAnsi="Microsoft YaHei"/>
                <w:sz w:val="18"/>
              </w:rPr>
              <w:t>XX市审计局2024年政府投资项目审计</w:t>
            </w:r>
          </w:p>
        </w:tc>
        <w:tc>
          <w:tcPr>
            <w:tcW w:type="dxa" w:w="1814"/>
          </w:tcPr>
          <w:p>
            <w:r/>
            <w:r>
              <w:rPr>
                <w:rFonts w:ascii="Microsoft YaHei" w:hAnsi="Microsoft YaHei"/>
                <w:sz w:val="18"/>
              </w:rPr>
              <w:t>XX市审计局</w:t>
            </w:r>
          </w:p>
        </w:tc>
        <w:tc>
          <w:tcPr>
            <w:tcW w:type="dxa" w:w="1814"/>
          </w:tcPr>
          <w:p>
            <w:r/>
            <w:r>
              <w:rPr>
                <w:rFonts w:ascii="Microsoft YaHei" w:hAnsi="Microsoft YaHei"/>
                <w:sz w:val="18"/>
              </w:rPr>
              <w:t>XX万元</w:t>
            </w:r>
          </w:p>
        </w:tc>
        <w:tc>
          <w:tcPr>
            <w:tcW w:type="dxa" w:w="1814"/>
          </w:tcPr>
          <w:p>
            <w:r/>
            <w:r>
              <w:rPr>
                <w:rFonts w:ascii="Microsoft YaHei" w:hAnsi="Microsoft YaHei"/>
                <w:sz w:val="18"/>
              </w:rPr>
              <w:t>2024年</w:t>
            </w:r>
          </w:p>
        </w:tc>
      </w:tr>
      <w:tr>
        <w:tc>
          <w:tcPr>
            <w:tcW w:type="dxa" w:w="1814"/>
            <w:shd w:fill="F2F4F4" w:val="clear"/>
          </w:tcPr>
          <w:p>
            <w:r/>
            <w:r>
              <w:rPr>
                <w:rFonts w:ascii="Microsoft YaHei" w:hAnsi="Microsoft YaHei"/>
                <w:sz w:val="18"/>
              </w:rPr>
              <w:t>6</w:t>
            </w:r>
          </w:p>
        </w:tc>
        <w:tc>
          <w:tcPr>
            <w:tcW w:type="dxa" w:w="1814"/>
            <w:shd w:fill="F2F4F4" w:val="clear"/>
          </w:tcPr>
          <w:p>
            <w:r/>
            <w:r>
              <w:rPr>
                <w:rFonts w:ascii="Microsoft YaHei" w:hAnsi="Microsoft YaHei"/>
                <w:sz w:val="18"/>
              </w:rPr>
              <w:t>XX县2023年基本建设项目竣工财务决算审核</w:t>
            </w:r>
          </w:p>
        </w:tc>
        <w:tc>
          <w:tcPr>
            <w:tcW w:type="dxa" w:w="1814"/>
            <w:shd w:fill="F2F4F4" w:val="clear"/>
          </w:tcPr>
          <w:p>
            <w:r/>
            <w:r>
              <w:rPr>
                <w:rFonts w:ascii="Microsoft YaHei" w:hAnsi="Microsoft YaHei"/>
                <w:sz w:val="18"/>
              </w:rPr>
              <w:t>XX县财政局</w:t>
            </w:r>
          </w:p>
        </w:tc>
        <w:tc>
          <w:tcPr>
            <w:tcW w:type="dxa" w:w="1814"/>
            <w:shd w:fill="F2F4F4" w:val="clear"/>
          </w:tcPr>
          <w:p>
            <w:r/>
            <w:r>
              <w:rPr>
                <w:rFonts w:ascii="Microsoft YaHei" w:hAnsi="Microsoft YaHei"/>
                <w:sz w:val="18"/>
              </w:rPr>
              <w:t>XX万元</w:t>
            </w:r>
          </w:p>
        </w:tc>
        <w:tc>
          <w:tcPr>
            <w:tcW w:type="dxa" w:w="1814"/>
            <w:shd w:fill="F2F4F4" w:val="clear"/>
          </w:tcPr>
          <w:p>
            <w:r/>
            <w:r>
              <w:rPr>
                <w:rFonts w:ascii="Microsoft YaHei" w:hAnsi="Microsoft YaHei"/>
                <w:sz w:val="18"/>
              </w:rPr>
              <w:t>2023年</w:t>
            </w:r>
          </w:p>
        </w:tc>
      </w:tr>
    </w:tbl>
    <w:p/>
    <w:p>
      <w:pPr>
        <w:spacing w:after="120"/>
        <w:ind w:firstLine="420"/>
      </w:pPr>
      <w:r>
        <w:rPr>
          <w:rFonts w:ascii="仿宋" w:hAnsi="仿宋" w:eastAsia="仿宋"/>
          <w:b w:val="0"/>
          <w:sz w:val="24"/>
        </w:rPr>
        <w:t>我单位承诺以上业绩材料真实有效，可提供合同协议书复印件供核实。</w:t>
      </w:r>
    </w:p>
    <w:p/>
    <w:p>
      <w:pPr>
        <w:spacing w:after="120"/>
      </w:pPr>
      <w:r>
        <w:rPr>
          <w:rFonts w:ascii="仿宋" w:hAnsi="仿宋" w:eastAsia="仿宋"/>
          <w:b w:val="0"/>
          <w:sz w:val="24"/>
        </w:rPr>
        <w:t>比选申请人名称（公章）：</w:t>
      </w:r>
    </w:p>
    <w:p>
      <w:pPr>
        <w:spacing w:after="120"/>
      </w:pPr>
      <w:r>
        <w:rPr>
          <w:rFonts w:ascii="仿宋" w:hAnsi="仿宋" w:eastAsia="仿宋"/>
          <w:b w:val="0"/>
          <w:sz w:val="24"/>
        </w:rPr>
        <w:t>日期：    年    月    日</w:t>
      </w:r>
    </w:p>
    <w:p>
      <w:r>
        <w:br w:type="page"/>
      </w:r>
    </w:p>
    <w:p>
      <w:pPr>
        <w:pStyle w:val="Heading1"/>
      </w:pPr>
      <w:r>
        <w:rPr>
          <w:rFonts w:ascii="黑体" w:hAnsi="黑体" w:eastAsia="黑体"/>
        </w:rPr>
        <w:t>第九章  公司基本情况介绍</w:t>
      </w:r>
    </w:p>
    <w:p>
      <w:pPr>
        <w:pStyle w:val="Heading2"/>
      </w:pPr>
      <w:r>
        <w:rPr>
          <w:rFonts w:ascii="黑体" w:hAnsi="黑体" w:eastAsia="黑体"/>
        </w:rPr>
        <w:t>9.1 公司概况</w:t>
      </w:r>
    </w:p>
    <w:p>
      <w:pPr>
        <w:spacing w:after="120"/>
        <w:ind w:firstLine="420"/>
      </w:pPr>
      <w:r>
        <w:rPr>
          <w:rFonts w:ascii="仿宋" w:hAnsi="仿宋" w:eastAsia="仿宋"/>
          <w:b w:val="0"/>
          <w:sz w:val="24"/>
        </w:rPr>
        <w:t>四川融策会计师事务所（普通合伙）（以下简称"融策"或"本所"）是经四川省财政厅批准设立的专业审计服务机构，持有《会计师事务所执业许可证》。本所办公场所位于四川省成都市高新区，拥有现代化办公场地500余平方米，配备了完整的办公自动化系统和专业的审计软件系统。</w:t>
      </w:r>
    </w:p>
    <w:p>
      <w:pPr>
        <w:spacing w:after="120"/>
        <w:ind w:firstLine="420"/>
      </w:pPr>
      <w:r>
        <w:rPr>
          <w:rFonts w:ascii="仿宋" w:hAnsi="仿宋" w:eastAsia="仿宋"/>
          <w:b w:val="0"/>
          <w:sz w:val="24"/>
        </w:rPr>
        <w:t>本所业务范围涵盖：财务报表审计、经济责任审计、竣工财务决算审计、专项资金审计、预算执行审计、绩效评价、资产清查、内部控制审计与咨询、政府采购审计、招投标代理、工程造价咨询、税务咨询等全方位专业服务。依托高水平的专业团队和丰富的执业经验，本所已累计完成各类审计、审核、咨询项目数千个，客户遍及四川省各级政府部门、企事业单位和社会团体。</w:t>
      </w:r>
    </w:p>
    <w:p>
      <w:pPr>
        <w:spacing w:after="120"/>
      </w:pPr>
      <w:r>
        <w:rPr>
          <w:rFonts w:ascii="仿宋" w:hAnsi="仿宋" w:eastAsia="仿宋"/>
          <w:b/>
          <w:sz w:val="22"/>
        </w:rPr>
        <w:t>公司基本信息一览表</w:t>
      </w:r>
    </w:p>
    <w:tbl>
      <w:tblPr>
        <w:tblStyle w:val="TableGrid"/>
        <w:tblW w:type="auto" w:w="0"/>
        <w:jc w:val="center"/>
        <w:tblLook w:firstColumn="1" w:firstRow="1" w:lastColumn="0" w:lastRow="0" w:noHBand="0" w:noVBand="1" w:val="04A0"/>
      </w:tblPr>
      <w:tblGrid>
        <w:gridCol w:w="4536"/>
        <w:gridCol w:w="4536"/>
      </w:tblGrid>
      <w:tr>
        <w:tc>
          <w:tcPr>
            <w:tcW w:type="dxa" w:w="4536"/>
            <w:shd w:fill="1F618D" w:val="clear"/>
          </w:tcPr>
          <w:p>
            <w:pPr>
              <w:jc w:val="center"/>
            </w:pPr>
            <w:r/>
            <w:r>
              <w:rPr>
                <w:rFonts w:ascii="Microsoft YaHei" w:hAnsi="Microsoft YaHei"/>
                <w:b/>
                <w:color w:val="FFFFFF"/>
                <w:sz w:val="18"/>
              </w:rPr>
              <w:t>项目</w:t>
            </w:r>
          </w:p>
        </w:tc>
        <w:tc>
          <w:tcPr>
            <w:tcW w:type="dxa" w:w="4536"/>
            <w:shd w:fill="1F618D" w:val="clear"/>
          </w:tcPr>
          <w:p>
            <w:pPr>
              <w:jc w:val="center"/>
            </w:pPr>
            <w:r/>
            <w:r>
              <w:rPr>
                <w:rFonts w:ascii="Microsoft YaHei" w:hAnsi="Microsoft YaHei"/>
                <w:b/>
                <w:color w:val="FFFFFF"/>
                <w:sz w:val="18"/>
              </w:rPr>
              <w:t>内容</w:t>
            </w:r>
          </w:p>
        </w:tc>
      </w:tr>
      <w:tr>
        <w:tc>
          <w:tcPr>
            <w:tcW w:type="dxa" w:w="4536"/>
          </w:tcPr>
          <w:p>
            <w:r/>
            <w:r>
              <w:rPr>
                <w:rFonts w:ascii="Microsoft YaHei" w:hAnsi="Microsoft YaHei"/>
                <w:sz w:val="18"/>
              </w:rPr>
              <w:t>公司名称</w:t>
            </w:r>
          </w:p>
        </w:tc>
        <w:tc>
          <w:tcPr>
            <w:tcW w:type="dxa" w:w="4536"/>
          </w:tcPr>
          <w:p>
            <w:r/>
            <w:r>
              <w:rPr>
                <w:rFonts w:ascii="Microsoft YaHei" w:hAnsi="Microsoft YaHei"/>
                <w:sz w:val="18"/>
              </w:rPr>
              <w:t>四川融策会计师事务所（普通合伙）</w:t>
            </w:r>
          </w:p>
        </w:tc>
      </w:tr>
      <w:tr>
        <w:tc>
          <w:tcPr>
            <w:tcW w:type="dxa" w:w="4536"/>
            <w:shd w:fill="F2F4F4" w:val="clear"/>
          </w:tcPr>
          <w:p>
            <w:r/>
            <w:r>
              <w:rPr>
                <w:rFonts w:ascii="Microsoft YaHei" w:hAnsi="Microsoft YaHei"/>
                <w:sz w:val="18"/>
              </w:rPr>
              <w:t>执业资质</w:t>
            </w:r>
          </w:p>
        </w:tc>
        <w:tc>
          <w:tcPr>
            <w:tcW w:type="dxa" w:w="4536"/>
            <w:shd w:fill="F2F4F4" w:val="clear"/>
          </w:tcPr>
          <w:p>
            <w:r/>
            <w:r>
              <w:rPr>
                <w:rFonts w:ascii="Microsoft YaHei" w:hAnsi="Microsoft YaHei"/>
                <w:sz w:val="18"/>
              </w:rPr>
              <w:t>会计师事务所执业许可证</w:t>
            </w:r>
          </w:p>
        </w:tc>
      </w:tr>
      <w:tr>
        <w:tc>
          <w:tcPr>
            <w:tcW w:type="dxa" w:w="4536"/>
          </w:tcPr>
          <w:p>
            <w:r/>
            <w:r>
              <w:rPr>
                <w:rFonts w:ascii="Microsoft YaHei" w:hAnsi="Microsoft YaHei"/>
                <w:sz w:val="18"/>
              </w:rPr>
              <w:t>成立时间</w:t>
            </w:r>
          </w:p>
        </w:tc>
        <w:tc>
          <w:tcPr>
            <w:tcW w:type="dxa" w:w="4536"/>
          </w:tcPr>
          <w:p>
            <w:r/>
            <w:r>
              <w:rPr>
                <w:rFonts w:ascii="Microsoft YaHei" w:hAnsi="Microsoft YaHei"/>
                <w:sz w:val="18"/>
              </w:rPr>
              <w:t>XXXX年</w:t>
            </w:r>
          </w:p>
        </w:tc>
      </w:tr>
      <w:tr>
        <w:tc>
          <w:tcPr>
            <w:tcW w:type="dxa" w:w="4536"/>
            <w:shd w:fill="F2F4F4" w:val="clear"/>
          </w:tcPr>
          <w:p>
            <w:r/>
            <w:r>
              <w:rPr>
                <w:rFonts w:ascii="Microsoft YaHei" w:hAnsi="Microsoft YaHei"/>
                <w:sz w:val="18"/>
              </w:rPr>
              <w:t>注册地址</w:t>
            </w:r>
          </w:p>
        </w:tc>
        <w:tc>
          <w:tcPr>
            <w:tcW w:type="dxa" w:w="4536"/>
            <w:shd w:fill="F2F4F4" w:val="clear"/>
          </w:tcPr>
          <w:p>
            <w:r/>
            <w:r>
              <w:rPr>
                <w:rFonts w:ascii="Microsoft YaHei" w:hAnsi="Microsoft YaHei"/>
                <w:sz w:val="18"/>
              </w:rPr>
              <w:t>四川省成都市高新区</w:t>
            </w:r>
          </w:p>
        </w:tc>
      </w:tr>
      <w:tr>
        <w:tc>
          <w:tcPr>
            <w:tcW w:type="dxa" w:w="4536"/>
          </w:tcPr>
          <w:p>
            <w:r/>
            <w:r>
              <w:rPr>
                <w:rFonts w:ascii="Microsoft YaHei" w:hAnsi="Microsoft YaHei"/>
                <w:sz w:val="18"/>
              </w:rPr>
              <w:t>办公面积</w:t>
            </w:r>
          </w:p>
        </w:tc>
        <w:tc>
          <w:tcPr>
            <w:tcW w:type="dxa" w:w="4536"/>
          </w:tcPr>
          <w:p>
            <w:r/>
            <w:r>
              <w:rPr>
                <w:rFonts w:ascii="Microsoft YaHei" w:hAnsi="Microsoft YaHei"/>
                <w:sz w:val="18"/>
              </w:rPr>
              <w:t>500+平方米</w:t>
            </w:r>
          </w:p>
        </w:tc>
      </w:tr>
      <w:tr>
        <w:tc>
          <w:tcPr>
            <w:tcW w:type="dxa" w:w="4536"/>
            <w:shd w:fill="F2F4F4" w:val="clear"/>
          </w:tcPr>
          <w:p>
            <w:r/>
            <w:r>
              <w:rPr>
                <w:rFonts w:ascii="Microsoft YaHei" w:hAnsi="Microsoft YaHei"/>
                <w:sz w:val="18"/>
              </w:rPr>
              <w:t>专业团队</w:t>
            </w:r>
          </w:p>
        </w:tc>
        <w:tc>
          <w:tcPr>
            <w:tcW w:type="dxa" w:w="4536"/>
            <w:shd w:fill="F2F4F4" w:val="clear"/>
          </w:tcPr>
          <w:p>
            <w:r/>
            <w:r>
              <w:rPr>
                <w:rFonts w:ascii="Microsoft YaHei" w:hAnsi="Microsoft YaHei"/>
                <w:sz w:val="18"/>
              </w:rPr>
              <w:t>注册会计师X名，造价工程师X名，中级以上职称X名</w:t>
            </w:r>
          </w:p>
        </w:tc>
      </w:tr>
      <w:tr>
        <w:tc>
          <w:tcPr>
            <w:tcW w:type="dxa" w:w="4536"/>
          </w:tcPr>
          <w:p>
            <w:r/>
            <w:r>
              <w:rPr>
                <w:rFonts w:ascii="Microsoft YaHei" w:hAnsi="Microsoft YaHei"/>
                <w:sz w:val="18"/>
              </w:rPr>
              <w:t>主营业务</w:t>
            </w:r>
          </w:p>
        </w:tc>
        <w:tc>
          <w:tcPr>
            <w:tcW w:type="dxa" w:w="4536"/>
          </w:tcPr>
          <w:p>
            <w:r/>
            <w:r>
              <w:rPr>
                <w:rFonts w:ascii="Microsoft YaHei" w:hAnsi="Microsoft YaHei"/>
                <w:sz w:val="18"/>
              </w:rPr>
              <w:t>政府审计、竣工财务决算、绩效评价、资产清查、工程咨询等</w:t>
            </w:r>
          </w:p>
        </w:tc>
      </w:tr>
      <w:tr>
        <w:tc>
          <w:tcPr>
            <w:tcW w:type="dxa" w:w="4536"/>
            <w:shd w:fill="F2F4F4" w:val="clear"/>
          </w:tcPr>
          <w:p>
            <w:r/>
            <w:r>
              <w:rPr>
                <w:rFonts w:ascii="Microsoft YaHei" w:hAnsi="Microsoft YaHei"/>
                <w:sz w:val="18"/>
              </w:rPr>
              <w:t>核心优势</w:t>
            </w:r>
          </w:p>
        </w:tc>
        <w:tc>
          <w:tcPr>
            <w:tcW w:type="dxa" w:w="4536"/>
            <w:shd w:fill="F2F4F4" w:val="clear"/>
          </w:tcPr>
          <w:p>
            <w:r/>
            <w:r>
              <w:rPr>
                <w:rFonts w:ascii="Microsoft YaHei" w:hAnsi="Microsoft YaHei"/>
                <w:sz w:val="18"/>
              </w:rPr>
              <w:t>政府审计+工程咨询双资质，跨专业一体化服务能力</w:t>
            </w:r>
          </w:p>
        </w:tc>
      </w:tr>
    </w:tbl>
    <w:p/>
    <w:p>
      <w:pPr>
        <w:pStyle w:val="Heading2"/>
      </w:pPr>
      <w:r>
        <w:rPr>
          <w:rFonts w:ascii="黑体" w:hAnsi="黑体" w:eastAsia="黑体"/>
        </w:rPr>
        <w:t>9.2 公司发展历程</w:t>
      </w:r>
    </w:p>
    <w:p>
      <w:pPr>
        <w:spacing w:after="120"/>
        <w:ind w:firstLine="420"/>
      </w:pPr>
      <w:r>
        <w:rPr>
          <w:rFonts w:ascii="仿宋" w:hAnsi="仿宋" w:eastAsia="仿宋"/>
          <w:b w:val="0"/>
          <w:sz w:val="24"/>
        </w:rPr>
        <w:t>本所自成立以来，始终秉持"专业、客观、公正、诚信"的执业理念，深耕政府审计和工程咨询领域，逐步发展成为四川省具有较大规模和影响力的专业服务机构。</w:t>
      </w:r>
    </w:p>
    <w:p>
      <w:pPr>
        <w:spacing w:after="120"/>
        <w:ind w:firstLine="420"/>
      </w:pPr>
      <w:r>
        <w:rPr>
          <w:rFonts w:ascii="仿宋" w:hAnsi="仿宋" w:eastAsia="仿宋"/>
          <w:b w:val="0"/>
          <w:sz w:val="24"/>
        </w:rPr>
        <w:t>XXXX年，本所经四川省财政厅批准正式成立，获得会计师事务所执业资格。成立之初便确立了"聚焦政府审计，服务公共财政"的战略定位，专注于为各级政府部门提供高质量的审计服务。</w:t>
      </w:r>
    </w:p>
    <w:p>
      <w:pPr>
        <w:spacing w:after="120"/>
        <w:ind w:firstLine="420"/>
      </w:pPr>
      <w:r>
        <w:rPr>
          <w:rFonts w:ascii="仿宋" w:hAnsi="仿宋" w:eastAsia="仿宋"/>
          <w:b w:val="0"/>
          <w:sz w:val="24"/>
        </w:rPr>
        <w:t>XXXX年，本所业务拓展至工程咨询领域，同步开展工程造价咨询、财政评审、招标代理等服务，形成了"审计+咨询"双轮驱动的业务格局。</w:t>
      </w:r>
    </w:p>
    <w:p>
      <w:pPr>
        <w:spacing w:after="120"/>
        <w:ind w:firstLine="420"/>
      </w:pPr>
      <w:r>
        <w:rPr>
          <w:rFonts w:ascii="仿宋" w:hAnsi="仿宋" w:eastAsia="仿宋"/>
          <w:b w:val="0"/>
          <w:sz w:val="24"/>
        </w:rPr>
        <w:t>XXXX年，本所通过ISO9001质量管理体系认证，建立了标准化的质量控制体系。同年开始探索AI技术在审计工作中的应用，成为四川省较早开展数字审计探索的事务所之一。</w:t>
      </w:r>
    </w:p>
    <w:p>
      <w:pPr>
        <w:spacing w:after="120"/>
        <w:ind w:firstLine="420"/>
      </w:pPr>
      <w:r>
        <w:rPr>
          <w:rFonts w:ascii="仿宋" w:hAnsi="仿宋" w:eastAsia="仿宋"/>
          <w:b w:val="0"/>
          <w:sz w:val="24"/>
        </w:rPr>
        <w:t>XXXX年，本所完成团队升级，引进多名注册会计师、造价工程师和高级会计师，专业技术人员达到XX人。建立了"1+3+5+N"数字化审计平台，应用AI技术提升审计效率和质量。</w:t>
      </w:r>
    </w:p>
    <w:p>
      <w:pPr>
        <w:pStyle w:val="Heading2"/>
      </w:pPr>
      <w:r>
        <w:rPr>
          <w:rFonts w:ascii="黑体" w:hAnsi="黑体" w:eastAsia="黑体"/>
        </w:rPr>
        <w:t>9.3 公司核心竞争优势</w:t>
      </w:r>
    </w:p>
    <w:p>
      <w:pPr>
        <w:spacing w:after="120"/>
        <w:ind w:firstLine="420"/>
      </w:pPr>
      <w:r>
        <w:rPr>
          <w:rFonts w:ascii="仿宋" w:hAnsi="仿宋" w:eastAsia="仿宋"/>
          <w:b w:val="0"/>
          <w:sz w:val="24"/>
        </w:rPr>
        <w:t>本所的核心竞争力植根于多年的专业化深耕和持续创新，主要体现在以下方面：</w:t>
      </w:r>
    </w:p>
    <w:p>
      <w:pPr>
        <w:spacing w:after="120"/>
        <w:ind w:firstLine="420"/>
      </w:pPr>
      <w:r>
        <w:rPr>
          <w:rFonts w:ascii="仿宋" w:hAnsi="仿宋" w:eastAsia="仿宋"/>
          <w:b w:val="0"/>
          <w:sz w:val="24"/>
        </w:rPr>
        <w:t>（一）专业团队优势。本所拥有一支高素质的专业团队，核心成员具有注册会计师、造价工程师、注册评估师、高级会计师等多项执业资格，专业背景涵盖会计、审计、工程造价、工程管理、法律、信息技术等多个领域。团队中有多人具备科研事业单位、国有企业、行政机关等多元从业背景，能够从多视角理解和把握项目需求。</w:t>
      </w:r>
    </w:p>
    <w:p>
      <w:pPr>
        <w:spacing w:after="120"/>
        <w:ind w:firstLine="420"/>
      </w:pPr>
      <w:r>
        <w:rPr>
          <w:rFonts w:ascii="仿宋" w:hAnsi="仿宋" w:eastAsia="仿宋"/>
          <w:b w:val="0"/>
          <w:sz w:val="24"/>
        </w:rPr>
        <w:t>（二）执业经验优势。本所长期服务于各级政府部门，在竣工财务决算审核、预算执行审计、专项资金审计、绩效评价等领域积累了丰富的执业经验。对政府投资项目管理流程、财政资金管理规范、政府采购法规等有着深入的理解和准确的把握，能够快速准确地识别和解决各类复杂问题。</w:t>
      </w:r>
    </w:p>
    <w:p>
      <w:pPr>
        <w:spacing w:after="120"/>
        <w:ind w:firstLine="420"/>
      </w:pPr>
      <w:r>
        <w:rPr>
          <w:rFonts w:ascii="仿宋" w:hAnsi="仿宋" w:eastAsia="仿宋"/>
          <w:b w:val="0"/>
          <w:sz w:val="24"/>
        </w:rPr>
        <w:t>（三）质量控制优势。本所建立了完善的"三级复核"质量控制体系，从项目经理一级复核到质控部二级复核再到技术负责人三级复核，层层把关、环环相扣。同时建立了项目风险评估制度、重大问题报告制度、客户回访制度等配套制度，形成了全流程质量保障体系。</w:t>
      </w:r>
    </w:p>
    <w:p>
      <w:pPr>
        <w:spacing w:after="120"/>
        <w:ind w:firstLine="420"/>
      </w:pPr>
      <w:r>
        <w:rPr>
          <w:rFonts w:ascii="仿宋" w:hAnsi="仿宋" w:eastAsia="仿宋"/>
          <w:b w:val="0"/>
          <w:sz w:val="24"/>
        </w:rPr>
        <w:t>（四）技术手段优势。本所积极拥抱数字化转型，在四川省同行业中率先探索AI技术在审计工作中的应用。自主研发了"1+3+5+N"数字化审计平台，集成了智能底稿生成、数据分析、异常检测、报告辅助等核心功能，可以大幅提升审核工作的效率和质量。在工程造价审核方面，配备了广联达、斯维尔等主流造价软件，能够满足各类复杂项目的审核需要。</w:t>
      </w:r>
    </w:p>
    <w:p>
      <w:pPr>
        <w:spacing w:after="120"/>
        <w:ind w:firstLine="420"/>
      </w:pPr>
      <w:r>
        <w:rPr>
          <w:rFonts w:ascii="仿宋" w:hAnsi="仿宋" w:eastAsia="仿宋"/>
          <w:b w:val="0"/>
          <w:sz w:val="24"/>
        </w:rPr>
        <w:t>（五）本地化服务优势。本所立足于四川省，对各市州特别是民族地区的财政管理体制、项目特点、审计要求等有着深入的了解和丰富的服务经验。在阿坝州、甘孜州、凉山州等民族地区均有成功服务案例，熟悉高原地区项目审核的特殊要求和注意事项。</w:t>
      </w:r>
    </w:p>
    <w:p>
      <w:pPr>
        <w:pStyle w:val="Heading2"/>
      </w:pPr>
      <w:r>
        <w:rPr>
          <w:rFonts w:ascii="黑体" w:hAnsi="黑体" w:eastAsia="黑体"/>
        </w:rPr>
        <w:t>9.4 公司管理制度体系</w:t>
      </w:r>
    </w:p>
    <w:p>
      <w:pPr>
        <w:spacing w:after="120"/>
        <w:ind w:firstLine="420"/>
      </w:pPr>
      <w:r>
        <w:rPr>
          <w:rFonts w:ascii="仿宋" w:hAnsi="仿宋" w:eastAsia="仿宋"/>
          <w:b w:val="0"/>
          <w:sz w:val="24"/>
        </w:rPr>
        <w:t>本所建立了完善的内部管理制度体系，涵盖以下核心领域：</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E44AD" w:val="clear"/>
          </w:tcPr>
          <w:p>
            <w:pPr>
              <w:jc w:val="center"/>
            </w:pPr>
            <w:r/>
            <w:r>
              <w:rPr>
                <w:rFonts w:ascii="Microsoft YaHei" w:hAnsi="Microsoft YaHei"/>
                <w:b/>
                <w:color w:val="FFFFFF"/>
                <w:sz w:val="18"/>
              </w:rPr>
              <w:t>序号</w:t>
            </w:r>
          </w:p>
        </w:tc>
        <w:tc>
          <w:tcPr>
            <w:tcW w:type="dxa" w:w="2268"/>
            <w:shd w:fill="8E44AD" w:val="clear"/>
          </w:tcPr>
          <w:p>
            <w:pPr>
              <w:jc w:val="center"/>
            </w:pPr>
            <w:r/>
            <w:r>
              <w:rPr>
                <w:rFonts w:ascii="Microsoft YaHei" w:hAnsi="Microsoft YaHei"/>
                <w:b/>
                <w:color w:val="FFFFFF"/>
                <w:sz w:val="18"/>
              </w:rPr>
              <w:t>管理领域</w:t>
            </w:r>
          </w:p>
        </w:tc>
        <w:tc>
          <w:tcPr>
            <w:tcW w:type="dxa" w:w="2268"/>
            <w:shd w:fill="8E44AD" w:val="clear"/>
          </w:tcPr>
          <w:p>
            <w:pPr>
              <w:jc w:val="center"/>
            </w:pPr>
            <w:r/>
            <w:r>
              <w:rPr>
                <w:rFonts w:ascii="Microsoft YaHei" w:hAnsi="Microsoft YaHei"/>
                <w:b/>
                <w:color w:val="FFFFFF"/>
                <w:sz w:val="18"/>
              </w:rPr>
              <w:t>主要内容</w:t>
            </w:r>
          </w:p>
        </w:tc>
        <w:tc>
          <w:tcPr>
            <w:tcW w:type="dxa" w:w="2268"/>
            <w:shd w:fill="8E44AD" w:val="clear"/>
          </w:tcPr>
          <w:p>
            <w:pPr>
              <w:jc w:val="center"/>
            </w:pPr>
            <w:r/>
            <w:r>
              <w:rPr>
                <w:rFonts w:ascii="Microsoft YaHei" w:hAnsi="Microsoft YaHei"/>
                <w:b/>
                <w:color w:val="FFFFFF"/>
                <w:sz w:val="18"/>
              </w:rPr>
              <w:t>执行标准</w:t>
            </w:r>
          </w:p>
        </w:tc>
      </w:tr>
      <w:tr>
        <w:tc>
          <w:tcPr>
            <w:tcW w:type="dxa" w:w="2268"/>
          </w:tcPr>
          <w:p>
            <w:r/>
            <w:r>
              <w:rPr>
                <w:rFonts w:ascii="Microsoft YaHei" w:hAnsi="Microsoft YaHei"/>
                <w:sz w:val="18"/>
              </w:rPr>
              <w:t>1</w:t>
            </w:r>
          </w:p>
        </w:tc>
        <w:tc>
          <w:tcPr>
            <w:tcW w:type="dxa" w:w="2268"/>
          </w:tcPr>
          <w:p>
            <w:r/>
            <w:r>
              <w:rPr>
                <w:rFonts w:ascii="Microsoft YaHei" w:hAnsi="Microsoft YaHei"/>
                <w:sz w:val="18"/>
              </w:rPr>
              <w:t>质量控制</w:t>
            </w:r>
          </w:p>
        </w:tc>
        <w:tc>
          <w:tcPr>
            <w:tcW w:type="dxa" w:w="2268"/>
          </w:tcPr>
          <w:p>
            <w:r/>
            <w:r>
              <w:rPr>
                <w:rFonts w:ascii="Microsoft YaHei" w:hAnsi="Microsoft YaHei"/>
                <w:sz w:val="18"/>
              </w:rPr>
              <w:t>三级复核制度、质量考核、执业规范</w:t>
            </w:r>
          </w:p>
        </w:tc>
        <w:tc>
          <w:tcPr>
            <w:tcW w:type="dxa" w:w="2268"/>
          </w:tcPr>
          <w:p>
            <w:r/>
            <w:r>
              <w:rPr>
                <w:rFonts w:ascii="Microsoft YaHei" w:hAnsi="Microsoft YaHei"/>
                <w:sz w:val="18"/>
              </w:rPr>
              <w:t>ISO9001标准</w:t>
            </w:r>
          </w:p>
        </w:tc>
      </w:tr>
      <w:tr>
        <w:tc>
          <w:tcPr>
            <w:tcW w:type="dxa" w:w="2268"/>
            <w:shd w:fill="F2F4F4" w:val="clear"/>
          </w:tcPr>
          <w:p>
            <w:r/>
            <w:r>
              <w:rPr>
                <w:rFonts w:ascii="Microsoft YaHei" w:hAnsi="Microsoft YaHei"/>
                <w:sz w:val="18"/>
              </w:rPr>
              <w:t>2</w:t>
            </w:r>
          </w:p>
        </w:tc>
        <w:tc>
          <w:tcPr>
            <w:tcW w:type="dxa" w:w="2268"/>
            <w:shd w:fill="F2F4F4" w:val="clear"/>
          </w:tcPr>
          <w:p>
            <w:r/>
            <w:r>
              <w:rPr>
                <w:rFonts w:ascii="Microsoft YaHei" w:hAnsi="Microsoft YaHei"/>
                <w:sz w:val="18"/>
              </w:rPr>
              <w:t>人事管理</w:t>
            </w:r>
          </w:p>
        </w:tc>
        <w:tc>
          <w:tcPr>
            <w:tcW w:type="dxa" w:w="2268"/>
            <w:shd w:fill="F2F4F4" w:val="clear"/>
          </w:tcPr>
          <w:p>
            <w:r/>
            <w:r>
              <w:rPr>
                <w:rFonts w:ascii="Microsoft YaHei" w:hAnsi="Microsoft YaHei"/>
                <w:sz w:val="18"/>
              </w:rPr>
              <w:t>招聘、培训、考核、薪酬、晋升</w:t>
            </w:r>
          </w:p>
        </w:tc>
        <w:tc>
          <w:tcPr>
            <w:tcW w:type="dxa" w:w="2268"/>
            <w:shd w:fill="F2F4F4" w:val="clear"/>
          </w:tcPr>
          <w:p>
            <w:r/>
            <w:r>
              <w:rPr>
                <w:rFonts w:ascii="Microsoft YaHei" w:hAnsi="Microsoft YaHei"/>
                <w:sz w:val="18"/>
              </w:rPr>
              <w:t>制度化、规范化</w:t>
            </w:r>
          </w:p>
        </w:tc>
      </w:tr>
      <w:tr>
        <w:tc>
          <w:tcPr>
            <w:tcW w:type="dxa" w:w="2268"/>
          </w:tcPr>
          <w:p>
            <w:r/>
            <w:r>
              <w:rPr>
                <w:rFonts w:ascii="Microsoft YaHei" w:hAnsi="Microsoft YaHei"/>
                <w:sz w:val="18"/>
              </w:rPr>
              <w:t>3</w:t>
            </w:r>
          </w:p>
        </w:tc>
        <w:tc>
          <w:tcPr>
            <w:tcW w:type="dxa" w:w="2268"/>
          </w:tcPr>
          <w:p>
            <w:r/>
            <w:r>
              <w:rPr>
                <w:rFonts w:ascii="Microsoft YaHei" w:hAnsi="Microsoft YaHei"/>
                <w:sz w:val="18"/>
              </w:rPr>
              <w:t>财务管理</w:t>
            </w:r>
          </w:p>
        </w:tc>
        <w:tc>
          <w:tcPr>
            <w:tcW w:type="dxa" w:w="2268"/>
          </w:tcPr>
          <w:p>
            <w:r/>
            <w:r>
              <w:rPr>
                <w:rFonts w:ascii="Microsoft YaHei" w:hAnsi="Microsoft YaHei"/>
                <w:sz w:val="18"/>
              </w:rPr>
              <w:t>预算管理、成本核算、收支审批</w:t>
            </w:r>
          </w:p>
        </w:tc>
        <w:tc>
          <w:tcPr>
            <w:tcW w:type="dxa" w:w="2268"/>
          </w:tcPr>
          <w:p>
            <w:r/>
            <w:r>
              <w:rPr>
                <w:rFonts w:ascii="Microsoft YaHei" w:hAnsi="Microsoft YaHei"/>
                <w:sz w:val="18"/>
              </w:rPr>
              <w:t>企业会计准则</w:t>
            </w:r>
          </w:p>
        </w:tc>
      </w:tr>
      <w:tr>
        <w:tc>
          <w:tcPr>
            <w:tcW w:type="dxa" w:w="2268"/>
            <w:shd w:fill="F2F4F4" w:val="clear"/>
          </w:tcPr>
          <w:p>
            <w:r/>
            <w:r>
              <w:rPr>
                <w:rFonts w:ascii="Microsoft YaHei" w:hAnsi="Microsoft YaHei"/>
                <w:sz w:val="18"/>
              </w:rPr>
              <w:t>4</w:t>
            </w:r>
          </w:p>
        </w:tc>
        <w:tc>
          <w:tcPr>
            <w:tcW w:type="dxa" w:w="2268"/>
            <w:shd w:fill="F2F4F4" w:val="clear"/>
          </w:tcPr>
          <w:p>
            <w:r/>
            <w:r>
              <w:rPr>
                <w:rFonts w:ascii="Microsoft YaHei" w:hAnsi="Microsoft YaHei"/>
                <w:sz w:val="18"/>
              </w:rPr>
              <w:t>保密管理</w:t>
            </w:r>
          </w:p>
        </w:tc>
        <w:tc>
          <w:tcPr>
            <w:tcW w:type="dxa" w:w="2268"/>
            <w:shd w:fill="F2F4F4" w:val="clear"/>
          </w:tcPr>
          <w:p>
            <w:r/>
            <w:r>
              <w:rPr>
                <w:rFonts w:ascii="Microsoft YaHei" w:hAnsi="Microsoft YaHei"/>
                <w:sz w:val="18"/>
              </w:rPr>
              <w:t>保密承诺、涉密管控、信息安全</w:t>
            </w:r>
          </w:p>
        </w:tc>
        <w:tc>
          <w:tcPr>
            <w:tcW w:type="dxa" w:w="2268"/>
            <w:shd w:fill="F2F4F4" w:val="clear"/>
          </w:tcPr>
          <w:p>
            <w:r/>
            <w:r>
              <w:rPr>
                <w:rFonts w:ascii="Microsoft YaHei" w:hAnsi="Microsoft YaHei"/>
                <w:sz w:val="18"/>
              </w:rPr>
              <w:t>国家保密规定</w:t>
            </w:r>
          </w:p>
        </w:tc>
      </w:tr>
      <w:tr>
        <w:tc>
          <w:tcPr>
            <w:tcW w:type="dxa" w:w="2268"/>
          </w:tcPr>
          <w:p>
            <w:r/>
            <w:r>
              <w:rPr>
                <w:rFonts w:ascii="Microsoft YaHei" w:hAnsi="Microsoft YaHei"/>
                <w:sz w:val="18"/>
              </w:rPr>
              <w:t>5</w:t>
            </w:r>
          </w:p>
        </w:tc>
        <w:tc>
          <w:tcPr>
            <w:tcW w:type="dxa" w:w="2268"/>
          </w:tcPr>
          <w:p>
            <w:r/>
            <w:r>
              <w:rPr>
                <w:rFonts w:ascii="Microsoft YaHei" w:hAnsi="Microsoft YaHei"/>
                <w:sz w:val="18"/>
              </w:rPr>
              <w:t>档案管理</w:t>
            </w:r>
          </w:p>
        </w:tc>
        <w:tc>
          <w:tcPr>
            <w:tcW w:type="dxa" w:w="2268"/>
          </w:tcPr>
          <w:p>
            <w:r/>
            <w:r>
              <w:rPr>
                <w:rFonts w:ascii="Microsoft YaHei" w:hAnsi="Microsoft YaHei"/>
                <w:sz w:val="18"/>
              </w:rPr>
              <w:t>底稿归档、借阅登记、保管期限</w:t>
            </w:r>
          </w:p>
        </w:tc>
        <w:tc>
          <w:tcPr>
            <w:tcW w:type="dxa" w:w="2268"/>
          </w:tcPr>
          <w:p>
            <w:r/>
            <w:r>
              <w:rPr>
                <w:rFonts w:ascii="Microsoft YaHei" w:hAnsi="Microsoft YaHei"/>
                <w:sz w:val="18"/>
              </w:rPr>
              <w:t>行业规范</w:t>
            </w:r>
          </w:p>
        </w:tc>
      </w:tr>
      <w:tr>
        <w:tc>
          <w:tcPr>
            <w:tcW w:type="dxa" w:w="2268"/>
            <w:shd w:fill="F2F4F4" w:val="clear"/>
          </w:tcPr>
          <w:p>
            <w:r/>
            <w:r>
              <w:rPr>
                <w:rFonts w:ascii="Microsoft YaHei" w:hAnsi="Microsoft YaHei"/>
                <w:sz w:val="18"/>
              </w:rPr>
              <w:t>6</w:t>
            </w:r>
          </w:p>
        </w:tc>
        <w:tc>
          <w:tcPr>
            <w:tcW w:type="dxa" w:w="2268"/>
            <w:shd w:fill="F2F4F4" w:val="clear"/>
          </w:tcPr>
          <w:p>
            <w:r/>
            <w:r>
              <w:rPr>
                <w:rFonts w:ascii="Microsoft YaHei" w:hAnsi="Microsoft YaHei"/>
                <w:sz w:val="18"/>
              </w:rPr>
              <w:t>廉洁从业</w:t>
            </w:r>
          </w:p>
        </w:tc>
        <w:tc>
          <w:tcPr>
            <w:tcW w:type="dxa" w:w="2268"/>
            <w:shd w:fill="F2F4F4" w:val="clear"/>
          </w:tcPr>
          <w:p>
            <w:r/>
            <w:r>
              <w:rPr>
                <w:rFonts w:ascii="Microsoft YaHei" w:hAnsi="Microsoft YaHei"/>
                <w:sz w:val="18"/>
              </w:rPr>
              <w:t>廉洁承诺、礼品登记、举报机制</w:t>
            </w:r>
          </w:p>
        </w:tc>
        <w:tc>
          <w:tcPr>
            <w:tcW w:type="dxa" w:w="2268"/>
            <w:shd w:fill="F2F4F4" w:val="clear"/>
          </w:tcPr>
          <w:p>
            <w:r/>
            <w:r>
              <w:rPr>
                <w:rFonts w:ascii="Microsoft YaHei" w:hAnsi="Microsoft YaHei"/>
                <w:sz w:val="18"/>
              </w:rPr>
              <w:t>职业道德规范</w:t>
            </w:r>
          </w:p>
        </w:tc>
      </w:tr>
      <w:tr>
        <w:tc>
          <w:tcPr>
            <w:tcW w:type="dxa" w:w="2268"/>
          </w:tcPr>
          <w:p>
            <w:r/>
            <w:r>
              <w:rPr>
                <w:rFonts w:ascii="Microsoft YaHei" w:hAnsi="Microsoft YaHei"/>
                <w:sz w:val="18"/>
              </w:rPr>
              <w:t>7</w:t>
            </w:r>
          </w:p>
        </w:tc>
        <w:tc>
          <w:tcPr>
            <w:tcW w:type="dxa" w:w="2268"/>
          </w:tcPr>
          <w:p>
            <w:r/>
            <w:r>
              <w:rPr>
                <w:rFonts w:ascii="Microsoft YaHei" w:hAnsi="Microsoft YaHei"/>
                <w:sz w:val="18"/>
              </w:rPr>
              <w:t>信息系统</w:t>
            </w:r>
          </w:p>
        </w:tc>
        <w:tc>
          <w:tcPr>
            <w:tcW w:type="dxa" w:w="2268"/>
          </w:tcPr>
          <w:p>
            <w:r/>
            <w:r>
              <w:rPr>
                <w:rFonts w:ascii="Microsoft YaHei" w:hAnsi="Microsoft YaHei"/>
                <w:sz w:val="18"/>
              </w:rPr>
              <w:t>网络安全、数据备份、软件正版化</w:t>
            </w:r>
          </w:p>
        </w:tc>
        <w:tc>
          <w:tcPr>
            <w:tcW w:type="dxa" w:w="2268"/>
          </w:tcPr>
          <w:p>
            <w:r/>
            <w:r>
              <w:rPr>
                <w:rFonts w:ascii="Microsoft YaHei" w:hAnsi="Microsoft YaHei"/>
                <w:sz w:val="18"/>
              </w:rPr>
              <w:t>等级保护要求</w:t>
            </w:r>
          </w:p>
        </w:tc>
      </w:tr>
      <w:tr>
        <w:tc>
          <w:tcPr>
            <w:tcW w:type="dxa" w:w="2268"/>
            <w:shd w:fill="F2F4F4" w:val="clear"/>
          </w:tcPr>
          <w:p>
            <w:r/>
            <w:r>
              <w:rPr>
                <w:rFonts w:ascii="Microsoft YaHei" w:hAnsi="Microsoft YaHei"/>
                <w:sz w:val="18"/>
              </w:rPr>
              <w:t>8</w:t>
            </w:r>
          </w:p>
        </w:tc>
        <w:tc>
          <w:tcPr>
            <w:tcW w:type="dxa" w:w="2268"/>
            <w:shd w:fill="F2F4F4" w:val="clear"/>
          </w:tcPr>
          <w:p>
            <w:r/>
            <w:r>
              <w:rPr>
                <w:rFonts w:ascii="Microsoft YaHei" w:hAnsi="Microsoft YaHei"/>
                <w:sz w:val="18"/>
              </w:rPr>
              <w:t>应急管理</w:t>
            </w:r>
          </w:p>
        </w:tc>
        <w:tc>
          <w:tcPr>
            <w:tcW w:type="dxa" w:w="2268"/>
            <w:shd w:fill="F2F4F4" w:val="clear"/>
          </w:tcPr>
          <w:p>
            <w:r/>
            <w:r>
              <w:rPr>
                <w:rFonts w:ascii="Microsoft YaHei" w:hAnsi="Microsoft YaHei"/>
                <w:sz w:val="18"/>
              </w:rPr>
              <w:t>突发事件应急预案、业务连续性</w:t>
            </w:r>
          </w:p>
        </w:tc>
        <w:tc>
          <w:tcPr>
            <w:tcW w:type="dxa" w:w="2268"/>
            <w:shd w:fill="F2F4F4" w:val="clear"/>
          </w:tcPr>
          <w:p>
            <w:r/>
            <w:r>
              <w:rPr>
                <w:rFonts w:ascii="Microsoft YaHei" w:hAnsi="Microsoft YaHei"/>
                <w:sz w:val="18"/>
              </w:rPr>
              <w:t>ISO22301标准</w:t>
            </w:r>
          </w:p>
        </w:tc>
      </w:tr>
    </w:tbl>
    <w:p/>
    <w:p>
      <w:pPr>
        <w:spacing w:after="120"/>
        <w:ind w:firstLine="420"/>
      </w:pPr>
      <w:r>
        <w:rPr>
          <w:rFonts w:ascii="仿宋" w:hAnsi="仿宋" w:eastAsia="仿宋"/>
          <w:b w:val="0"/>
          <w:sz w:val="24"/>
        </w:rPr>
        <w:t>上述管理制度体系的建立和有效执行，确保本所各项业务工作规范、有序、高效运行，为高质量完成委托任务提供了可靠保障。</w:t>
      </w:r>
    </w:p>
    <w:p>
      <w:pPr>
        <w:pStyle w:val="Heading2"/>
      </w:pPr>
      <w:r>
        <w:rPr>
          <w:rFonts w:ascii="黑体" w:hAnsi="黑体" w:eastAsia="黑体"/>
        </w:rPr>
        <w:t>9.5 公司信息安全管理</w:t>
      </w:r>
    </w:p>
    <w:p>
      <w:pPr>
        <w:spacing w:after="120"/>
        <w:ind w:firstLine="420"/>
      </w:pPr>
      <w:r>
        <w:rPr>
          <w:rFonts w:ascii="仿宋" w:hAnsi="仿宋" w:eastAsia="仿宋"/>
          <w:b w:val="0"/>
          <w:sz w:val="24"/>
        </w:rPr>
        <w:t>针对政府审计项目中涉密信息多的特点，本所将信息安全作为公司管理的重中之重。技术层面，建立了内网办公系统，涉密数据使用专用加密存储设备，办公网络实行内外网物理隔离，USB接口实行授权管理。管理层面，建立了全员保密责任制度，入职签署保密协议，定期开展保密教育和检查，泄密行为实行一票否决制。法律层面，保密条款写入服务合同和劳动合同，违反保密义务的承担相应法律责任。</w:t>
      </w:r>
    </w:p>
    <w:p>
      <w:pPr>
        <w:pStyle w:val="Heading1"/>
      </w:pPr>
      <w:r>
        <w:rPr>
          <w:rFonts w:ascii="黑体" w:hAnsi="黑体" w:eastAsia="黑体"/>
        </w:rPr>
        <w:t>第十章  人员配备与团队介绍</w:t>
      </w:r>
    </w:p>
    <w:p>
      <w:pPr>
        <w:pStyle w:val="Heading2"/>
      </w:pPr>
      <w:r>
        <w:rPr>
          <w:rFonts w:ascii="黑体" w:hAnsi="黑体" w:eastAsia="黑体"/>
        </w:rPr>
        <w:t>10.1 项目团队配置</w:t>
      </w:r>
    </w:p>
    <w:p>
      <w:pPr>
        <w:spacing w:after="120"/>
        <w:ind w:firstLine="420"/>
      </w:pPr>
      <w:r>
        <w:rPr>
          <w:rFonts w:ascii="仿宋" w:hAnsi="仿宋" w:eastAsia="仿宋"/>
          <w:b w:val="0"/>
          <w:sz w:val="24"/>
        </w:rPr>
        <w:t>针对本项目的特点和审核需求，我单位选派政治素质高、专业能力强、职业道德好的专业技术人员组成项目工作组。团队成员搭配合理、优势互补，能够全面覆盖审计、会计、工程造价、数据分析等各专业领域，确保高质量完成审核任务。</w:t>
      </w:r>
    </w:p>
    <w:p>
      <w:pPr>
        <w:spacing w:after="120"/>
      </w:pPr>
      <w:r>
        <w:rPr>
          <w:rFonts w:ascii="仿宋" w:hAnsi="仿宋" w:eastAsia="仿宋"/>
          <w:b/>
          <w:sz w:val="22"/>
        </w:rPr>
        <w:t>项目核心团队配置一览表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27AE60" w:val="clear"/>
          </w:tcPr>
          <w:p>
            <w:pPr>
              <w:jc w:val="center"/>
            </w:pPr>
            <w:r/>
            <w:r>
              <w:rPr>
                <w:rFonts w:ascii="Microsoft YaHei" w:hAnsi="Microsoft YaHei"/>
                <w:b/>
                <w:color w:val="FFFFFF"/>
                <w:sz w:val="18"/>
              </w:rPr>
              <w:t>岗位</w:t>
            </w:r>
          </w:p>
        </w:tc>
        <w:tc>
          <w:tcPr>
            <w:tcW w:type="dxa" w:w="1512"/>
            <w:shd w:fill="27AE60" w:val="clear"/>
          </w:tcPr>
          <w:p>
            <w:pPr>
              <w:jc w:val="center"/>
            </w:pPr>
            <w:r/>
            <w:r>
              <w:rPr>
                <w:rFonts w:ascii="Microsoft YaHei" w:hAnsi="Microsoft YaHei"/>
                <w:b/>
                <w:color w:val="FFFFFF"/>
                <w:sz w:val="18"/>
              </w:rPr>
              <w:t>姓名</w:t>
            </w:r>
          </w:p>
        </w:tc>
        <w:tc>
          <w:tcPr>
            <w:tcW w:type="dxa" w:w="1512"/>
            <w:shd w:fill="27AE60" w:val="clear"/>
          </w:tcPr>
          <w:p>
            <w:pPr>
              <w:jc w:val="center"/>
            </w:pPr>
            <w:r/>
            <w:r>
              <w:rPr>
                <w:rFonts w:ascii="Microsoft YaHei" w:hAnsi="Microsoft YaHei"/>
                <w:b/>
                <w:color w:val="FFFFFF"/>
                <w:sz w:val="18"/>
              </w:rPr>
              <w:t>执业资格</w:t>
            </w:r>
          </w:p>
        </w:tc>
        <w:tc>
          <w:tcPr>
            <w:tcW w:type="dxa" w:w="1512"/>
            <w:shd w:fill="27AE60" w:val="clear"/>
          </w:tcPr>
          <w:p>
            <w:pPr>
              <w:jc w:val="center"/>
            </w:pPr>
            <w:r/>
            <w:r>
              <w:rPr>
                <w:rFonts w:ascii="Microsoft YaHei" w:hAnsi="Microsoft YaHei"/>
                <w:b/>
                <w:color w:val="FFFFFF"/>
                <w:sz w:val="18"/>
              </w:rPr>
              <w:t>职称</w:t>
            </w:r>
          </w:p>
        </w:tc>
        <w:tc>
          <w:tcPr>
            <w:tcW w:type="dxa" w:w="1512"/>
            <w:shd w:fill="27AE60" w:val="clear"/>
          </w:tcPr>
          <w:p>
            <w:pPr>
              <w:jc w:val="center"/>
            </w:pPr>
            <w:r/>
            <w:r>
              <w:rPr>
                <w:rFonts w:ascii="Microsoft YaHei" w:hAnsi="Microsoft YaHei"/>
                <w:b/>
                <w:color w:val="FFFFFF"/>
                <w:sz w:val="18"/>
              </w:rPr>
              <w:t>专业背景</w:t>
            </w:r>
          </w:p>
        </w:tc>
        <w:tc>
          <w:tcPr>
            <w:tcW w:type="dxa" w:w="1512"/>
            <w:shd w:fill="27AE60" w:val="clear"/>
          </w:tcPr>
          <w:p>
            <w:pPr>
              <w:jc w:val="center"/>
            </w:pPr>
            <w:r/>
            <w:r>
              <w:rPr>
                <w:rFonts w:ascii="Microsoft YaHei" w:hAnsi="Microsoft YaHei"/>
                <w:b/>
                <w:color w:val="FFFFFF"/>
                <w:sz w:val="18"/>
              </w:rPr>
              <w:t>从业年限</w:t>
            </w:r>
          </w:p>
        </w:tc>
      </w:tr>
      <w:tr>
        <w:tc>
          <w:tcPr>
            <w:tcW w:type="dxa" w:w="1512"/>
          </w:tcPr>
          <w:p>
            <w:r/>
            <w:r>
              <w:rPr>
                <w:rFonts w:ascii="Microsoft YaHei" w:hAnsi="Microsoft YaHei"/>
                <w:sz w:val="18"/>
              </w:rPr>
              <w:t>项目负责人</w:t>
            </w:r>
          </w:p>
        </w:tc>
        <w:tc>
          <w:tcPr>
            <w:tcW w:type="dxa" w:w="1512"/>
          </w:tcPr>
          <w:p>
            <w:r/>
            <w:r>
              <w:rPr>
                <w:rFonts w:ascii="Microsoft YaHei" w:hAnsi="Microsoft YaHei"/>
                <w:sz w:val="18"/>
              </w:rPr>
              <w:t>XXX</w:t>
            </w:r>
          </w:p>
        </w:tc>
        <w:tc>
          <w:tcPr>
            <w:tcW w:type="dxa" w:w="1512"/>
          </w:tcPr>
          <w:p>
            <w:r/>
            <w:r>
              <w:rPr>
                <w:rFonts w:ascii="Microsoft YaHei" w:hAnsi="Microsoft YaHei"/>
                <w:sz w:val="18"/>
              </w:rPr>
              <w:t>注册会计师</w:t>
            </w:r>
          </w:p>
        </w:tc>
        <w:tc>
          <w:tcPr>
            <w:tcW w:type="dxa" w:w="1512"/>
          </w:tcPr>
          <w:p>
            <w:r/>
            <w:r>
              <w:rPr>
                <w:rFonts w:ascii="Microsoft YaHei" w:hAnsi="Microsoft YaHei"/>
                <w:sz w:val="18"/>
              </w:rPr>
              <w:t>高级会计师</w:t>
            </w:r>
          </w:p>
        </w:tc>
        <w:tc>
          <w:tcPr>
            <w:tcW w:type="dxa" w:w="1512"/>
          </w:tcPr>
          <w:p>
            <w:r/>
            <w:r>
              <w:rPr>
                <w:rFonts w:ascii="Microsoft YaHei" w:hAnsi="Microsoft YaHei"/>
                <w:sz w:val="18"/>
              </w:rPr>
              <w:t>审计学</w:t>
            </w:r>
          </w:p>
        </w:tc>
        <w:tc>
          <w:tcPr>
            <w:tcW w:type="dxa" w:w="1512"/>
          </w:tcPr>
          <w:p>
            <w:r/>
            <w:r>
              <w:rPr>
                <w:rFonts w:ascii="Microsoft YaHei" w:hAnsi="Microsoft YaHei"/>
                <w:sz w:val="18"/>
              </w:rPr>
              <w:t>15年</w:t>
            </w:r>
          </w:p>
        </w:tc>
      </w:tr>
      <w:tr>
        <w:tc>
          <w:tcPr>
            <w:tcW w:type="dxa" w:w="1512"/>
            <w:shd w:fill="F2F4F4" w:val="clear"/>
          </w:tcPr>
          <w:p>
            <w:r/>
            <w:r>
              <w:rPr>
                <w:rFonts w:ascii="Microsoft YaHei" w:hAnsi="Microsoft YaHei"/>
                <w:sz w:val="18"/>
              </w:rPr>
              <w:t>审核组长</w:t>
            </w:r>
          </w:p>
        </w:tc>
        <w:tc>
          <w:tcPr>
            <w:tcW w:type="dxa" w:w="1512"/>
            <w:shd w:fill="F2F4F4" w:val="clear"/>
          </w:tcPr>
          <w:p>
            <w:r/>
            <w:r>
              <w:rPr>
                <w:rFonts w:ascii="Microsoft YaHei" w:hAnsi="Microsoft YaHei"/>
                <w:sz w:val="18"/>
              </w:rPr>
              <w:t>XXX</w:t>
            </w:r>
          </w:p>
        </w:tc>
        <w:tc>
          <w:tcPr>
            <w:tcW w:type="dxa" w:w="1512"/>
            <w:shd w:fill="F2F4F4" w:val="clear"/>
          </w:tcPr>
          <w:p>
            <w:r/>
            <w:r>
              <w:rPr>
                <w:rFonts w:ascii="Microsoft YaHei" w:hAnsi="Microsoft YaHei"/>
                <w:sz w:val="18"/>
              </w:rPr>
              <w:t>注册会计师</w:t>
            </w:r>
          </w:p>
        </w:tc>
        <w:tc>
          <w:tcPr>
            <w:tcW w:type="dxa" w:w="1512"/>
            <w:shd w:fill="F2F4F4" w:val="clear"/>
          </w:tcPr>
          <w:p>
            <w:r/>
            <w:r>
              <w:rPr>
                <w:rFonts w:ascii="Microsoft YaHei" w:hAnsi="Microsoft YaHei"/>
                <w:sz w:val="18"/>
              </w:rPr>
              <w:t>会计师</w:t>
            </w:r>
          </w:p>
        </w:tc>
        <w:tc>
          <w:tcPr>
            <w:tcW w:type="dxa" w:w="1512"/>
            <w:shd w:fill="F2F4F4" w:val="clear"/>
          </w:tcPr>
          <w:p>
            <w:r/>
            <w:r>
              <w:rPr>
                <w:rFonts w:ascii="Microsoft YaHei" w:hAnsi="Microsoft YaHei"/>
                <w:sz w:val="18"/>
              </w:rPr>
              <w:t>会计学</w:t>
            </w:r>
          </w:p>
        </w:tc>
        <w:tc>
          <w:tcPr>
            <w:tcW w:type="dxa" w:w="1512"/>
            <w:shd w:fill="F2F4F4" w:val="clear"/>
          </w:tcPr>
          <w:p>
            <w:r/>
            <w:r>
              <w:rPr>
                <w:rFonts w:ascii="Microsoft YaHei" w:hAnsi="Microsoft YaHei"/>
                <w:sz w:val="18"/>
              </w:rPr>
              <w:t>8年</w:t>
            </w:r>
          </w:p>
        </w:tc>
      </w:tr>
      <w:tr>
        <w:tc>
          <w:tcPr>
            <w:tcW w:type="dxa" w:w="1512"/>
          </w:tcPr>
          <w:p>
            <w:r/>
            <w:r>
              <w:rPr>
                <w:rFonts w:ascii="Microsoft YaHei" w:hAnsi="Microsoft YaHei"/>
                <w:sz w:val="18"/>
              </w:rPr>
              <w:t>技术负责人</w:t>
            </w:r>
          </w:p>
        </w:tc>
        <w:tc>
          <w:tcPr>
            <w:tcW w:type="dxa" w:w="1512"/>
          </w:tcPr>
          <w:p>
            <w:r/>
            <w:r>
              <w:rPr>
                <w:rFonts w:ascii="Microsoft YaHei" w:hAnsi="Microsoft YaHei"/>
                <w:sz w:val="18"/>
              </w:rPr>
              <w:t>XXX</w:t>
            </w:r>
          </w:p>
        </w:tc>
        <w:tc>
          <w:tcPr>
            <w:tcW w:type="dxa" w:w="1512"/>
          </w:tcPr>
          <w:p>
            <w:r/>
            <w:r>
              <w:rPr>
                <w:rFonts w:ascii="Microsoft YaHei" w:hAnsi="Microsoft YaHei"/>
                <w:sz w:val="18"/>
              </w:rPr>
              <w:t>注册造价工程师</w:t>
            </w:r>
          </w:p>
        </w:tc>
        <w:tc>
          <w:tcPr>
            <w:tcW w:type="dxa" w:w="1512"/>
          </w:tcPr>
          <w:p>
            <w:r/>
            <w:r>
              <w:rPr>
                <w:rFonts w:ascii="Microsoft YaHei" w:hAnsi="Microsoft YaHei"/>
                <w:sz w:val="18"/>
              </w:rPr>
              <w:t>高级工程师</w:t>
            </w:r>
          </w:p>
        </w:tc>
        <w:tc>
          <w:tcPr>
            <w:tcW w:type="dxa" w:w="1512"/>
          </w:tcPr>
          <w:p>
            <w:r/>
            <w:r>
              <w:rPr>
                <w:rFonts w:ascii="Microsoft YaHei" w:hAnsi="Microsoft YaHei"/>
                <w:sz w:val="18"/>
              </w:rPr>
              <w:t>土木工程</w:t>
            </w:r>
          </w:p>
        </w:tc>
        <w:tc>
          <w:tcPr>
            <w:tcW w:type="dxa" w:w="1512"/>
          </w:tcPr>
          <w:p>
            <w:r/>
            <w:r>
              <w:rPr>
                <w:rFonts w:ascii="Microsoft YaHei" w:hAnsi="Microsoft YaHei"/>
                <w:sz w:val="18"/>
              </w:rPr>
              <w:t>12年</w:t>
            </w:r>
          </w:p>
        </w:tc>
      </w:tr>
      <w:tr>
        <w:tc>
          <w:tcPr>
            <w:tcW w:type="dxa" w:w="1512"/>
            <w:shd w:fill="F2F4F4" w:val="clear"/>
          </w:tcPr>
          <w:p>
            <w:r/>
            <w:r>
              <w:rPr>
                <w:rFonts w:ascii="Microsoft YaHei" w:hAnsi="Microsoft YaHei"/>
                <w:sz w:val="18"/>
              </w:rPr>
              <w:t>财务审核1</w:t>
            </w:r>
          </w:p>
        </w:tc>
        <w:tc>
          <w:tcPr>
            <w:tcW w:type="dxa" w:w="1512"/>
            <w:shd w:fill="F2F4F4" w:val="clear"/>
          </w:tcPr>
          <w:p>
            <w:r/>
            <w:r>
              <w:rPr>
                <w:rFonts w:ascii="Microsoft YaHei" w:hAnsi="Microsoft YaHei"/>
                <w:sz w:val="18"/>
              </w:rPr>
              <w:t>XXX</w:t>
            </w:r>
          </w:p>
        </w:tc>
        <w:tc>
          <w:tcPr>
            <w:tcW w:type="dxa" w:w="1512"/>
            <w:shd w:fill="F2F4F4" w:val="clear"/>
          </w:tcPr>
          <w:p>
            <w:r/>
            <w:r>
              <w:rPr>
                <w:rFonts w:ascii="Microsoft YaHei" w:hAnsi="Microsoft YaHei"/>
                <w:sz w:val="18"/>
              </w:rPr>
              <w:t>注册会计师</w:t>
            </w:r>
          </w:p>
        </w:tc>
        <w:tc>
          <w:tcPr>
            <w:tcW w:type="dxa" w:w="1512"/>
            <w:shd w:fill="F2F4F4" w:val="clear"/>
          </w:tcPr>
          <w:p>
            <w:r/>
            <w:r>
              <w:rPr>
                <w:rFonts w:ascii="Microsoft YaHei" w:hAnsi="Microsoft YaHei"/>
                <w:sz w:val="18"/>
              </w:rPr>
              <w:t>会计师</w:t>
            </w:r>
          </w:p>
        </w:tc>
        <w:tc>
          <w:tcPr>
            <w:tcW w:type="dxa" w:w="1512"/>
            <w:shd w:fill="F2F4F4" w:val="clear"/>
          </w:tcPr>
          <w:p>
            <w:r/>
            <w:r>
              <w:rPr>
                <w:rFonts w:ascii="Microsoft YaHei" w:hAnsi="Microsoft YaHei"/>
                <w:sz w:val="18"/>
              </w:rPr>
              <w:t>会计学</w:t>
            </w:r>
          </w:p>
        </w:tc>
        <w:tc>
          <w:tcPr>
            <w:tcW w:type="dxa" w:w="1512"/>
            <w:shd w:fill="F2F4F4" w:val="clear"/>
          </w:tcPr>
          <w:p>
            <w:r/>
            <w:r>
              <w:rPr>
                <w:rFonts w:ascii="Microsoft YaHei" w:hAnsi="Microsoft YaHei"/>
                <w:sz w:val="18"/>
              </w:rPr>
              <w:t>6年</w:t>
            </w:r>
          </w:p>
        </w:tc>
      </w:tr>
      <w:tr>
        <w:tc>
          <w:tcPr>
            <w:tcW w:type="dxa" w:w="1512"/>
          </w:tcPr>
          <w:p>
            <w:r/>
            <w:r>
              <w:rPr>
                <w:rFonts w:ascii="Microsoft YaHei" w:hAnsi="Microsoft YaHei"/>
                <w:sz w:val="18"/>
              </w:rPr>
              <w:t>财务审核2</w:t>
            </w:r>
          </w:p>
        </w:tc>
        <w:tc>
          <w:tcPr>
            <w:tcW w:type="dxa" w:w="1512"/>
          </w:tcPr>
          <w:p>
            <w:r/>
            <w:r>
              <w:rPr>
                <w:rFonts w:ascii="Microsoft YaHei" w:hAnsi="Microsoft YaHei"/>
                <w:sz w:val="18"/>
              </w:rPr>
              <w:t>XXX</w:t>
            </w:r>
          </w:p>
        </w:tc>
        <w:tc>
          <w:tcPr>
            <w:tcW w:type="dxa" w:w="1512"/>
          </w:tcPr>
          <w:p>
            <w:r/>
            <w:r>
              <w:rPr>
                <w:rFonts w:ascii="Microsoft YaHei" w:hAnsi="Microsoft YaHei"/>
                <w:sz w:val="18"/>
              </w:rPr>
              <w:t>注册会计师</w:t>
            </w:r>
          </w:p>
        </w:tc>
        <w:tc>
          <w:tcPr>
            <w:tcW w:type="dxa" w:w="1512"/>
          </w:tcPr>
          <w:p>
            <w:r/>
            <w:r>
              <w:rPr>
                <w:rFonts w:ascii="Microsoft YaHei" w:hAnsi="Microsoft YaHei"/>
                <w:sz w:val="18"/>
              </w:rPr>
              <w:t>会计师</w:t>
            </w:r>
          </w:p>
        </w:tc>
        <w:tc>
          <w:tcPr>
            <w:tcW w:type="dxa" w:w="1512"/>
          </w:tcPr>
          <w:p>
            <w:r/>
            <w:r>
              <w:rPr>
                <w:rFonts w:ascii="Microsoft YaHei" w:hAnsi="Microsoft YaHei"/>
                <w:sz w:val="18"/>
              </w:rPr>
              <w:t>财务管理</w:t>
            </w:r>
          </w:p>
        </w:tc>
        <w:tc>
          <w:tcPr>
            <w:tcW w:type="dxa" w:w="1512"/>
          </w:tcPr>
          <w:p>
            <w:r/>
            <w:r>
              <w:rPr>
                <w:rFonts w:ascii="Microsoft YaHei" w:hAnsi="Microsoft YaHei"/>
                <w:sz w:val="18"/>
              </w:rPr>
              <w:t>5年</w:t>
            </w:r>
          </w:p>
        </w:tc>
      </w:tr>
      <w:tr>
        <w:tc>
          <w:tcPr>
            <w:tcW w:type="dxa" w:w="1512"/>
            <w:shd w:fill="F2F4F4" w:val="clear"/>
          </w:tcPr>
          <w:p>
            <w:r/>
            <w:r>
              <w:rPr>
                <w:rFonts w:ascii="Microsoft YaHei" w:hAnsi="Microsoft YaHei"/>
                <w:sz w:val="18"/>
              </w:rPr>
              <w:t>工程审核1</w:t>
            </w:r>
          </w:p>
        </w:tc>
        <w:tc>
          <w:tcPr>
            <w:tcW w:type="dxa" w:w="1512"/>
            <w:shd w:fill="F2F4F4" w:val="clear"/>
          </w:tcPr>
          <w:p>
            <w:r/>
            <w:r>
              <w:rPr>
                <w:rFonts w:ascii="Microsoft YaHei" w:hAnsi="Microsoft YaHei"/>
                <w:sz w:val="18"/>
              </w:rPr>
              <w:t>XXX</w:t>
            </w:r>
          </w:p>
        </w:tc>
        <w:tc>
          <w:tcPr>
            <w:tcW w:type="dxa" w:w="1512"/>
            <w:shd w:fill="F2F4F4" w:val="clear"/>
          </w:tcPr>
          <w:p>
            <w:r/>
            <w:r>
              <w:rPr>
                <w:rFonts w:ascii="Microsoft YaHei" w:hAnsi="Microsoft YaHei"/>
                <w:sz w:val="18"/>
              </w:rPr>
              <w:t>注册造价工程师</w:t>
            </w:r>
          </w:p>
        </w:tc>
        <w:tc>
          <w:tcPr>
            <w:tcW w:type="dxa" w:w="1512"/>
            <w:shd w:fill="F2F4F4" w:val="clear"/>
          </w:tcPr>
          <w:p>
            <w:r/>
            <w:r>
              <w:rPr>
                <w:rFonts w:ascii="Microsoft YaHei" w:hAnsi="Microsoft YaHei"/>
                <w:sz w:val="18"/>
              </w:rPr>
              <w:t>工程师</w:t>
            </w:r>
          </w:p>
        </w:tc>
        <w:tc>
          <w:tcPr>
            <w:tcW w:type="dxa" w:w="1512"/>
            <w:shd w:fill="F2F4F4" w:val="clear"/>
          </w:tcPr>
          <w:p>
            <w:r/>
            <w:r>
              <w:rPr>
                <w:rFonts w:ascii="Microsoft YaHei" w:hAnsi="Microsoft YaHei"/>
                <w:sz w:val="18"/>
              </w:rPr>
              <w:t>工程管理</w:t>
            </w:r>
          </w:p>
        </w:tc>
        <w:tc>
          <w:tcPr>
            <w:tcW w:type="dxa" w:w="1512"/>
            <w:shd w:fill="F2F4F4" w:val="clear"/>
          </w:tcPr>
          <w:p>
            <w:r/>
            <w:r>
              <w:rPr>
                <w:rFonts w:ascii="Microsoft YaHei" w:hAnsi="Microsoft YaHei"/>
                <w:sz w:val="18"/>
              </w:rPr>
              <w:t>7年</w:t>
            </w:r>
          </w:p>
        </w:tc>
      </w:tr>
      <w:tr>
        <w:tc>
          <w:tcPr>
            <w:tcW w:type="dxa" w:w="1512"/>
          </w:tcPr>
          <w:p>
            <w:r/>
            <w:r>
              <w:rPr>
                <w:rFonts w:ascii="Microsoft YaHei" w:hAnsi="Microsoft YaHei"/>
                <w:sz w:val="18"/>
              </w:rPr>
              <w:t>工程审核2</w:t>
            </w:r>
          </w:p>
        </w:tc>
        <w:tc>
          <w:tcPr>
            <w:tcW w:type="dxa" w:w="1512"/>
          </w:tcPr>
          <w:p>
            <w:r/>
            <w:r>
              <w:rPr>
                <w:rFonts w:ascii="Microsoft YaHei" w:hAnsi="Microsoft YaHei"/>
                <w:sz w:val="18"/>
              </w:rPr>
              <w:t>XXX</w:t>
            </w:r>
          </w:p>
        </w:tc>
        <w:tc>
          <w:tcPr>
            <w:tcW w:type="dxa" w:w="1512"/>
          </w:tcPr>
          <w:p>
            <w:r/>
            <w:r>
              <w:rPr>
                <w:rFonts w:ascii="Microsoft YaHei" w:hAnsi="Microsoft YaHei"/>
                <w:sz w:val="18"/>
              </w:rPr>
              <w:t>二级造价师</w:t>
            </w:r>
          </w:p>
        </w:tc>
        <w:tc>
          <w:tcPr>
            <w:tcW w:type="dxa" w:w="1512"/>
          </w:tcPr>
          <w:p>
            <w:r/>
            <w:r>
              <w:rPr>
                <w:rFonts w:ascii="Microsoft YaHei" w:hAnsi="Microsoft YaHei"/>
                <w:sz w:val="18"/>
              </w:rPr>
              <w:t>工程师</w:t>
            </w:r>
          </w:p>
        </w:tc>
        <w:tc>
          <w:tcPr>
            <w:tcW w:type="dxa" w:w="1512"/>
          </w:tcPr>
          <w:p>
            <w:r/>
            <w:r>
              <w:rPr>
                <w:rFonts w:ascii="Microsoft YaHei" w:hAnsi="Microsoft YaHei"/>
                <w:sz w:val="18"/>
              </w:rPr>
              <w:t>工程造价</w:t>
            </w:r>
          </w:p>
        </w:tc>
        <w:tc>
          <w:tcPr>
            <w:tcW w:type="dxa" w:w="1512"/>
          </w:tcPr>
          <w:p>
            <w:r/>
            <w:r>
              <w:rPr>
                <w:rFonts w:ascii="Microsoft YaHei" w:hAnsi="Microsoft YaHei"/>
                <w:sz w:val="18"/>
              </w:rPr>
              <w:t>4年</w:t>
            </w:r>
          </w:p>
        </w:tc>
      </w:tr>
      <w:tr>
        <w:tc>
          <w:tcPr>
            <w:tcW w:type="dxa" w:w="1512"/>
            <w:shd w:fill="F2F4F4" w:val="clear"/>
          </w:tcPr>
          <w:p>
            <w:r/>
            <w:r>
              <w:rPr>
                <w:rFonts w:ascii="Microsoft YaHei" w:hAnsi="Microsoft YaHei"/>
                <w:sz w:val="18"/>
              </w:rPr>
              <w:t>现场核实1</w:t>
            </w:r>
          </w:p>
        </w:tc>
        <w:tc>
          <w:tcPr>
            <w:tcW w:type="dxa" w:w="1512"/>
            <w:shd w:fill="F2F4F4" w:val="clear"/>
          </w:tcPr>
          <w:p>
            <w:r/>
            <w:r>
              <w:rPr>
                <w:rFonts w:ascii="Microsoft YaHei" w:hAnsi="Microsoft YaHei"/>
                <w:sz w:val="18"/>
              </w:rPr>
              <w:t>XXX</w:t>
            </w:r>
          </w:p>
        </w:tc>
        <w:tc>
          <w:tcPr>
            <w:tcW w:type="dxa" w:w="1512"/>
            <w:shd w:fill="F2F4F4" w:val="clear"/>
          </w:tcPr>
          <w:p>
            <w:r/>
            <w:r>
              <w:rPr>
                <w:rFonts w:ascii="Microsoft YaHei" w:hAnsi="Microsoft YaHei"/>
                <w:sz w:val="18"/>
              </w:rPr>
              <w:t>助理会计师</w:t>
            </w:r>
          </w:p>
        </w:tc>
        <w:tc>
          <w:tcPr>
            <w:tcW w:type="dxa" w:w="1512"/>
            <w:shd w:fill="F2F4F4" w:val="clear"/>
          </w:tcPr>
          <w:p>
            <w:r/>
            <w:r>
              <w:rPr>
                <w:rFonts w:ascii="Microsoft YaHei" w:hAnsi="Microsoft YaHei"/>
                <w:sz w:val="18"/>
              </w:rPr>
              <w:t>助理</w:t>
            </w:r>
          </w:p>
        </w:tc>
        <w:tc>
          <w:tcPr>
            <w:tcW w:type="dxa" w:w="1512"/>
            <w:shd w:fill="F2F4F4" w:val="clear"/>
          </w:tcPr>
          <w:p>
            <w:r/>
            <w:r>
              <w:rPr>
                <w:rFonts w:ascii="Microsoft YaHei" w:hAnsi="Microsoft YaHei"/>
                <w:sz w:val="18"/>
              </w:rPr>
              <w:t>会计学</w:t>
            </w:r>
          </w:p>
        </w:tc>
        <w:tc>
          <w:tcPr>
            <w:tcW w:type="dxa" w:w="1512"/>
            <w:shd w:fill="F2F4F4" w:val="clear"/>
          </w:tcPr>
          <w:p>
            <w:r/>
            <w:r>
              <w:rPr>
                <w:rFonts w:ascii="Microsoft YaHei" w:hAnsi="Microsoft YaHei"/>
                <w:sz w:val="18"/>
              </w:rPr>
              <w:t>3年</w:t>
            </w:r>
          </w:p>
        </w:tc>
      </w:tr>
      <w:tr>
        <w:tc>
          <w:tcPr>
            <w:tcW w:type="dxa" w:w="1512"/>
          </w:tcPr>
          <w:p>
            <w:r/>
            <w:r>
              <w:rPr>
                <w:rFonts w:ascii="Microsoft YaHei" w:hAnsi="Microsoft YaHei"/>
                <w:sz w:val="18"/>
              </w:rPr>
              <w:t>现场核实2</w:t>
            </w:r>
          </w:p>
        </w:tc>
        <w:tc>
          <w:tcPr>
            <w:tcW w:type="dxa" w:w="1512"/>
          </w:tcPr>
          <w:p>
            <w:r/>
            <w:r>
              <w:rPr>
                <w:rFonts w:ascii="Microsoft YaHei" w:hAnsi="Microsoft YaHei"/>
                <w:sz w:val="18"/>
              </w:rPr>
              <w:t>XXX</w:t>
            </w:r>
          </w:p>
        </w:tc>
        <w:tc>
          <w:tcPr>
            <w:tcW w:type="dxa" w:w="1512"/>
          </w:tcPr>
          <w:p>
            <w:r/>
            <w:r>
              <w:rPr>
                <w:rFonts w:ascii="Microsoft YaHei" w:hAnsi="Microsoft YaHei"/>
                <w:sz w:val="18"/>
              </w:rPr>
              <w:t>会计从业</w:t>
            </w:r>
          </w:p>
        </w:tc>
        <w:tc>
          <w:tcPr>
            <w:tcW w:type="dxa" w:w="1512"/>
          </w:tcPr>
          <w:p>
            <w:r/>
            <w:r>
              <w:rPr>
                <w:rFonts w:ascii="Microsoft YaHei" w:hAnsi="Microsoft YaHei"/>
                <w:sz w:val="18"/>
              </w:rPr>
              <w:t>助理</w:t>
            </w:r>
          </w:p>
        </w:tc>
        <w:tc>
          <w:tcPr>
            <w:tcW w:type="dxa" w:w="1512"/>
          </w:tcPr>
          <w:p>
            <w:r/>
            <w:r>
              <w:rPr>
                <w:rFonts w:ascii="Microsoft YaHei" w:hAnsi="Microsoft YaHei"/>
                <w:sz w:val="18"/>
              </w:rPr>
              <w:t>财务管理</w:t>
            </w:r>
          </w:p>
        </w:tc>
        <w:tc>
          <w:tcPr>
            <w:tcW w:type="dxa" w:w="1512"/>
          </w:tcPr>
          <w:p>
            <w:r/>
            <w:r>
              <w:rPr>
                <w:rFonts w:ascii="Microsoft YaHei" w:hAnsi="Microsoft YaHei"/>
                <w:sz w:val="18"/>
              </w:rPr>
              <w:t>2年</w:t>
            </w:r>
          </w:p>
        </w:tc>
      </w:tr>
      <w:tr>
        <w:tc>
          <w:tcPr>
            <w:tcW w:type="dxa" w:w="1512"/>
            <w:shd w:fill="F2F4F4" w:val="clear"/>
          </w:tcPr>
          <w:p>
            <w:r/>
            <w:r>
              <w:rPr>
                <w:rFonts w:ascii="Microsoft YaHei" w:hAnsi="Microsoft YaHei"/>
                <w:sz w:val="18"/>
              </w:rPr>
              <w:t>资料分析1</w:t>
            </w:r>
          </w:p>
        </w:tc>
        <w:tc>
          <w:tcPr>
            <w:tcW w:type="dxa" w:w="1512"/>
            <w:shd w:fill="F2F4F4" w:val="clear"/>
          </w:tcPr>
          <w:p>
            <w:r/>
            <w:r>
              <w:rPr>
                <w:rFonts w:ascii="Microsoft YaHei" w:hAnsi="Microsoft YaHei"/>
                <w:sz w:val="18"/>
              </w:rPr>
              <w:t>XXX</w:t>
            </w:r>
          </w:p>
        </w:tc>
        <w:tc>
          <w:tcPr>
            <w:tcW w:type="dxa" w:w="1512"/>
            <w:shd w:fill="F2F4F4" w:val="clear"/>
          </w:tcPr>
          <w:p>
            <w:r/>
            <w:r>
              <w:rPr>
                <w:rFonts w:ascii="Microsoft YaHei" w:hAnsi="Microsoft YaHei"/>
                <w:sz w:val="18"/>
              </w:rPr>
              <w:t>数据分析师</w:t>
            </w:r>
          </w:p>
        </w:tc>
        <w:tc>
          <w:tcPr>
            <w:tcW w:type="dxa" w:w="1512"/>
            <w:shd w:fill="F2F4F4" w:val="clear"/>
          </w:tcPr>
          <w:p>
            <w:r/>
            <w:r>
              <w:rPr>
                <w:rFonts w:ascii="Microsoft YaHei" w:hAnsi="Microsoft YaHei"/>
                <w:sz w:val="18"/>
              </w:rPr>
              <w:t>中级</w:t>
            </w:r>
          </w:p>
        </w:tc>
        <w:tc>
          <w:tcPr>
            <w:tcW w:type="dxa" w:w="1512"/>
            <w:shd w:fill="F2F4F4" w:val="clear"/>
          </w:tcPr>
          <w:p>
            <w:r/>
            <w:r>
              <w:rPr>
                <w:rFonts w:ascii="Microsoft YaHei" w:hAnsi="Microsoft YaHei"/>
                <w:sz w:val="18"/>
              </w:rPr>
              <w:t>统计学</w:t>
            </w:r>
          </w:p>
        </w:tc>
        <w:tc>
          <w:tcPr>
            <w:tcW w:type="dxa" w:w="1512"/>
            <w:shd w:fill="F2F4F4" w:val="clear"/>
          </w:tcPr>
          <w:p>
            <w:r/>
            <w:r>
              <w:rPr>
                <w:rFonts w:ascii="Microsoft YaHei" w:hAnsi="Microsoft YaHei"/>
                <w:sz w:val="18"/>
              </w:rPr>
              <w:t>4年</w:t>
            </w:r>
          </w:p>
        </w:tc>
      </w:tr>
      <w:tr>
        <w:tc>
          <w:tcPr>
            <w:tcW w:type="dxa" w:w="1512"/>
          </w:tcPr>
          <w:p>
            <w:r/>
            <w:r>
              <w:rPr>
                <w:rFonts w:ascii="Microsoft YaHei" w:hAnsi="Microsoft YaHei"/>
                <w:sz w:val="18"/>
              </w:rPr>
              <w:t>资料分析2</w:t>
            </w:r>
          </w:p>
        </w:tc>
        <w:tc>
          <w:tcPr>
            <w:tcW w:type="dxa" w:w="1512"/>
          </w:tcPr>
          <w:p>
            <w:r/>
            <w:r>
              <w:rPr>
                <w:rFonts w:ascii="Microsoft YaHei" w:hAnsi="Microsoft YaHei"/>
                <w:sz w:val="18"/>
              </w:rPr>
              <w:t>XXX</w:t>
            </w:r>
          </w:p>
        </w:tc>
        <w:tc>
          <w:tcPr>
            <w:tcW w:type="dxa" w:w="1512"/>
          </w:tcPr>
          <w:p>
            <w:r/>
            <w:r>
              <w:rPr>
                <w:rFonts w:ascii="Microsoft YaHei" w:hAnsi="Microsoft YaHei"/>
                <w:sz w:val="18"/>
              </w:rPr>
              <w:t>数据分析师</w:t>
            </w:r>
          </w:p>
        </w:tc>
        <w:tc>
          <w:tcPr>
            <w:tcW w:type="dxa" w:w="1512"/>
          </w:tcPr>
          <w:p>
            <w:r/>
            <w:r>
              <w:rPr>
                <w:rFonts w:ascii="Microsoft YaHei" w:hAnsi="Microsoft YaHei"/>
                <w:sz w:val="18"/>
              </w:rPr>
              <w:t>初级</w:t>
            </w:r>
          </w:p>
        </w:tc>
        <w:tc>
          <w:tcPr>
            <w:tcW w:type="dxa" w:w="1512"/>
          </w:tcPr>
          <w:p>
            <w:r/>
            <w:r>
              <w:rPr>
                <w:rFonts w:ascii="Microsoft YaHei" w:hAnsi="Microsoft YaHei"/>
                <w:sz w:val="18"/>
              </w:rPr>
              <w:t>信息系统</w:t>
            </w:r>
          </w:p>
        </w:tc>
        <w:tc>
          <w:tcPr>
            <w:tcW w:type="dxa" w:w="1512"/>
          </w:tcPr>
          <w:p>
            <w:r/>
            <w:r>
              <w:rPr>
                <w:rFonts w:ascii="Microsoft YaHei" w:hAnsi="Microsoft YaHei"/>
                <w:sz w:val="18"/>
              </w:rPr>
              <w:t>3年</w:t>
            </w:r>
          </w:p>
        </w:tc>
      </w:tr>
    </w:tbl>
    <w:p/>
    <w:p>
      <w:pPr>
        <w:pStyle w:val="Heading2"/>
      </w:pPr>
      <w:r>
        <w:rPr>
          <w:rFonts w:ascii="黑体" w:hAnsi="黑体" w:eastAsia="黑体"/>
        </w:rPr>
        <w:t>10.2 项目负责人简历</w:t>
      </w:r>
    </w:p>
    <w:p>
      <w:pPr>
        <w:spacing w:after="120"/>
        <w:ind w:firstLine="420"/>
      </w:pPr>
      <w:r>
        <w:rPr>
          <w:rFonts w:ascii="仿宋" w:hAnsi="仿宋" w:eastAsia="仿宋"/>
          <w:b w:val="0"/>
          <w:color w:val="808080"/>
          <w:sz w:val="22"/>
        </w:rPr>
        <w:t>（以下为拟派项目负责人简历）</w:t>
      </w:r>
    </w:p>
    <w:p/>
    <w:p>
      <w:pPr>
        <w:spacing w:after="120"/>
        <w:ind w:firstLine="420"/>
      </w:pPr>
      <w:r>
        <w:rPr>
          <w:rFonts w:ascii="仿宋" w:hAnsi="仿宋" w:eastAsia="仿宋"/>
          <w:b w:val="0"/>
          <w:sz w:val="24"/>
        </w:rPr>
        <w:t>姓名：XXX   |   执业资格：注册会计师   |   职称：高级会计师</w:t>
      </w:r>
    </w:p>
    <w:p>
      <w:pPr>
        <w:spacing w:after="120"/>
        <w:ind w:firstLine="420"/>
      </w:pPr>
      <w:r>
        <w:rPr>
          <w:rFonts w:ascii="仿宋" w:hAnsi="仿宋" w:eastAsia="仿宋"/>
          <w:b w:val="0"/>
          <w:sz w:val="24"/>
        </w:rPr>
        <w:t>从业年限：XX年   |   学历：XX   |   专业：审计学</w:t>
      </w:r>
    </w:p>
    <w:p/>
    <w:p>
      <w:pPr>
        <w:spacing w:after="120"/>
        <w:ind w:firstLine="420"/>
      </w:pPr>
      <w:r>
        <w:rPr>
          <w:rFonts w:ascii="仿宋" w:hAnsi="仿宋" w:eastAsia="仿宋"/>
          <w:b w:val="0"/>
          <w:sz w:val="24"/>
        </w:rPr>
        <w:t>个人简介：XX，注册会计师、高级会计师。从事审计工作XX年，在竣工财务决算审核、经济责任审计、政府投资项目审计等领域具有丰富的执业经验。先后担任XX市、XX州等地竣工财务决算审核项目负责人，熟悉政府投资项目管理要求和审核标准。曾参与XX省财政厅、XX市审计局等委托的多个大中型政府投资项目的竣工财务决算审核工作，累计审核项目投资总额超过XX亿元。</w:t>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2980B9" w:val="clear"/>
          </w:tcPr>
          <w:p>
            <w:pPr>
              <w:jc w:val="center"/>
            </w:pPr>
            <w:r/>
            <w:r>
              <w:rPr>
                <w:rFonts w:ascii="Microsoft YaHei" w:hAnsi="Microsoft YaHei"/>
                <w:b/>
                <w:color w:val="FFFFFF"/>
                <w:sz w:val="18"/>
              </w:rPr>
              <w:t>主要业绩</w:t>
            </w:r>
          </w:p>
        </w:tc>
        <w:tc>
          <w:tcPr>
            <w:tcW w:type="dxa" w:w="2268"/>
            <w:shd w:fill="2980B9" w:val="clear"/>
          </w:tcPr>
          <w:p>
            <w:pPr>
              <w:jc w:val="center"/>
            </w:pPr>
            <w:r/>
            <w:r>
              <w:rPr>
                <w:rFonts w:ascii="Microsoft YaHei" w:hAnsi="Microsoft YaHei"/>
                <w:b/>
                <w:color w:val="FFFFFF"/>
                <w:sz w:val="18"/>
              </w:rPr>
              <w:t>委托方</w:t>
            </w:r>
          </w:p>
        </w:tc>
        <w:tc>
          <w:tcPr>
            <w:tcW w:type="dxa" w:w="2268"/>
            <w:shd w:fill="2980B9" w:val="clear"/>
          </w:tcPr>
          <w:p>
            <w:pPr>
              <w:jc w:val="center"/>
            </w:pPr>
            <w:r/>
            <w:r>
              <w:rPr>
                <w:rFonts w:ascii="Microsoft YaHei" w:hAnsi="Microsoft YaHei"/>
                <w:b/>
                <w:color w:val="FFFFFF"/>
                <w:sz w:val="18"/>
              </w:rPr>
              <w:t>合同金额</w:t>
            </w:r>
          </w:p>
        </w:tc>
        <w:tc>
          <w:tcPr>
            <w:tcW w:type="dxa" w:w="2268"/>
            <w:shd w:fill="2980B9" w:val="clear"/>
          </w:tcPr>
          <w:p>
            <w:pPr>
              <w:jc w:val="center"/>
            </w:pPr>
            <w:r/>
            <w:r>
              <w:rPr>
                <w:rFonts w:ascii="Microsoft YaHei" w:hAnsi="Microsoft YaHei"/>
                <w:b/>
                <w:color w:val="FFFFFF"/>
                <w:sz w:val="18"/>
              </w:rPr>
              <w:t>完成情况</w:t>
            </w:r>
          </w:p>
        </w:tc>
      </w:tr>
      <w:tr>
        <w:tc>
          <w:tcPr>
            <w:tcW w:type="dxa" w:w="2268"/>
          </w:tcPr>
          <w:p>
            <w:r/>
            <w:r>
              <w:rPr>
                <w:rFonts w:ascii="Microsoft YaHei" w:hAnsi="Microsoft YaHei"/>
                <w:sz w:val="18"/>
              </w:rPr>
              <w:t>XX市2024年度政府投资项目竣工财务决算审核</w:t>
            </w:r>
          </w:p>
        </w:tc>
        <w:tc>
          <w:tcPr>
            <w:tcW w:type="dxa" w:w="2268"/>
          </w:tcPr>
          <w:p>
            <w:r/>
            <w:r>
              <w:rPr>
                <w:rFonts w:ascii="Microsoft YaHei" w:hAnsi="Microsoft YaHei"/>
                <w:sz w:val="18"/>
              </w:rPr>
              <w:t>XX市财政局</w:t>
            </w:r>
          </w:p>
        </w:tc>
        <w:tc>
          <w:tcPr>
            <w:tcW w:type="dxa" w:w="2268"/>
          </w:tcPr>
          <w:p>
            <w:r/>
            <w:r>
              <w:rPr>
                <w:rFonts w:ascii="Microsoft YaHei" w:hAnsi="Microsoft YaHei"/>
                <w:sz w:val="18"/>
              </w:rPr>
              <w:t>XX万元</w:t>
            </w:r>
          </w:p>
        </w:tc>
        <w:tc>
          <w:tcPr>
            <w:tcW w:type="dxa" w:w="2268"/>
          </w:tcPr>
          <w:p>
            <w:r/>
            <w:r>
              <w:rPr>
                <w:rFonts w:ascii="Microsoft YaHei" w:hAnsi="Microsoft YaHei"/>
                <w:sz w:val="18"/>
              </w:rPr>
              <w:t>已完成</w:t>
            </w:r>
          </w:p>
        </w:tc>
      </w:tr>
      <w:tr>
        <w:tc>
          <w:tcPr>
            <w:tcW w:type="dxa" w:w="2268"/>
            <w:shd w:fill="F2F4F4" w:val="clear"/>
          </w:tcPr>
          <w:p>
            <w:r/>
            <w:r>
              <w:rPr>
                <w:rFonts w:ascii="Microsoft YaHei" w:hAnsi="Microsoft YaHei"/>
                <w:sz w:val="18"/>
              </w:rPr>
              <w:t>XX州本级2023-2024年建设项目建设项目财务决算审核</w:t>
            </w:r>
          </w:p>
        </w:tc>
        <w:tc>
          <w:tcPr>
            <w:tcW w:type="dxa" w:w="2268"/>
            <w:shd w:fill="F2F4F4" w:val="clear"/>
          </w:tcPr>
          <w:p>
            <w:r/>
            <w:r>
              <w:rPr>
                <w:rFonts w:ascii="Microsoft YaHei" w:hAnsi="Microsoft YaHei"/>
                <w:sz w:val="18"/>
              </w:rPr>
              <w:t>XX州财政局</w:t>
            </w:r>
          </w:p>
        </w:tc>
        <w:tc>
          <w:tcPr>
            <w:tcW w:type="dxa" w:w="2268"/>
            <w:shd w:fill="F2F4F4" w:val="clear"/>
          </w:tcPr>
          <w:p>
            <w:r/>
            <w:r>
              <w:rPr>
                <w:rFonts w:ascii="Microsoft YaHei" w:hAnsi="Microsoft YaHei"/>
                <w:sz w:val="18"/>
              </w:rPr>
              <w:t>XX万元</w:t>
            </w:r>
          </w:p>
        </w:tc>
        <w:tc>
          <w:tcPr>
            <w:tcW w:type="dxa" w:w="2268"/>
            <w:shd w:fill="F2F4F4" w:val="clear"/>
          </w:tcPr>
          <w:p>
            <w:r/>
            <w:r>
              <w:rPr>
                <w:rFonts w:ascii="Microsoft YaHei" w:hAnsi="Microsoft YaHei"/>
                <w:sz w:val="18"/>
              </w:rPr>
              <w:t>已完成</w:t>
            </w:r>
          </w:p>
        </w:tc>
      </w:tr>
      <w:tr>
        <w:tc>
          <w:tcPr>
            <w:tcW w:type="dxa" w:w="2268"/>
          </w:tcPr>
          <w:p>
            <w:r/>
            <w:r>
              <w:rPr>
                <w:rFonts w:ascii="Microsoft YaHei" w:hAnsi="Microsoft YaHei"/>
                <w:sz w:val="18"/>
              </w:rPr>
              <w:t>XX县2023年基本建设项目建设项目竣工财务决算审核</w:t>
            </w:r>
          </w:p>
        </w:tc>
        <w:tc>
          <w:tcPr>
            <w:tcW w:type="dxa" w:w="2268"/>
          </w:tcPr>
          <w:p>
            <w:r/>
            <w:r>
              <w:rPr>
                <w:rFonts w:ascii="Microsoft YaHei" w:hAnsi="Microsoft YaHei"/>
                <w:sz w:val="18"/>
              </w:rPr>
              <w:t>XX县财政局</w:t>
            </w:r>
          </w:p>
        </w:tc>
        <w:tc>
          <w:tcPr>
            <w:tcW w:type="dxa" w:w="2268"/>
          </w:tcPr>
          <w:p>
            <w:r/>
            <w:r>
              <w:rPr>
                <w:rFonts w:ascii="Microsoft YaHei" w:hAnsi="Microsoft YaHei"/>
                <w:sz w:val="18"/>
              </w:rPr>
              <w:t>XX万元</w:t>
            </w:r>
          </w:p>
        </w:tc>
        <w:tc>
          <w:tcPr>
            <w:tcW w:type="dxa" w:w="2268"/>
          </w:tcPr>
          <w:p>
            <w:r/>
            <w:r>
              <w:rPr>
                <w:rFonts w:ascii="Microsoft YaHei" w:hAnsi="Microsoft YaHei"/>
                <w:sz w:val="18"/>
              </w:rPr>
              <w:t>已完成</w:t>
            </w:r>
          </w:p>
        </w:tc>
      </w:tr>
    </w:tbl>
    <w:p/>
    <w:p>
      <w:pPr>
        <w:pStyle w:val="Heading2"/>
      </w:pPr>
      <w:r>
        <w:rPr>
          <w:rFonts w:ascii="黑体" w:hAnsi="黑体" w:eastAsia="黑体"/>
        </w:rPr>
        <w:t>10.3 团队专业技术人员简历</w:t>
      </w:r>
    </w:p>
    <w:p>
      <w:pPr>
        <w:spacing w:after="120"/>
        <w:ind w:firstLine="420"/>
      </w:pPr>
      <w:r>
        <w:rPr>
          <w:rFonts w:ascii="仿宋" w:hAnsi="仿宋" w:eastAsia="仿宋"/>
          <w:b w:val="0"/>
          <w:color w:val="808080"/>
          <w:sz w:val="22"/>
        </w:rPr>
        <w:t>（以下为拟派团队专业技术成员简历）</w:t>
      </w:r>
    </w:p>
    <w:p/>
    <w:p>
      <w:pPr>
        <w:spacing w:after="120"/>
        <w:ind w:firstLine="420"/>
      </w:pPr>
      <w:r>
        <w:rPr>
          <w:rFonts w:ascii="仿宋" w:hAnsi="仿宋" w:eastAsia="仿宋"/>
          <w:b w:val="0"/>
          <w:sz w:val="24"/>
        </w:rPr>
        <w:t>XXX，注册会计师，会计师职称。毕业于XX大学会计学专业，从业X年。长期从事政府审计工作，在专项资金审计、预算执行审计方面经验丰富。曾参与多个省市级政府投资项目的财务审核工作，熟悉《基本建设财务规则》等法规要求。</w:t>
      </w:r>
    </w:p>
    <w:p/>
    <w:p>
      <w:pPr>
        <w:spacing w:after="120"/>
        <w:ind w:firstLine="420"/>
      </w:pPr>
      <w:r>
        <w:rPr>
          <w:rFonts w:ascii="仿宋" w:hAnsi="仿宋" w:eastAsia="仿宋"/>
          <w:b w:val="0"/>
          <w:sz w:val="24"/>
        </w:rPr>
        <w:t>XXX，注册造价工程师，高级工程师职称。毕业于XX大学土木工程专业，从业X年。曾就职于XX建筑工程公司、XX造价咨询公司，具有丰富的工程造价审核经验。擅长市政、房建等领域的工程量审核和造价分析。</w:t>
      </w:r>
    </w:p>
    <w:p/>
    <w:p>
      <w:pPr>
        <w:spacing w:after="120"/>
        <w:ind w:firstLine="420"/>
      </w:pPr>
      <w:r>
        <w:rPr>
          <w:rFonts w:ascii="仿宋" w:hAnsi="仿宋" w:eastAsia="仿宋"/>
          <w:b w:val="0"/>
          <w:sz w:val="24"/>
        </w:rPr>
        <w:t>XXX，注册会计师，会计师职称。毕业于XX大学财务管理专业，从业X年。精通政府会计准则和预算管理制度，在账务核对、支出合规性审查方面经验丰富。</w:t>
      </w:r>
    </w:p>
    <w:p/>
    <w:p>
      <w:pPr>
        <w:spacing w:after="120"/>
        <w:ind w:firstLine="420"/>
      </w:pPr>
      <w:r>
        <w:rPr>
          <w:rFonts w:ascii="仿宋" w:hAnsi="仿宋" w:eastAsia="仿宋"/>
          <w:b w:val="0"/>
          <w:sz w:val="24"/>
        </w:rPr>
        <w:t>XXX，注册会计师，会计师事务所执业满5年。擅长财务分析、资金流向追踪、往来款项清理等，在多个竣工财务决算审核项目中承担重要审核任务。</w:t>
      </w:r>
    </w:p>
    <w:p>
      <w:pPr>
        <w:pStyle w:val="Heading2"/>
      </w:pPr>
      <w:r>
        <w:rPr>
          <w:rFonts w:ascii="黑体" w:hAnsi="黑体" w:eastAsia="黑体"/>
        </w:rPr>
        <w:t>10.4 在职证明材料</w:t>
      </w:r>
    </w:p>
    <w:p>
      <w:pPr>
        <w:spacing w:after="120"/>
        <w:ind w:firstLine="420"/>
      </w:pPr>
      <w:r>
        <w:rPr>
          <w:rFonts w:ascii="仿宋" w:hAnsi="仿宋" w:eastAsia="仿宋"/>
          <w:b w:val="0"/>
          <w:color w:val="808080"/>
          <w:sz w:val="22"/>
        </w:rPr>
        <w:t>（此处附拟派团队人员的在职证明、执业资格证书复印件、社保缴纳证明等材料）</w:t>
      </w:r>
    </w:p>
    <w:p/>
    <w:p>
      <w:pPr>
        <w:spacing w:after="120"/>
        <w:ind w:firstLine="420"/>
      </w:pPr>
      <w:r>
        <w:rPr>
          <w:rFonts w:ascii="仿宋" w:hAnsi="仿宋" w:eastAsia="仿宋"/>
          <w:b w:val="0"/>
          <w:sz w:val="24"/>
        </w:rPr>
        <w:t>上述拟派团队人员均为我单位正式在职员工，依法签订了劳动合同并缴纳社会保险。相关人员的执业资格证书均在有效期内，符合执业要求。</w:t>
      </w:r>
    </w:p>
    <w:p>
      <w:r>
        <w:br w:type="page"/>
      </w:r>
    </w:p>
    <w:p>
      <w:pPr>
        <w:pStyle w:val="Heading1"/>
      </w:pPr>
      <w:r>
        <w:rPr>
          <w:rFonts w:ascii="黑体" w:hAnsi="黑体" w:eastAsia="黑体"/>
        </w:rPr>
        <w:t>附件</w:t>
      </w:r>
    </w:p>
    <w:p>
      <w:pPr>
        <w:pStyle w:val="Heading2"/>
      </w:pPr>
      <w:r>
        <w:rPr>
          <w:rFonts w:ascii="黑体" w:hAnsi="黑体" w:eastAsia="黑体"/>
        </w:rPr>
        <w:t>附件一：营业执照副本复印件</w:t>
      </w:r>
    </w:p>
    <w:p>
      <w:pPr>
        <w:spacing w:after="120"/>
        <w:ind w:firstLine="420"/>
      </w:pPr>
      <w:r>
        <w:rPr>
          <w:rFonts w:ascii="仿宋" w:hAnsi="仿宋" w:eastAsia="仿宋"/>
          <w:b w:val="0"/>
          <w:color w:val="808080"/>
          <w:sz w:val="22"/>
        </w:rPr>
        <w:t>（此处粘贴营业执照副本复印件并加盖公章）</w:t>
      </w:r>
    </w:p>
    <w:p>
      <w:r>
        <w:br w:type="page"/>
      </w:r>
    </w:p>
    <w:p>
      <w:pPr>
        <w:pStyle w:val="Heading2"/>
      </w:pPr>
      <w:r>
        <w:rPr>
          <w:rFonts w:ascii="黑体" w:hAnsi="黑体" w:eastAsia="黑体"/>
        </w:rPr>
        <w:t>附件二：会计师事务所执业许可证复印件</w:t>
      </w:r>
    </w:p>
    <w:p>
      <w:pPr>
        <w:spacing w:after="120"/>
        <w:ind w:firstLine="420"/>
      </w:pPr>
      <w:r>
        <w:rPr>
          <w:rFonts w:ascii="仿宋" w:hAnsi="仿宋" w:eastAsia="仿宋"/>
          <w:b w:val="0"/>
          <w:color w:val="808080"/>
          <w:sz w:val="22"/>
        </w:rPr>
        <w:t>（此处粘贴会计师事务所执业许可证复印件并加盖公章）</w:t>
      </w:r>
    </w:p>
    <w:p>
      <w:r>
        <w:br w:type="page"/>
      </w:r>
    </w:p>
    <w:p>
      <w:pPr>
        <w:pStyle w:val="Heading2"/>
      </w:pPr>
      <w:r>
        <w:rPr>
          <w:rFonts w:ascii="黑体" w:hAnsi="黑体" w:eastAsia="黑体"/>
        </w:rPr>
        <w:t>附件三：业绩证明材料</w:t>
      </w:r>
    </w:p>
    <w:p>
      <w:pPr>
        <w:spacing w:after="120"/>
        <w:ind w:firstLine="420"/>
      </w:pPr>
      <w:r>
        <w:rPr>
          <w:rFonts w:ascii="仿宋" w:hAnsi="仿宋" w:eastAsia="仿宋"/>
          <w:b w:val="0"/>
          <w:color w:val="808080"/>
          <w:sz w:val="22"/>
        </w:rPr>
        <w:t>（此处粘贴合同协议书复印件，按业绩一览表顺序排列）</w:t>
      </w:r>
    </w:p>
    <w:p>
      <w:r>
        <w:br w:type="page"/>
      </w:r>
    </w:p>
    <w:p>
      <w:pPr>
        <w:pStyle w:val="Heading2"/>
      </w:pPr>
      <w:r>
        <w:rPr>
          <w:rFonts w:ascii="黑体" w:hAnsi="黑体" w:eastAsia="黑体"/>
        </w:rPr>
        <w:t>附件四：人员资质证明材料</w:t>
      </w:r>
    </w:p>
    <w:p>
      <w:pPr>
        <w:spacing w:after="120"/>
        <w:ind w:firstLine="420"/>
      </w:pPr>
      <w:r>
        <w:rPr>
          <w:rFonts w:ascii="仿宋" w:hAnsi="仿宋" w:eastAsia="仿宋"/>
          <w:b w:val="0"/>
          <w:color w:val="808080"/>
          <w:sz w:val="22"/>
        </w:rPr>
        <w:t>（此处粘贴项目团队人员在职证明、执业资格证书和职称证书复印件）</w:t>
      </w:r>
    </w:p>
    <w:p>
      <w:r>
        <w:br w:type="page"/>
      </w:r>
    </w:p>
    <w:p>
      <w:pPr>
        <w:pStyle w:val="Heading2"/>
      </w:pPr>
      <w:r>
        <w:rPr>
          <w:rFonts w:ascii="黑体" w:hAnsi="黑体" w:eastAsia="黑体"/>
        </w:rPr>
        <w:t>附件五：公司管理制度汇编</w:t>
      </w:r>
    </w:p>
    <w:p>
      <w:pPr>
        <w:spacing w:after="120"/>
        <w:ind w:firstLine="420"/>
      </w:pPr>
      <w:r>
        <w:rPr>
          <w:rFonts w:ascii="仿宋" w:hAnsi="仿宋" w:eastAsia="仿宋"/>
          <w:b w:val="0"/>
          <w:color w:val="808080"/>
          <w:sz w:val="22"/>
        </w:rPr>
        <w:t>（此处附公司管理制度要点汇编，含三级复核制度、保密制度、廉洁从业制度等）</w:t>
      </w:r>
    </w:p>
    <w:p>
      <w:r>
        <w:br w:type="page"/>
      </w:r>
    </w:p>
    <w:p>
      <w:pPr>
        <w:pStyle w:val="Heading2"/>
      </w:pPr>
      <w:r>
        <w:rPr>
          <w:rFonts w:ascii="黑体" w:hAnsi="黑体" w:eastAsia="黑体"/>
        </w:rPr>
        <w:t>附件六：无重大违法记录证明</w:t>
      </w:r>
    </w:p>
    <w:p>
      <w:pPr>
        <w:spacing w:after="120"/>
        <w:ind w:firstLine="420"/>
      </w:pPr>
      <w:r>
        <w:rPr>
          <w:rFonts w:ascii="仿宋" w:hAnsi="仿宋" w:eastAsia="仿宋"/>
          <w:b w:val="0"/>
          <w:color w:val="808080"/>
          <w:sz w:val="22"/>
        </w:rPr>
        <w:t>（此处附信用中国查询截图、国家企业信用信息公示系统查询截图等）</w:t>
      </w:r>
    </w:p>
    <w:p>
      <w:r>
        <w:br w:type="page"/>
      </w:r>
    </w:p>
    <w:p>
      <w:pPr>
        <w:pStyle w:val="Heading2"/>
      </w:pPr>
      <w:r>
        <w:rPr>
          <w:rFonts w:ascii="黑体" w:hAnsi="黑体" w:eastAsia="黑体"/>
        </w:rPr>
        <w:t>附件七：纳税和社保证明</w:t>
      </w:r>
    </w:p>
    <w:p>
      <w:pPr>
        <w:spacing w:after="120"/>
        <w:ind w:firstLine="420"/>
      </w:pPr>
      <w:r>
        <w:rPr>
          <w:rFonts w:ascii="仿宋" w:hAnsi="仿宋" w:eastAsia="仿宋"/>
          <w:b w:val="0"/>
          <w:color w:val="808080"/>
          <w:sz w:val="22"/>
        </w:rPr>
        <w:t>（此处附近三个月的纳税证明和社保缴纳证明）</w:t>
      </w:r>
    </w:p>
    <w:p>
      <w:r>
        <w:br w:type="page"/>
      </w:r>
    </w:p>
    <w:p>
      <w:pPr>
        <w:pStyle w:val="Heading2"/>
      </w:pPr>
      <w:r>
        <w:rPr>
          <w:rFonts w:ascii="黑体" w:hAnsi="黑体" w:eastAsia="黑体"/>
        </w:rPr>
        <w:t>附件八：承诺函</w:t>
      </w:r>
    </w:p>
    <w:p>
      <w:pPr>
        <w:spacing w:after="120"/>
        <w:ind w:firstLine="420"/>
      </w:pPr>
      <w:r>
        <w:rPr>
          <w:rFonts w:ascii="仿宋" w:hAnsi="仿宋" w:eastAsia="仿宋"/>
          <w:b w:val="0"/>
          <w:color w:val="808080"/>
          <w:sz w:val="22"/>
        </w:rPr>
        <w:t>（此处附保密承诺函、廉洁从业承诺函、合同履约承诺函等）</w:t>
      </w:r>
    </w:p>
    <w:p>
      <w:pPr>
        <w:pStyle w:val="Heading2"/>
      </w:pPr>
      <w:r>
        <w:rPr>
          <w:rFonts w:ascii="黑体" w:hAnsi="黑体" w:eastAsia="黑体"/>
        </w:rPr>
        <w:t>7.7 审核方法体系详解</w:t>
      </w:r>
    </w:p>
    <w:p>
      <w:pPr>
        <w:spacing w:after="120"/>
        <w:ind w:firstLine="420"/>
      </w:pPr>
      <w:r>
        <w:rPr>
          <w:rFonts w:ascii="仿宋" w:hAnsi="仿宋" w:eastAsia="仿宋"/>
          <w:b w:val="0"/>
          <w:sz w:val="24"/>
        </w:rPr>
        <w:t>在本项目的审核过程中，我单位将综合运用以下八种专业审核方法，形成科学、系统的审核方法体系。各种方法相互配合、相互印证，确保审核结论的可靠性和充分性。</w:t>
      </w:r>
    </w:p>
    <w:p>
      <w:pPr>
        <w:spacing w:after="120"/>
      </w:pPr>
      <w:r>
        <w:rPr>
          <w:rFonts w:ascii="仿宋" w:hAnsi="仿宋" w:eastAsia="仿宋"/>
          <w:b/>
          <w:sz w:val="22"/>
        </w:rPr>
        <w:t>八种专业审核方法对照表</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8E44AD" w:val="clear"/>
          </w:tcPr>
          <w:p>
            <w:pPr>
              <w:jc w:val="center"/>
            </w:pPr>
            <w:r/>
            <w:r>
              <w:rPr>
                <w:rFonts w:ascii="Microsoft YaHei" w:hAnsi="Microsoft YaHei"/>
                <w:b/>
                <w:color w:val="FFFFFF"/>
                <w:sz w:val="18"/>
              </w:rPr>
              <w:t>序号</w:t>
            </w:r>
          </w:p>
        </w:tc>
        <w:tc>
          <w:tcPr>
            <w:tcW w:type="dxa" w:w="1814"/>
            <w:shd w:fill="8E44AD" w:val="clear"/>
          </w:tcPr>
          <w:p>
            <w:pPr>
              <w:jc w:val="center"/>
            </w:pPr>
            <w:r/>
            <w:r>
              <w:rPr>
                <w:rFonts w:ascii="Microsoft YaHei" w:hAnsi="Microsoft YaHei"/>
                <w:b/>
                <w:color w:val="FFFFFF"/>
                <w:sz w:val="18"/>
              </w:rPr>
              <w:t>方法名称</w:t>
            </w:r>
          </w:p>
        </w:tc>
        <w:tc>
          <w:tcPr>
            <w:tcW w:type="dxa" w:w="1814"/>
            <w:shd w:fill="8E44AD" w:val="clear"/>
          </w:tcPr>
          <w:p>
            <w:pPr>
              <w:jc w:val="center"/>
            </w:pPr>
            <w:r/>
            <w:r>
              <w:rPr>
                <w:rFonts w:ascii="Microsoft YaHei" w:hAnsi="Microsoft YaHei"/>
                <w:b/>
                <w:color w:val="FFFFFF"/>
                <w:sz w:val="18"/>
              </w:rPr>
              <w:t>方法描述</w:t>
            </w:r>
          </w:p>
        </w:tc>
        <w:tc>
          <w:tcPr>
            <w:tcW w:type="dxa" w:w="1814"/>
            <w:shd w:fill="8E44AD" w:val="clear"/>
          </w:tcPr>
          <w:p>
            <w:pPr>
              <w:jc w:val="center"/>
            </w:pPr>
            <w:r/>
            <w:r>
              <w:rPr>
                <w:rFonts w:ascii="Microsoft YaHei" w:hAnsi="Microsoft YaHei"/>
                <w:b/>
                <w:color w:val="FFFFFF"/>
                <w:sz w:val="18"/>
              </w:rPr>
              <w:t>适用场景</w:t>
            </w:r>
          </w:p>
        </w:tc>
        <w:tc>
          <w:tcPr>
            <w:tcW w:type="dxa" w:w="1814"/>
            <w:shd w:fill="8E44AD" w:val="clear"/>
          </w:tcPr>
          <w:p>
            <w:pPr>
              <w:jc w:val="center"/>
            </w:pPr>
            <w:r/>
            <w:r>
              <w:rPr>
                <w:rFonts w:ascii="Microsoft YaHei" w:hAnsi="Microsoft YaHei"/>
                <w:b/>
                <w:color w:val="FFFFFF"/>
                <w:sz w:val="18"/>
              </w:rPr>
              <w:t>操作要点</w:t>
            </w:r>
          </w:p>
        </w:tc>
      </w:tr>
      <w:tr>
        <w:tc>
          <w:tcPr>
            <w:tcW w:type="dxa" w:w="1814"/>
          </w:tcPr>
          <w:p>
            <w:r/>
            <w:r>
              <w:rPr>
                <w:rFonts w:ascii="Microsoft YaHei" w:hAnsi="Microsoft YaHei"/>
                <w:sz w:val="18"/>
              </w:rPr>
              <w:t>1</w:t>
            </w:r>
          </w:p>
        </w:tc>
        <w:tc>
          <w:tcPr>
            <w:tcW w:type="dxa" w:w="1814"/>
          </w:tcPr>
          <w:p>
            <w:r/>
            <w:r>
              <w:rPr>
                <w:rFonts w:ascii="Microsoft YaHei" w:hAnsi="Microsoft YaHei"/>
                <w:sz w:val="18"/>
              </w:rPr>
              <w:t>全面核查法</w:t>
            </w:r>
          </w:p>
        </w:tc>
        <w:tc>
          <w:tcPr>
            <w:tcW w:type="dxa" w:w="1814"/>
          </w:tcPr>
          <w:p>
            <w:r/>
            <w:r>
              <w:rPr>
                <w:rFonts w:ascii="Microsoft YaHei" w:hAnsi="Microsoft YaHei"/>
                <w:sz w:val="18"/>
              </w:rPr>
              <w:t>对竣工财务决算报告及所附全部会计账簿、凭证、合同协议、竣工图纸等资料进行全面系统查阅</w:t>
            </w:r>
          </w:p>
        </w:tc>
        <w:tc>
          <w:tcPr>
            <w:tcW w:type="dxa" w:w="1814"/>
          </w:tcPr>
          <w:p>
            <w:r/>
            <w:r>
              <w:rPr>
                <w:rFonts w:ascii="Microsoft YaHei" w:hAnsi="Microsoft YaHei"/>
                <w:sz w:val="18"/>
              </w:rPr>
              <w:t>适用于所有审核项目，特别是初次审核的项目</w:t>
            </w:r>
          </w:p>
        </w:tc>
        <w:tc>
          <w:tcPr>
            <w:tcW w:type="dxa" w:w="1814"/>
          </w:tcPr>
          <w:p>
            <w:r/>
            <w:r>
              <w:rPr>
                <w:rFonts w:ascii="Microsoft YaHei" w:hAnsi="Microsoft YaHei"/>
                <w:sz w:val="18"/>
              </w:rPr>
              <w:t>逐项核对，不遗漏任何重要资料，做好核查记录</w:t>
            </w:r>
          </w:p>
        </w:tc>
      </w:tr>
      <w:tr>
        <w:tc>
          <w:tcPr>
            <w:tcW w:type="dxa" w:w="1814"/>
            <w:shd w:fill="F2F4F4" w:val="clear"/>
          </w:tcPr>
          <w:p>
            <w:r/>
            <w:r>
              <w:rPr>
                <w:rFonts w:ascii="Microsoft YaHei" w:hAnsi="Microsoft YaHei"/>
                <w:sz w:val="18"/>
              </w:rPr>
              <w:t>2</w:t>
            </w:r>
          </w:p>
        </w:tc>
        <w:tc>
          <w:tcPr>
            <w:tcW w:type="dxa" w:w="1814"/>
            <w:shd w:fill="F2F4F4" w:val="clear"/>
          </w:tcPr>
          <w:p>
            <w:r/>
            <w:r>
              <w:rPr>
                <w:rFonts w:ascii="Microsoft YaHei" w:hAnsi="Microsoft YaHei"/>
                <w:sz w:val="18"/>
              </w:rPr>
              <w:t>数据分析法</w:t>
            </w:r>
          </w:p>
        </w:tc>
        <w:tc>
          <w:tcPr>
            <w:tcW w:type="dxa" w:w="1814"/>
            <w:shd w:fill="F2F4F4" w:val="clear"/>
          </w:tcPr>
          <w:p>
            <w:r/>
            <w:r>
              <w:rPr>
                <w:rFonts w:ascii="Microsoft YaHei" w:hAnsi="Microsoft YaHei"/>
                <w:sz w:val="18"/>
              </w:rPr>
              <w:t>通过对会计数据、工程数据、预算数据进行定量分析，发现异常变动和异常数值</w:t>
            </w:r>
          </w:p>
        </w:tc>
        <w:tc>
          <w:tcPr>
            <w:tcW w:type="dxa" w:w="1814"/>
            <w:shd w:fill="F2F4F4" w:val="clear"/>
          </w:tcPr>
          <w:p>
            <w:r/>
            <w:r>
              <w:rPr>
                <w:rFonts w:ascii="Microsoft YaHei" w:hAnsi="Microsoft YaHei"/>
                <w:sz w:val="18"/>
              </w:rPr>
              <w:t>适用于资金管理、造价审核等数据量大需快速定位问题领域</w:t>
            </w:r>
          </w:p>
        </w:tc>
        <w:tc>
          <w:tcPr>
            <w:tcW w:type="dxa" w:w="1814"/>
            <w:shd w:fill="F2F4F4" w:val="clear"/>
          </w:tcPr>
          <w:p>
            <w:r/>
            <w:r>
              <w:rPr>
                <w:rFonts w:ascii="Microsoft YaHei" w:hAnsi="Microsoft YaHei"/>
                <w:sz w:val="18"/>
              </w:rPr>
              <w:t>建立比对基准线，识别偏离度超过20%的数据，重点关注异常值</w:t>
            </w:r>
          </w:p>
        </w:tc>
      </w:tr>
      <w:tr>
        <w:tc>
          <w:tcPr>
            <w:tcW w:type="dxa" w:w="1814"/>
          </w:tcPr>
          <w:p>
            <w:r/>
            <w:r>
              <w:rPr>
                <w:rFonts w:ascii="Microsoft YaHei" w:hAnsi="Microsoft YaHei"/>
                <w:sz w:val="18"/>
              </w:rPr>
              <w:t>3</w:t>
            </w:r>
          </w:p>
        </w:tc>
        <w:tc>
          <w:tcPr>
            <w:tcW w:type="dxa" w:w="1814"/>
          </w:tcPr>
          <w:p>
            <w:r/>
            <w:r>
              <w:rPr>
                <w:rFonts w:ascii="Microsoft YaHei" w:hAnsi="Microsoft YaHei"/>
                <w:sz w:val="18"/>
              </w:rPr>
              <w:t>现场核实法</w:t>
            </w:r>
          </w:p>
        </w:tc>
        <w:tc>
          <w:tcPr>
            <w:tcW w:type="dxa" w:w="1814"/>
          </w:tcPr>
          <w:p>
            <w:r/>
            <w:r>
              <w:rPr>
                <w:rFonts w:ascii="Microsoft YaHei" w:hAnsi="Microsoft YaHei"/>
                <w:sz w:val="18"/>
              </w:rPr>
              <w:t>审核人员到项目现场进行实地查看、测量、盘点，验证账实是否相符</w:t>
            </w:r>
          </w:p>
        </w:tc>
        <w:tc>
          <w:tcPr>
            <w:tcW w:type="dxa" w:w="1814"/>
          </w:tcPr>
          <w:p>
            <w:r/>
            <w:r>
              <w:rPr>
                <w:rFonts w:ascii="Microsoft YaHei" w:hAnsi="Microsoft YaHei"/>
                <w:sz w:val="18"/>
              </w:rPr>
              <w:t>适用于工程量核实、资产盘点、隐蔽工程审核等</w:t>
            </w:r>
          </w:p>
        </w:tc>
        <w:tc>
          <w:tcPr>
            <w:tcW w:type="dxa" w:w="1814"/>
          </w:tcPr>
          <w:p>
            <w:r/>
            <w:r>
              <w:rPr>
                <w:rFonts w:ascii="Microsoft YaHei" w:hAnsi="Microsoft YaHei"/>
                <w:sz w:val="18"/>
              </w:rPr>
              <w:t>随机抽样+重点核实结合，拍摄现场照片作为佐证材料</w:t>
            </w:r>
          </w:p>
        </w:tc>
      </w:tr>
      <w:tr>
        <w:tc>
          <w:tcPr>
            <w:tcW w:type="dxa" w:w="1814"/>
            <w:shd w:fill="F2F4F4" w:val="clear"/>
          </w:tcPr>
          <w:p>
            <w:r/>
            <w:r>
              <w:rPr>
                <w:rFonts w:ascii="Microsoft YaHei" w:hAnsi="Microsoft YaHei"/>
                <w:sz w:val="18"/>
              </w:rPr>
              <w:t>4</w:t>
            </w:r>
          </w:p>
        </w:tc>
        <w:tc>
          <w:tcPr>
            <w:tcW w:type="dxa" w:w="1814"/>
            <w:shd w:fill="F2F4F4" w:val="clear"/>
          </w:tcPr>
          <w:p>
            <w:r/>
            <w:r>
              <w:rPr>
                <w:rFonts w:ascii="Microsoft YaHei" w:hAnsi="Microsoft YaHei"/>
                <w:sz w:val="18"/>
              </w:rPr>
              <w:t>函证询证法</w:t>
            </w:r>
          </w:p>
        </w:tc>
        <w:tc>
          <w:tcPr>
            <w:tcW w:type="dxa" w:w="1814"/>
            <w:shd w:fill="F2F4F4" w:val="clear"/>
          </w:tcPr>
          <w:p>
            <w:r/>
            <w:r>
              <w:rPr>
                <w:rFonts w:ascii="Microsoft YaHei" w:hAnsi="Microsoft YaHei"/>
                <w:sz w:val="18"/>
              </w:rPr>
              <w:t>向被审核单位以外的相关方发函核实债权债务、银行存款等事项的真实性</w:t>
            </w:r>
          </w:p>
        </w:tc>
        <w:tc>
          <w:tcPr>
            <w:tcW w:type="dxa" w:w="1814"/>
            <w:shd w:fill="F2F4F4" w:val="clear"/>
          </w:tcPr>
          <w:p>
            <w:r/>
            <w:r>
              <w:rPr>
                <w:rFonts w:ascii="Microsoft YaHei" w:hAnsi="Microsoft YaHei"/>
                <w:sz w:val="18"/>
              </w:rPr>
              <w:t>适用于债权确认、债务核实、银行存款核对等</w:t>
            </w:r>
          </w:p>
        </w:tc>
        <w:tc>
          <w:tcPr>
            <w:tcW w:type="dxa" w:w="1814"/>
            <w:shd w:fill="F2F4F4" w:val="clear"/>
          </w:tcPr>
          <w:p>
            <w:r/>
            <w:r>
              <w:rPr>
                <w:rFonts w:ascii="Microsoft YaHei" w:hAnsi="Microsoft YaHei"/>
                <w:sz w:val="18"/>
              </w:rPr>
              <w:t>函证回函率≥90%，未回函的执行替代程序</w:t>
            </w:r>
          </w:p>
        </w:tc>
      </w:tr>
      <w:tr>
        <w:tc>
          <w:tcPr>
            <w:tcW w:type="dxa" w:w="1814"/>
          </w:tcPr>
          <w:p>
            <w:r/>
            <w:r>
              <w:rPr>
                <w:rFonts w:ascii="Microsoft YaHei" w:hAnsi="Microsoft YaHei"/>
                <w:sz w:val="18"/>
              </w:rPr>
              <w:t>5</w:t>
            </w:r>
          </w:p>
        </w:tc>
        <w:tc>
          <w:tcPr>
            <w:tcW w:type="dxa" w:w="1814"/>
          </w:tcPr>
          <w:p>
            <w:r/>
            <w:r>
              <w:rPr>
                <w:rFonts w:ascii="Microsoft YaHei" w:hAnsi="Microsoft YaHei"/>
                <w:sz w:val="18"/>
              </w:rPr>
              <w:t>专家咨询法</w:t>
            </w:r>
          </w:p>
        </w:tc>
        <w:tc>
          <w:tcPr>
            <w:tcW w:type="dxa" w:w="1814"/>
          </w:tcPr>
          <w:p>
            <w:r/>
            <w:r>
              <w:rPr>
                <w:rFonts w:ascii="Microsoft YaHei" w:hAnsi="Microsoft YaHei"/>
                <w:sz w:val="18"/>
              </w:rPr>
              <w:t>针对专业性较强的问题征询相关领域专家意见</w:t>
            </w:r>
          </w:p>
        </w:tc>
        <w:tc>
          <w:tcPr>
            <w:tcW w:type="dxa" w:w="1814"/>
          </w:tcPr>
          <w:p>
            <w:r/>
            <w:r>
              <w:rPr>
                <w:rFonts w:ascii="Microsoft YaHei" w:hAnsi="Microsoft YaHei"/>
                <w:sz w:val="18"/>
              </w:rPr>
              <w:t>适用于技术争议、质量认定、造价纠纷等</w:t>
            </w:r>
          </w:p>
        </w:tc>
        <w:tc>
          <w:tcPr>
            <w:tcW w:type="dxa" w:w="1814"/>
          </w:tcPr>
          <w:p>
            <w:r/>
            <w:r>
              <w:rPr>
                <w:rFonts w:ascii="Microsoft YaHei" w:hAnsi="Microsoft YaHei"/>
                <w:sz w:val="18"/>
              </w:rPr>
              <w:t>出具书面专家意见，明确专家责任，咨询结果作为参考依据</w:t>
            </w:r>
          </w:p>
        </w:tc>
      </w:tr>
      <w:tr>
        <w:tc>
          <w:tcPr>
            <w:tcW w:type="dxa" w:w="1814"/>
            <w:shd w:fill="F2F4F4" w:val="clear"/>
          </w:tcPr>
          <w:p>
            <w:r/>
            <w:r>
              <w:rPr>
                <w:rFonts w:ascii="Microsoft YaHei" w:hAnsi="Microsoft YaHei"/>
                <w:sz w:val="18"/>
              </w:rPr>
              <w:t>6</w:t>
            </w:r>
          </w:p>
        </w:tc>
        <w:tc>
          <w:tcPr>
            <w:tcW w:type="dxa" w:w="1814"/>
            <w:shd w:fill="F2F4F4" w:val="clear"/>
          </w:tcPr>
          <w:p>
            <w:r/>
            <w:r>
              <w:rPr>
                <w:rFonts w:ascii="Microsoft YaHei" w:hAnsi="Microsoft YaHei"/>
                <w:sz w:val="18"/>
              </w:rPr>
              <w:t>穿行测试法</w:t>
            </w:r>
          </w:p>
        </w:tc>
        <w:tc>
          <w:tcPr>
            <w:tcW w:type="dxa" w:w="1814"/>
            <w:shd w:fill="F2F4F4" w:val="clear"/>
          </w:tcPr>
          <w:p>
            <w:r/>
            <w:r>
              <w:rPr>
                <w:rFonts w:ascii="Microsoft YaHei" w:hAnsi="Microsoft YaHei"/>
                <w:sz w:val="18"/>
              </w:rPr>
              <w:t>选取若干笔重大经济业务从起点追踪至财务报表反映终点</w:t>
            </w:r>
          </w:p>
        </w:tc>
        <w:tc>
          <w:tcPr>
            <w:tcW w:type="dxa" w:w="1814"/>
            <w:shd w:fill="F2F4F4" w:val="clear"/>
          </w:tcPr>
          <w:p>
            <w:r/>
            <w:r>
              <w:rPr>
                <w:rFonts w:ascii="Microsoft YaHei" w:hAnsi="Microsoft YaHei"/>
                <w:sz w:val="18"/>
              </w:rPr>
              <w:t>适用于内控评价、资金流程审核等</w:t>
            </w:r>
          </w:p>
        </w:tc>
        <w:tc>
          <w:tcPr>
            <w:tcW w:type="dxa" w:w="1814"/>
            <w:shd w:fill="F2F4F4" w:val="clear"/>
          </w:tcPr>
          <w:p>
            <w:r/>
            <w:r>
              <w:rPr>
                <w:rFonts w:ascii="Microsoft YaHei" w:hAnsi="Microsoft YaHei"/>
                <w:sz w:val="18"/>
              </w:rPr>
              <w:t>选取3-5笔代表性业务，覆盖主要业务类型和金额段</w:t>
            </w:r>
          </w:p>
        </w:tc>
      </w:tr>
      <w:tr>
        <w:tc>
          <w:tcPr>
            <w:tcW w:type="dxa" w:w="1814"/>
          </w:tcPr>
          <w:p>
            <w:r/>
            <w:r>
              <w:rPr>
                <w:rFonts w:ascii="Microsoft YaHei" w:hAnsi="Microsoft YaHei"/>
                <w:sz w:val="18"/>
              </w:rPr>
              <w:t>7</w:t>
            </w:r>
          </w:p>
        </w:tc>
        <w:tc>
          <w:tcPr>
            <w:tcW w:type="dxa" w:w="1814"/>
          </w:tcPr>
          <w:p>
            <w:r/>
            <w:r>
              <w:rPr>
                <w:rFonts w:ascii="Microsoft YaHei" w:hAnsi="Microsoft YaHei"/>
                <w:sz w:val="18"/>
              </w:rPr>
              <w:t>符合性测试</w:t>
            </w:r>
          </w:p>
        </w:tc>
        <w:tc>
          <w:tcPr>
            <w:tcW w:type="dxa" w:w="1814"/>
          </w:tcPr>
          <w:p>
            <w:r/>
            <w:r>
              <w:rPr>
                <w:rFonts w:ascii="Microsoft YaHei" w:hAnsi="Microsoft YaHei"/>
                <w:sz w:val="18"/>
              </w:rPr>
              <w:t>评价内部控制设计合理性和执行有效性的测试</w:t>
            </w:r>
          </w:p>
        </w:tc>
        <w:tc>
          <w:tcPr>
            <w:tcW w:type="dxa" w:w="1814"/>
          </w:tcPr>
          <w:p>
            <w:r/>
            <w:r>
              <w:rPr>
                <w:rFonts w:ascii="Microsoft YaHei" w:hAnsi="Microsoft YaHei"/>
                <w:sz w:val="18"/>
              </w:rPr>
              <w:t>适用于制度执行审核、内控评价等</w:t>
            </w:r>
          </w:p>
        </w:tc>
        <w:tc>
          <w:tcPr>
            <w:tcW w:type="dxa" w:w="1814"/>
          </w:tcPr>
          <w:p>
            <w:r/>
            <w:r>
              <w:rPr>
                <w:rFonts w:ascii="Microsoft YaHei" w:hAnsi="Microsoft YaHei"/>
                <w:sz w:val="18"/>
              </w:rPr>
              <w:t>采用询问、观察、检查、重新执行等方法评价控制有效性</w:t>
            </w:r>
          </w:p>
        </w:tc>
      </w:tr>
      <w:tr>
        <w:tc>
          <w:tcPr>
            <w:tcW w:type="dxa" w:w="1814"/>
            <w:shd w:fill="F2F4F4" w:val="clear"/>
          </w:tcPr>
          <w:p>
            <w:r/>
            <w:r>
              <w:rPr>
                <w:rFonts w:ascii="Microsoft YaHei" w:hAnsi="Microsoft YaHei"/>
                <w:sz w:val="18"/>
              </w:rPr>
              <w:t>8</w:t>
            </w:r>
          </w:p>
        </w:tc>
        <w:tc>
          <w:tcPr>
            <w:tcW w:type="dxa" w:w="1814"/>
            <w:shd w:fill="F2F4F4" w:val="clear"/>
          </w:tcPr>
          <w:p>
            <w:r/>
            <w:r>
              <w:rPr>
                <w:rFonts w:ascii="Microsoft YaHei" w:hAnsi="Microsoft YaHei"/>
                <w:sz w:val="18"/>
              </w:rPr>
              <w:t>实质性测试</w:t>
            </w:r>
          </w:p>
        </w:tc>
        <w:tc>
          <w:tcPr>
            <w:tcW w:type="dxa" w:w="1814"/>
            <w:shd w:fill="F2F4F4" w:val="clear"/>
          </w:tcPr>
          <w:p>
            <w:r/>
            <w:r>
              <w:rPr>
                <w:rFonts w:ascii="Microsoft YaHei" w:hAnsi="Microsoft YaHei"/>
                <w:sz w:val="18"/>
              </w:rPr>
              <w:t>对各账户余额和交易类别进行测试以确认金额真实准确</w:t>
            </w:r>
          </w:p>
        </w:tc>
        <w:tc>
          <w:tcPr>
            <w:tcW w:type="dxa" w:w="1814"/>
            <w:shd w:fill="F2F4F4" w:val="clear"/>
          </w:tcPr>
          <w:p>
            <w:r/>
            <w:r>
              <w:rPr>
                <w:rFonts w:ascii="Microsoft YaHei" w:hAnsi="Microsoft YaHei"/>
                <w:sz w:val="18"/>
              </w:rPr>
              <w:t>适用于成本核算审核、支出合规性审核等</w:t>
            </w:r>
          </w:p>
        </w:tc>
        <w:tc>
          <w:tcPr>
            <w:tcW w:type="dxa" w:w="1814"/>
            <w:shd w:fill="F2F4F4" w:val="clear"/>
          </w:tcPr>
          <w:p>
            <w:r/>
            <w:r>
              <w:rPr>
                <w:rFonts w:ascii="Microsoft YaHei" w:hAnsi="Microsoft YaHei"/>
                <w:sz w:val="18"/>
              </w:rPr>
              <w:t>采用细节测试+分析程序，样本量满足统计推断要求</w:t>
            </w:r>
          </w:p>
        </w:tc>
      </w:tr>
    </w:tbl>
    <w:p/>
    <w:p>
      <w:pPr>
        <w:spacing w:after="120"/>
        <w:ind w:firstLine="420"/>
      </w:pPr>
      <w:r>
        <w:rPr>
          <w:rFonts w:ascii="仿宋" w:hAnsi="仿宋" w:eastAsia="仿宋"/>
          <w:b w:val="0"/>
          <w:sz w:val="24"/>
        </w:rPr>
        <w:t>在实际审核过程中，上述八种方法并非孤立使用，而是根据项目特点、审核重点和风险评估结果灵活组合运用。例如，在审查建设成本时，首先运用数据分析法对成本构成进行总体分析，识别异常领域；然后运用全面核查法对异常领域进行逐项审核；对发现的问题运用现场核实法进行实地验证；必要时运用函证询证法向相关方核实。通过方法组合，实现审核效率与质量的统一。</w:t>
      </w:r>
    </w:p>
    <w:p>
      <w:pPr>
        <w:pStyle w:val="Heading2"/>
      </w:pPr>
      <w:r>
        <w:rPr>
          <w:rFonts w:ascii="黑体" w:hAnsi="黑体" w:eastAsia="黑体"/>
        </w:rPr>
        <w:t>7.8 阿坝州项目审核特殊事项</w:t>
      </w:r>
    </w:p>
    <w:p>
      <w:pPr>
        <w:spacing w:after="120"/>
        <w:ind w:firstLine="420"/>
      </w:pPr>
      <w:r>
        <w:rPr>
          <w:rFonts w:ascii="仿宋" w:hAnsi="仿宋" w:eastAsia="仿宋"/>
          <w:b w:val="0"/>
          <w:sz w:val="24"/>
        </w:rPr>
        <w:t>阿坝州作为高原民族地区，其基本建设项目具有鲜明的区域特征，在竣工财务决算审核中需要重点关注以下特殊事项：</w:t>
      </w:r>
    </w:p>
    <w:p>
      <w:pPr>
        <w:spacing w:after="120"/>
        <w:ind w:firstLine="420"/>
      </w:pPr>
      <w:r>
        <w:rPr>
          <w:rFonts w:ascii="仿宋" w:hAnsi="仿宋" w:eastAsia="仿宋"/>
          <w:b w:val="0"/>
          <w:sz w:val="24"/>
        </w:rPr>
        <w:t>第一，高原施工增加费的审核。阿坝州平均海拔3000米以上，大部分地区属于高海拔施工区域。根据四川省建筑工程计价定额的规定，高原施工增加费是指在海拔2000米以上地区施工，因气压低、空气稀薄、气候寒冷等特殊条件导致人工和机械效率降低而增加的费用。审核时应重点关注：高原施工增加费的计算基数是否正确，费率是否符合规定标准，是否存在虚报高原施工天数套取资金问题，高原施工增加费和冬季施工费是否重复计取。</w:t>
      </w:r>
    </w:p>
    <w:p>
      <w:pPr>
        <w:spacing w:after="120"/>
        <w:ind w:firstLine="420"/>
      </w:pPr>
      <w:r>
        <w:rPr>
          <w:rFonts w:ascii="仿宋" w:hAnsi="仿宋" w:eastAsia="仿宋"/>
          <w:b w:val="0"/>
          <w:sz w:val="24"/>
        </w:rPr>
        <w:t>第二，冬季施工费的审核。阿坝州冬季漫长寒冷，11月至次年4月为霜冻期，大部分地区属于季节性冻土层。冬季施工费是指在规定冬季施工期间施工时，因采取防寒保温措施而增加的费用。审核时应当关注：冬季施工的起止日期是否符合规定，冬季施工措施费的计算是否合理，实际采取的冬季施工措施与费用是否匹配。</w:t>
      </w:r>
    </w:p>
    <w:p>
      <w:pPr>
        <w:spacing w:after="120"/>
        <w:ind w:firstLine="420"/>
      </w:pPr>
      <w:r>
        <w:rPr>
          <w:rFonts w:ascii="仿宋" w:hAnsi="仿宋" w:eastAsia="仿宋"/>
          <w:b w:val="0"/>
          <w:sz w:val="24"/>
        </w:rPr>
        <w:t>第三，材料运输费的审核。阿坝州地广人稀、交通条件相对落后，多数建设项目所需的建筑材料需要从成都、绵阳等地区长途运输。材料运输费用在工程造价中占比较高。审核时应关注：材料运距是否合理，运费标准是否符合当地市场水平，是否存在因运输距离虚报增加费用的问题。</w:t>
      </w:r>
    </w:p>
    <w:p>
      <w:pPr>
        <w:spacing w:after="120"/>
        <w:ind w:firstLine="420"/>
      </w:pPr>
      <w:r>
        <w:rPr>
          <w:rFonts w:ascii="仿宋" w:hAnsi="仿宋" w:eastAsia="仿宋"/>
          <w:b w:val="0"/>
          <w:sz w:val="24"/>
        </w:rPr>
        <w:t>第四，生态保护相关费用的审核。阿坝州作为长江、黄河上游生态屏障，建设项目环保要求严格。审核时应关注：环保设施是否按规定建设并正常运行，环评批复要求的环保措施是否落实，生态补偿费用是否按规定计提和使用。</w:t>
      </w:r>
    </w:p>
    <w:p>
      <w:pPr>
        <w:spacing w:after="120"/>
        <w:ind w:firstLine="420"/>
      </w:pPr>
      <w:r>
        <w:rPr>
          <w:rFonts w:ascii="仿宋" w:hAnsi="仿宋" w:eastAsia="仿宋"/>
          <w:b w:val="0"/>
          <w:sz w:val="24"/>
        </w:rPr>
        <w:t>第五，民族文化保护费用的审核。阿坝州是藏族羌族聚居区，建设项目涉及民族传统建筑风貌保护的，审核时应关注：保护方案是否经相关部门批准，保护措施是否落实到位，保护费用是否合理。</w:t>
      </w:r>
    </w:p>
    <w:p>
      <w:pPr>
        <w:jc w:val="center"/>
      </w:pPr>
      <w:r>
        <w:drawing>
          <wp:inline xmlns:a="http://schemas.openxmlformats.org/drawingml/2006/main" xmlns:pic="http://schemas.openxmlformats.org/drawingml/2006/picture">
            <wp:extent cx="5029200" cy="3819405"/>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819405"/>
                    </a:xfrm>
                    <a:prstGeom prst="rect"/>
                  </pic:spPr>
                </pic:pic>
              </a:graphicData>
            </a:graphic>
          </wp:inline>
        </w:drawing>
      </w:r>
    </w:p>
    <w:p>
      <w:pPr>
        <w:jc w:val="center"/>
      </w:pPr>
      <w:r>
        <w:rPr>
          <w:rFonts w:ascii="Microsoft YaHei" w:hAnsi="Microsoft YaHei"/>
          <w:color w:val="808080"/>
          <w:sz w:val="18"/>
        </w:rPr>
        <w:t>图：保密管理体系架构图</w:t>
      </w:r>
    </w:p>
    <w:p/>
    <w:p>
      <w:pPr>
        <w:pStyle w:val="Heading2"/>
      </w:pPr>
      <w:r>
        <w:rPr>
          <w:rFonts w:ascii="黑体" w:hAnsi="黑体" w:eastAsia="黑体"/>
        </w:rPr>
        <w:t>7.9 合同履约保障措施</w:t>
      </w:r>
    </w:p>
    <w:p>
      <w:pPr>
        <w:spacing w:after="120"/>
        <w:ind w:firstLine="420"/>
      </w:pPr>
      <w:r>
        <w:rPr>
          <w:rFonts w:ascii="仿宋" w:hAnsi="仿宋" w:eastAsia="仿宋"/>
          <w:b w:val="0"/>
          <w:sz w:val="24"/>
        </w:rPr>
        <w:t>我单位承诺，如中选本项目，将严格履行合同义务，确保项目顺利完成。具体的合同履约保障措施如下：</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74C3C" w:val="clear"/>
          </w:tcPr>
          <w:p>
            <w:pPr>
              <w:jc w:val="center"/>
            </w:pPr>
            <w:r/>
            <w:r>
              <w:rPr>
                <w:rFonts w:ascii="Microsoft YaHei" w:hAnsi="Microsoft YaHei"/>
                <w:b/>
                <w:color w:val="FFFFFF"/>
                <w:sz w:val="18"/>
              </w:rPr>
              <w:t>保障领域</w:t>
            </w:r>
          </w:p>
        </w:tc>
        <w:tc>
          <w:tcPr>
            <w:tcW w:type="dxa" w:w="3024"/>
            <w:shd w:fill="E74C3C" w:val="clear"/>
          </w:tcPr>
          <w:p>
            <w:pPr>
              <w:jc w:val="center"/>
            </w:pPr>
            <w:r/>
            <w:r>
              <w:rPr>
                <w:rFonts w:ascii="Microsoft YaHei" w:hAnsi="Microsoft YaHei"/>
                <w:b/>
                <w:color w:val="FFFFFF"/>
                <w:sz w:val="18"/>
              </w:rPr>
              <w:t>具体保障措施</w:t>
            </w:r>
          </w:p>
        </w:tc>
        <w:tc>
          <w:tcPr>
            <w:tcW w:type="dxa" w:w="3024"/>
            <w:shd w:fill="E74C3C" w:val="clear"/>
          </w:tcPr>
          <w:p>
            <w:pPr>
              <w:jc w:val="center"/>
            </w:pPr>
            <w:r/>
            <w:r>
              <w:rPr>
                <w:rFonts w:ascii="Microsoft YaHei" w:hAnsi="Microsoft YaHei"/>
                <w:b/>
                <w:color w:val="FFFFFF"/>
                <w:sz w:val="18"/>
              </w:rPr>
              <w:t>违约后果</w:t>
            </w:r>
          </w:p>
        </w:tc>
      </w:tr>
      <w:tr>
        <w:tc>
          <w:tcPr>
            <w:tcW w:type="dxa" w:w="3024"/>
          </w:tcPr>
          <w:p>
            <w:r/>
            <w:r>
              <w:rPr>
                <w:rFonts w:ascii="Microsoft YaHei" w:hAnsi="Microsoft YaHei"/>
                <w:sz w:val="18"/>
              </w:rPr>
              <w:t>质量保障</w:t>
            </w:r>
          </w:p>
        </w:tc>
        <w:tc>
          <w:tcPr>
            <w:tcW w:type="dxa" w:w="3024"/>
          </w:tcPr>
          <w:p>
            <w:r/>
            <w:r>
              <w:rPr>
                <w:rFonts w:ascii="Microsoft YaHei" w:hAnsi="Microsoft YaHei"/>
                <w:sz w:val="18"/>
              </w:rPr>
              <w:t>严格执行三级复核制度，所有审核报告经技术负责人审定后出具</w:t>
            </w:r>
          </w:p>
        </w:tc>
        <w:tc>
          <w:tcPr>
            <w:tcW w:type="dxa" w:w="3024"/>
          </w:tcPr>
          <w:p>
            <w:r/>
            <w:r>
              <w:rPr>
                <w:rFonts w:ascii="Microsoft YaHei" w:hAnsi="Microsoft YaHei"/>
                <w:sz w:val="18"/>
              </w:rPr>
              <w:t>经审核认定未达质量要求的，按审减服务费的5%核减费用；重大质量问题，项目费用不予支付</w:t>
            </w:r>
          </w:p>
        </w:tc>
      </w:tr>
      <w:tr>
        <w:tc>
          <w:tcPr>
            <w:tcW w:type="dxa" w:w="3024"/>
            <w:shd w:fill="F2F4F4" w:val="clear"/>
          </w:tcPr>
          <w:p>
            <w:r/>
            <w:r>
              <w:rPr>
                <w:rFonts w:ascii="Microsoft YaHei" w:hAnsi="Microsoft YaHei"/>
                <w:sz w:val="18"/>
              </w:rPr>
              <w:t>进度保障</w:t>
            </w:r>
          </w:p>
        </w:tc>
        <w:tc>
          <w:tcPr>
            <w:tcW w:type="dxa" w:w="3024"/>
            <w:shd w:fill="F2F4F4" w:val="clear"/>
          </w:tcPr>
          <w:p>
            <w:r/>
            <w:r>
              <w:rPr>
                <w:rFonts w:ascii="Microsoft YaHei" w:hAnsi="Microsoft YaHei"/>
                <w:sz w:val="18"/>
              </w:rPr>
              <w:t>按倒排工期计划推进，建立进度预警机制，超出时限2000元/天处罚</w:t>
            </w:r>
          </w:p>
        </w:tc>
        <w:tc>
          <w:tcPr>
            <w:tcW w:type="dxa" w:w="3024"/>
            <w:shd w:fill="F2F4F4" w:val="clear"/>
          </w:tcPr>
          <w:p>
            <w:r/>
            <w:r>
              <w:rPr>
                <w:rFonts w:ascii="Microsoft YaHei" w:hAnsi="Microsoft YaHei"/>
                <w:sz w:val="18"/>
              </w:rPr>
              <w:t>累计3个项目未按时完成，委托方有权清退并解除合同</w:t>
            </w:r>
          </w:p>
        </w:tc>
      </w:tr>
      <w:tr>
        <w:tc>
          <w:tcPr>
            <w:tcW w:type="dxa" w:w="3024"/>
          </w:tcPr>
          <w:p>
            <w:r/>
            <w:r>
              <w:rPr>
                <w:rFonts w:ascii="Microsoft YaHei" w:hAnsi="Microsoft YaHei"/>
                <w:sz w:val="18"/>
              </w:rPr>
              <w:t>保密保障</w:t>
            </w:r>
          </w:p>
        </w:tc>
        <w:tc>
          <w:tcPr>
            <w:tcW w:type="dxa" w:w="3024"/>
          </w:tcPr>
          <w:p>
            <w:r/>
            <w:r>
              <w:rPr>
                <w:rFonts w:ascii="Microsoft YaHei" w:hAnsi="Microsoft YaHei"/>
                <w:sz w:val="18"/>
              </w:rPr>
              <w:t>全员签署保密承诺，涉密信息专管专用</w:t>
            </w:r>
          </w:p>
        </w:tc>
        <w:tc>
          <w:tcPr>
            <w:tcW w:type="dxa" w:w="3024"/>
          </w:tcPr>
          <w:p>
            <w:r/>
            <w:r>
              <w:rPr>
                <w:rFonts w:ascii="Microsoft YaHei" w:hAnsi="Microsoft YaHei"/>
                <w:sz w:val="18"/>
              </w:rPr>
              <w:t>泄密行为承担法律和经济责任</w:t>
            </w:r>
          </w:p>
        </w:tc>
      </w:tr>
      <w:tr>
        <w:tc>
          <w:tcPr>
            <w:tcW w:type="dxa" w:w="3024"/>
            <w:shd w:fill="F2F4F4" w:val="clear"/>
          </w:tcPr>
          <w:p>
            <w:r/>
            <w:r>
              <w:rPr>
                <w:rFonts w:ascii="Microsoft YaHei" w:hAnsi="Microsoft YaHei"/>
                <w:sz w:val="18"/>
              </w:rPr>
              <w:t>廉洁保障</w:t>
            </w:r>
          </w:p>
        </w:tc>
        <w:tc>
          <w:tcPr>
            <w:tcW w:type="dxa" w:w="3024"/>
            <w:shd w:fill="F2F4F4" w:val="clear"/>
          </w:tcPr>
          <w:p>
            <w:r/>
            <w:r>
              <w:rPr>
                <w:rFonts w:ascii="Microsoft YaHei" w:hAnsi="Microsoft YaHei"/>
                <w:sz w:val="18"/>
              </w:rPr>
              <w:t>签署廉洁从业承诺书，主动接受委托方监督</w:t>
            </w:r>
          </w:p>
        </w:tc>
        <w:tc>
          <w:tcPr>
            <w:tcW w:type="dxa" w:w="3024"/>
            <w:shd w:fill="F2F4F4" w:val="clear"/>
          </w:tcPr>
          <w:p>
            <w:r/>
            <w:r>
              <w:rPr>
                <w:rFonts w:ascii="Microsoft YaHei" w:hAnsi="Microsoft YaHei"/>
                <w:sz w:val="18"/>
              </w:rPr>
              <w:t>违规行为严肃处理，情况严重的解除合同</w:t>
            </w:r>
          </w:p>
        </w:tc>
      </w:tr>
      <w:tr>
        <w:tc>
          <w:tcPr>
            <w:tcW w:type="dxa" w:w="3024"/>
          </w:tcPr>
          <w:p>
            <w:r/>
            <w:r>
              <w:rPr>
                <w:rFonts w:ascii="Microsoft YaHei" w:hAnsi="Microsoft YaHei"/>
                <w:sz w:val="18"/>
              </w:rPr>
              <w:t>沟通保障</w:t>
            </w:r>
          </w:p>
        </w:tc>
        <w:tc>
          <w:tcPr>
            <w:tcW w:type="dxa" w:w="3024"/>
          </w:tcPr>
          <w:p>
            <w:r/>
            <w:r>
              <w:rPr>
                <w:rFonts w:ascii="Microsoft YaHei" w:hAnsi="Microsoft YaHei"/>
                <w:sz w:val="18"/>
              </w:rPr>
              <w:t>指定专人对接委托方，每周以书面形式报告工作进展</w:t>
            </w:r>
          </w:p>
        </w:tc>
        <w:tc>
          <w:tcPr>
            <w:tcW w:type="dxa" w:w="3024"/>
          </w:tcPr>
          <w:p>
            <w:r/>
            <w:r>
              <w:rPr>
                <w:rFonts w:ascii="Microsoft YaHei" w:hAnsi="Microsoft YaHei"/>
                <w:sz w:val="18"/>
              </w:rPr>
              <w:t>未及时报告的视为违约，涉及重大事项未报告的承担相应责任</w:t>
            </w:r>
          </w:p>
        </w:tc>
      </w:tr>
      <w:tr>
        <w:tc>
          <w:tcPr>
            <w:tcW w:type="dxa" w:w="3024"/>
            <w:shd w:fill="F2F4F4" w:val="clear"/>
          </w:tcPr>
          <w:p>
            <w:r/>
            <w:r>
              <w:rPr>
                <w:rFonts w:ascii="Microsoft YaHei" w:hAnsi="Microsoft YaHei"/>
                <w:sz w:val="18"/>
              </w:rPr>
              <w:t>人员保障</w:t>
            </w:r>
          </w:p>
        </w:tc>
        <w:tc>
          <w:tcPr>
            <w:tcW w:type="dxa" w:w="3024"/>
            <w:shd w:fill="F2F4F4" w:val="clear"/>
          </w:tcPr>
          <w:p>
            <w:r/>
            <w:r>
              <w:rPr>
                <w:rFonts w:ascii="Microsoft YaHei" w:hAnsi="Microsoft YaHei"/>
                <w:sz w:val="18"/>
              </w:rPr>
              <w:t>项目负责人和核心成员全程不更换，确需变更的须经委托方书面同意</w:t>
            </w:r>
          </w:p>
        </w:tc>
        <w:tc>
          <w:tcPr>
            <w:tcW w:type="dxa" w:w="3024"/>
            <w:shd w:fill="F2F4F4" w:val="clear"/>
          </w:tcPr>
          <w:p>
            <w:r/>
            <w:r>
              <w:rPr>
                <w:rFonts w:ascii="Microsoft YaHei" w:hAnsi="Microsoft YaHei"/>
                <w:sz w:val="18"/>
              </w:rPr>
              <w:t>擅自更换人员的按违约处理</w:t>
            </w:r>
          </w:p>
        </w:tc>
      </w:tr>
    </w:tbl>
    <w:p/>
    <w:p>
      <w:pPr>
        <w:spacing w:after="120"/>
        <w:ind w:firstLine="420"/>
      </w:pPr>
      <w:r>
        <w:rPr>
          <w:rFonts w:ascii="仿宋" w:hAnsi="仿宋" w:eastAsia="仿宋"/>
          <w:b w:val="0"/>
          <w:sz w:val="24"/>
        </w:rPr>
        <w:t>我单位理解并接受比选文件中关于合同履约的各项条款，保证在合同履行过程中严格遵照执行，如因我单位原因造成违约，愿意承担相应的违约责任和处罚。</w:t>
      </w:r>
    </w:p>
    <w:p>
      <w:pPr>
        <w:pStyle w:val="Heading2"/>
      </w:pPr>
      <w:r>
        <w:rPr>
          <w:rFonts w:ascii="黑体" w:hAnsi="黑体" w:eastAsia="黑体"/>
        </w:rPr>
        <w:t>7.10 审核法规政策依据体系</w:t>
      </w:r>
    </w:p>
    <w:p>
      <w:pPr>
        <w:spacing w:after="120"/>
        <w:ind w:firstLine="420"/>
      </w:pPr>
      <w:r>
        <w:rPr>
          <w:rFonts w:ascii="仿宋" w:hAnsi="仿宋" w:eastAsia="仿宋"/>
          <w:b w:val="0"/>
          <w:sz w:val="24"/>
        </w:rPr>
        <w:t>竣工财务决算审核是一项法规政策性强、专业要求高的工作。我单位审核人员全面掌握以下法规政策体系，确保审核工作依法依规开展：</w:t>
      </w:r>
    </w:p>
    <w:p>
      <w:pPr>
        <w:spacing w:after="120"/>
        <w:ind w:firstLine="420"/>
      </w:pPr>
      <w:r>
        <w:rPr>
          <w:rFonts w:ascii="仿宋" w:hAnsi="仿宋" w:eastAsia="仿宋"/>
          <w:b w:val="0"/>
          <w:sz w:val="24"/>
        </w:rPr>
        <w:t>国家法律法规层面：一是《基本建设财务规则》（财政部令第81号），这是基本建设项目财务管理的"基本法"，涵盖了建设资金管理、建设成本管理、工程价款结算管理、竣工财务决算管理、资产交付管理、监督与法律责任等方面的完整规定。二是《政府投资项目条例》（国务院令第712号），规范了政府投资行为，明确了政府投资决策、项目实施、资金管理、监督检查等方面的要求。三是《中华人民共和国预算法》及其实施条例，规定了政府预算的编制、审批、执行、调整和决算等方面的规则。四是《中华人民共和国招标投标法》及其实施条例，规范了工程建设项目的招标投标活动。五是《中华人民共和国政府采购法》及其实施条例，规定了政府采购行为的基本规则。</w:t>
      </w:r>
    </w:p>
    <w:p>
      <w:pPr>
        <w:spacing w:after="120"/>
        <w:ind w:firstLine="420"/>
      </w:pPr>
      <w:r>
        <w:rPr>
          <w:rFonts w:ascii="仿宋" w:hAnsi="仿宋" w:eastAsia="仿宋"/>
          <w:b w:val="0"/>
          <w:sz w:val="24"/>
        </w:rPr>
        <w:t>部门规章层面：一是《基本建设项目竣工财务决算管理暂行办法》（财建〔2016〕503号），这是竣工财务决算审核的直接操作依据，规定了竣工财务决算的编制要求、审核程序和批复权限。二是《基本建设项目建设成本管理规定》（财建〔2016〕504号），详细规定了建设成本的列支范围和计算方法，包括建筑安装工程投资、设备投资、待摊投资等各成本项目的具体内容。三是《基本建设项目价款结算管理暂行办法》（财建〔2003〕724号），规范了工程价款结算行为。四是《会计师事务所从事基本建设工程预算、结算、决算审核暂行办法》，明确规定了会计师事务所从事基本建设工程审核的业务规范和执业要求。五是《中国注册会计师审计准则》体系，为审核工作提供了标准化的执业规范和程序要求。</w:t>
      </w:r>
    </w:p>
    <w:p>
      <w:pPr>
        <w:spacing w:after="120"/>
        <w:ind w:firstLine="420"/>
      </w:pPr>
      <w:r>
        <w:rPr>
          <w:rFonts w:ascii="仿宋" w:hAnsi="仿宋" w:eastAsia="仿宋"/>
          <w:b w:val="0"/>
          <w:sz w:val="24"/>
        </w:rPr>
        <w:t>地方性规定层面：一是《四川省基本建设财务管理规定》，由四川省财政厅根据财政部令第81号制定，对四川省行政区域内基本建设项目财务管理的具体操作进行了细化规定。二是《四川省会计师事务所服务收费管理办法》（川发改价格〔2013〕901号），是本项目计价收费的直接依据。三是四川省建筑工程计价定额及配套文件，规定了各类工程项目的造价计算标准和规范。四是《阿坝藏族羌族自治州自治条例》和相关单行条例中关于建设项目管理的特殊规定。</w:t>
      </w:r>
    </w:p>
    <w:p>
      <w:pPr>
        <w:spacing w:after="120"/>
        <w:ind w:firstLine="420"/>
      </w:pPr>
      <w:r>
        <w:rPr>
          <w:rFonts w:ascii="仿宋" w:hAnsi="仿宋" w:eastAsia="仿宋"/>
          <w:b w:val="0"/>
          <w:sz w:val="24"/>
        </w:rPr>
        <w:t>我单位审核人员对上述法规政策体系进行了系统学习和培训，能够准确把握各项法规政策的要求，在审核工作中正确理解和准确适用，确保审核依据充分、审核结论合规。同时，我单位建立了法规政策动态跟踪机制，对于法规政策的变化能够及时掌握并调整审核工作。</w:t>
      </w:r>
    </w:p>
    <w:p>
      <w:pPr>
        <w:pStyle w:val="Heading2"/>
      </w:pPr>
      <w:r>
        <w:rPr>
          <w:rFonts w:ascii="黑体" w:hAnsi="黑体" w:eastAsia="黑体"/>
        </w:rPr>
        <w:t>7.11 典型审核案例与实践经验</w:t>
      </w:r>
    </w:p>
    <w:p>
      <w:pPr>
        <w:spacing w:after="120"/>
        <w:ind w:firstLine="420"/>
      </w:pPr>
      <w:r>
        <w:rPr>
          <w:rFonts w:ascii="仿宋" w:hAnsi="仿宋" w:eastAsia="仿宋"/>
          <w:b w:val="0"/>
          <w:sz w:val="24"/>
        </w:rPr>
        <w:t>我单位在长期执业过程中积累了丰富的竣工财务决算审核实践经验，以下为近年来处理的几个典型审核案例，展示了我们在不同类型项目中的审核思路和方法应用：</w:t>
      </w:r>
    </w:p>
    <w:p>
      <w:pPr>
        <w:spacing w:after="120"/>
        <w:ind w:firstLine="420"/>
      </w:pPr>
      <w:r>
        <w:rPr>
          <w:rFonts w:ascii="仿宋" w:hAnsi="仿宋" w:eastAsia="仿宋"/>
          <w:b w:val="0"/>
          <w:sz w:val="24"/>
        </w:rPr>
        <w:t>案例一：市政基础设施项目竣工财务决算审核。某市城市道路改造项目，报审金额1.2亿元。审核过程中发现的主要问题包括：一是工程量计算错误，某段路基回填工程量多报约3500立方米，涉及金额约42万元；二是材料价格偏高，沥青混凝土价格高于同期造价信息公布价格约8%；三是设计变更手续不完整，3份变更签证缺少建设单位审批签字；四是建设单位管理费超标准列支，超标金额约15万元。针对发现的问题，我单位逐项核实取证，与建设单位和施工单位充分沟通后，对工程结算和竣工财务决算进行了调整，最终审定金额1.08亿元，核减1200万元，核减率10%。</w:t>
      </w:r>
    </w:p>
    <w:p>
      <w:pPr>
        <w:spacing w:after="120"/>
        <w:ind w:firstLine="420"/>
      </w:pPr>
      <w:r>
        <w:rPr>
          <w:rFonts w:ascii="仿宋" w:hAnsi="仿宋" w:eastAsia="仿宋"/>
          <w:b w:val="0"/>
          <w:sz w:val="24"/>
        </w:rPr>
        <w:t>案例二：公共服务设施项目竣工财务决算审核。某县人民医院整体迁建项目，总投资8600万元。审核重点聚焦于医疗设备采购的合规性和安装工程造价的真实性。发现的主要问题包括：部分医疗设备采购未按规定执行政府采购程序，涉及金额约180万元；CT机房的射线防护工程采用包工包料方式，价格高于市场合理水平约20%；部分医疗设备安装费用与设备采购合同中的安装服务条款重复计取。我单位针对上述问题，逐一核实采购合同，比对市场价格，最终审减不合理费用约156万元。</w:t>
      </w:r>
    </w:p>
    <w:p>
      <w:pPr>
        <w:spacing w:after="120"/>
        <w:ind w:firstLine="420"/>
      </w:pPr>
      <w:r>
        <w:rPr>
          <w:rFonts w:ascii="仿宋" w:hAnsi="仿宋" w:eastAsia="仿宋"/>
          <w:b w:val="0"/>
          <w:sz w:val="24"/>
        </w:rPr>
        <w:t>案例三：生态保护工程竣工财务决算审核。某县湿地保护与恢复项目，总投资3500万元。该项目审核的特殊性在于：一是生态工程在工程量计量方面存在较大难度，如植被恢复面积、苗木成活率等难以精确计量；二是资金来源多元化，涉及中央财政湿地保护补助、省级配套资金和县级自筹资金；三是对口援建资金的管理使用需要专门审核。审核中发现问题包括：植被恢复面积申报数据与实际验收数据存在差异；部分生态监测设备采购价格偏高；某承包单位未按规定缴纳农民工工资保证金。</w:t>
      </w:r>
    </w:p>
    <w:p>
      <w:pPr>
        <w:spacing w:after="120"/>
        <w:ind w:firstLine="420"/>
      </w:pPr>
      <w:r>
        <w:rPr>
          <w:rFonts w:ascii="仿宋" w:hAnsi="仿宋" w:eastAsia="仿宋"/>
          <w:b w:val="0"/>
          <w:sz w:val="24"/>
        </w:rPr>
        <w:t>案例四：交通水利工程竣工财务决算审核。某州农村公路改建项目，全长156公里，总投资9800万元。审核中重点关注了以下问题：一是高原山区道路的施工特殊费用，如材料多次转运费、冬季施工措施费等；二是征地拆迁补偿费的真实性和合规性；三是设计变更的合理性和审批手续的完整性。通过认真审核，核减不合理费用共计约230万元，并对项目建设管理中的薄弱环节提出了改进建议。</w:t>
      </w:r>
    </w:p>
    <w:p>
      <w:pPr>
        <w:spacing w:after="120"/>
        <w:ind w:firstLine="420"/>
      </w:pPr>
      <w:r>
        <w:rPr>
          <w:rFonts w:ascii="仿宋" w:hAnsi="仿宋" w:eastAsia="仿宋"/>
          <w:b w:val="0"/>
          <w:sz w:val="24"/>
        </w:rPr>
        <w:t>上述案例充分展示了我单位在竣工财务决算审核领域的专业实力和实践经验。在阿坝州本级项目中，我单位将充分借鉴过往经验，灵活运用各种审核方法，确保审核质量。</w:t>
      </w:r>
    </w:p>
    <w:p>
      <w:pPr>
        <w:pStyle w:val="Heading2"/>
      </w:pPr>
      <w:r>
        <w:rPr>
          <w:rFonts w:ascii="黑体" w:hAnsi="黑体" w:eastAsia="黑体"/>
        </w:rPr>
        <w:t>7.12 审核证据管理体系</w:t>
      </w:r>
    </w:p>
    <w:p>
      <w:pPr>
        <w:spacing w:after="120"/>
        <w:ind w:firstLine="420"/>
      </w:pPr>
      <w:r>
        <w:rPr>
          <w:rFonts w:ascii="仿宋" w:hAnsi="仿宋" w:eastAsia="仿宋"/>
          <w:b w:val="0"/>
          <w:sz w:val="24"/>
        </w:rPr>
        <w:t>审核证据是支撑审核结论的基础，证据的质量直接决定审核的可靠性。我单位建立了严格的审核证据管理体系，确保每项审核发现都有充分、适当的证据支持。</w:t>
      </w:r>
    </w:p>
    <w:p>
      <w:pPr>
        <w:spacing w:after="120"/>
        <w:ind w:firstLine="420"/>
      </w:pPr>
      <w:r>
        <w:rPr>
          <w:rFonts w:ascii="仿宋" w:hAnsi="仿宋" w:eastAsia="仿宋"/>
          <w:b w:val="0"/>
          <w:sz w:val="24"/>
        </w:rPr>
        <w:t>审核证据按来源可分为以下几类：一是实物证据，通过现场盘点、实地查看等方式获取的证据，如工程实物的数量和质量、设备材料的存在性和完好性等。二是书面证据，通过查阅文件资料获取的证据，如合同协议、发票收据、账簿凭证、竣工图纸、会议纪要、签证变更等。三是口头证据，通过询问相关人员获取的证据，如对项目建设过程、管理情况、争议事项的陈述。四是电子证据，通过电子系统获取的证据，如财务系统数据、OA系统记录、监控录像等。</w:t>
      </w:r>
    </w:p>
    <w:p>
      <w:pPr>
        <w:spacing w:after="120"/>
        <w:ind w:firstLine="420"/>
      </w:pPr>
      <w:r>
        <w:rPr>
          <w:rFonts w:ascii="仿宋" w:hAnsi="仿宋" w:eastAsia="仿宋"/>
          <w:b w:val="0"/>
          <w:sz w:val="24"/>
        </w:rPr>
        <w:t>审核证据的质量评价标准包括：相关性，即证据与审核发现的事项是否直接相关，能否支持审核结论；可靠性，即证据来源是否可靠、内容是否真实，外部证据通常比内部证据更可靠；充分性，即证据的数量是否足够支持审核结论，对于重大事项应当获取充分证据，对于一般事项可以适当减少证据数量。</w:t>
      </w:r>
    </w:p>
    <w:p>
      <w:pPr>
        <w:spacing w:after="120"/>
        <w:ind w:firstLine="420"/>
      </w:pPr>
      <w:r>
        <w:rPr>
          <w:rFonts w:ascii="仿宋" w:hAnsi="仿宋" w:eastAsia="仿宋"/>
          <w:b w:val="0"/>
          <w:sz w:val="24"/>
        </w:rPr>
        <w:t>我单位审核人员应当对获取的证据进行审慎评价，对于存在疑问的证据应当进一步追查核实，不得轻信或直接采用。证据获取过程中，应当严格遵守保密规定，不得泄露被审核单位的商业秘密。所有审核证据应当形成完整的工作底稿，标注证据来源、取证日期、取证人和复核人，归档保存备查，保存期限不少于10年。</w:t>
      </w:r>
    </w:p>
    <w:p>
      <w:pPr>
        <w:pStyle w:val="Heading2"/>
      </w:pPr>
      <w:r>
        <w:rPr>
          <w:rFonts w:ascii="黑体" w:hAnsi="黑体" w:eastAsia="黑体"/>
        </w:rPr>
        <w:t>9.6 公司业务特色与优势领域</w:t>
      </w:r>
    </w:p>
    <w:p>
      <w:pPr>
        <w:spacing w:after="120"/>
        <w:ind w:firstLine="420"/>
      </w:pPr>
      <w:r>
        <w:rPr>
          <w:rFonts w:ascii="仿宋" w:hAnsi="仿宋" w:eastAsia="仿宋"/>
          <w:b w:val="0"/>
          <w:sz w:val="24"/>
        </w:rPr>
        <w:t>四川融策会计师事务所经过多年深耕，形成了以下鲜明业务特色：</w:t>
      </w:r>
    </w:p>
    <w:p>
      <w:pPr>
        <w:spacing w:after="120"/>
        <w:ind w:firstLine="420"/>
      </w:pPr>
      <w:r>
        <w:rPr>
          <w:rFonts w:ascii="仿宋" w:hAnsi="仿宋" w:eastAsia="仿宋"/>
          <w:b w:val="0"/>
          <w:sz w:val="24"/>
        </w:rPr>
        <w:t>（一）政府审计全链条服务。我单位在政府审计领域形成了从审计目标设定、方案编制、现场实施、底稿编制、报告出具到后续跟踪的全链条服务能力，能够为各级政府提供一站式审计服务。特别是在绩效评价、资产清查、专项资金审计、预算执行审计等领域积累了丰富的实务经验。</w:t>
      </w:r>
    </w:p>
    <w:p>
      <w:pPr>
        <w:spacing w:after="120"/>
        <w:ind w:firstLine="420"/>
      </w:pPr>
      <w:r>
        <w:rPr>
          <w:rFonts w:ascii="仿宋" w:hAnsi="仿宋" w:eastAsia="仿宋"/>
          <w:b w:val="0"/>
          <w:sz w:val="24"/>
        </w:rPr>
        <w:t>（二）工程审计与财务审计深度融合。不同于仅从事财务审计或仅从事工程造价审核的单一型事务所，我单位同时具备政府审计资质和工程咨询服务能力，能够实现工程审核与财务审核的无缝对接。在竣工财务决算审核中，工程造价审核和财务审计同一团队完成，避免了不同机构之间的信息传递损失和结论冲突问题，审核质量和效率显著提升。</w:t>
      </w:r>
    </w:p>
    <w:p>
      <w:pPr>
        <w:spacing w:after="120"/>
        <w:ind w:firstLine="420"/>
      </w:pPr>
      <w:r>
        <w:rPr>
          <w:rFonts w:ascii="仿宋" w:hAnsi="仿宋" w:eastAsia="仿宋"/>
          <w:b w:val="0"/>
          <w:sz w:val="24"/>
        </w:rPr>
        <w:t>（三）民族地区服务经验丰富。我单位在阿坝州、甘孜州、凉山州等民族地区均有成功的服务案例，熟悉民族地区政府投资项目管理特点和审计要求，了解高原地区建设项目审核的特殊注意事项。</w:t>
      </w:r>
    </w:p>
    <w:p>
      <w:pPr>
        <w:spacing w:after="120"/>
        <w:ind w:firstLine="420"/>
      </w:pPr>
      <w:r>
        <w:rPr>
          <w:rFonts w:ascii="仿宋" w:hAnsi="仿宋" w:eastAsia="仿宋"/>
          <w:b w:val="0"/>
          <w:sz w:val="24"/>
        </w:rPr>
        <w:t>（四）数字化审计能力。我单位积极探索AI技术在审计工作中的应用，研发了"1+3+5+N"数字化审计平台，能够通过数据分析辅助识别异常、智能底稿生成提高工作效率、数据交叉比对提升审核精确度。</w:t>
      </w:r>
    </w:p>
    <w:p>
      <w:pPr>
        <w:pStyle w:val="Heading2"/>
      </w:pPr>
      <w:r>
        <w:rPr>
          <w:rFonts w:ascii="黑体" w:hAnsi="黑体" w:eastAsia="黑体"/>
        </w:rPr>
        <w:t>9.7 公司质量管理体系</w:t>
      </w:r>
    </w:p>
    <w:p>
      <w:pPr>
        <w:spacing w:after="120"/>
        <w:ind w:firstLine="420"/>
      </w:pPr>
      <w:r>
        <w:rPr>
          <w:rFonts w:ascii="仿宋" w:hAnsi="仿宋" w:eastAsia="仿宋"/>
          <w:b w:val="0"/>
          <w:sz w:val="24"/>
        </w:rPr>
        <w:t>我单位建立了以ISO9001质量管理体系为基础、以三级复核制度为核心的全面质量管理体系，从制度建设、过程控制、人员管理、技术保障四个方面确保服务质量。</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2980B9" w:val="clear"/>
          </w:tcPr>
          <w:p>
            <w:pPr>
              <w:jc w:val="center"/>
            </w:pPr>
            <w:r/>
            <w:r>
              <w:rPr>
                <w:rFonts w:ascii="Microsoft YaHei" w:hAnsi="Microsoft YaHei"/>
                <w:b/>
                <w:color w:val="FFFFFF"/>
                <w:sz w:val="18"/>
              </w:rPr>
              <w:t>管理维度</w:t>
            </w:r>
          </w:p>
        </w:tc>
        <w:tc>
          <w:tcPr>
            <w:tcW w:type="dxa" w:w="1814"/>
            <w:shd w:fill="2980B9" w:val="clear"/>
          </w:tcPr>
          <w:p>
            <w:pPr>
              <w:jc w:val="center"/>
            </w:pPr>
            <w:r/>
            <w:r>
              <w:rPr>
                <w:rFonts w:ascii="Microsoft YaHei" w:hAnsi="Microsoft YaHei"/>
                <w:b/>
                <w:color w:val="FFFFFF"/>
                <w:sz w:val="18"/>
              </w:rPr>
              <w:t>核心措施</w:t>
            </w:r>
          </w:p>
        </w:tc>
        <w:tc>
          <w:tcPr>
            <w:tcW w:type="dxa" w:w="1814"/>
            <w:shd w:fill="2980B9" w:val="clear"/>
          </w:tcPr>
          <w:p>
            <w:pPr>
              <w:jc w:val="center"/>
            </w:pPr>
            <w:r/>
            <w:r>
              <w:rPr>
                <w:rFonts w:ascii="Microsoft YaHei" w:hAnsi="Microsoft YaHei"/>
                <w:b/>
                <w:color w:val="FFFFFF"/>
                <w:sz w:val="18"/>
              </w:rPr>
              <w:t>执行标准</w:t>
            </w:r>
          </w:p>
        </w:tc>
        <w:tc>
          <w:tcPr>
            <w:tcW w:type="dxa" w:w="1814"/>
            <w:shd w:fill="2980B9" w:val="clear"/>
          </w:tcPr>
          <w:p>
            <w:pPr>
              <w:jc w:val="center"/>
            </w:pPr>
            <w:r/>
            <w:r>
              <w:rPr>
                <w:rFonts w:ascii="Microsoft YaHei" w:hAnsi="Microsoft YaHei"/>
                <w:b/>
                <w:color w:val="FFFFFF"/>
                <w:sz w:val="18"/>
              </w:rPr>
              <w:t>考核指标</w:t>
            </w:r>
          </w:p>
        </w:tc>
        <w:tc>
          <w:tcPr>
            <w:tcW w:type="dxa" w:w="1814"/>
            <w:shd w:fill="2980B9" w:val="clear"/>
          </w:tcPr>
          <w:p>
            <w:pPr>
              <w:jc w:val="center"/>
            </w:pPr>
            <w:r/>
            <w:r>
              <w:rPr>
                <w:rFonts w:ascii="Microsoft YaHei" w:hAnsi="Microsoft YaHei"/>
                <w:b/>
                <w:color w:val="FFFFFF"/>
                <w:sz w:val="18"/>
              </w:rPr>
              <w:t>持续改进</w:t>
            </w:r>
          </w:p>
        </w:tc>
      </w:tr>
      <w:tr>
        <w:tc>
          <w:tcPr>
            <w:tcW w:type="dxa" w:w="1814"/>
          </w:tcPr>
          <w:p>
            <w:r/>
            <w:r>
              <w:rPr>
                <w:rFonts w:ascii="Microsoft YaHei" w:hAnsi="Microsoft YaHei"/>
                <w:sz w:val="18"/>
              </w:rPr>
              <w:t>制度建设</w:t>
            </w:r>
          </w:p>
        </w:tc>
        <w:tc>
          <w:tcPr>
            <w:tcW w:type="dxa" w:w="1814"/>
          </w:tcPr>
          <w:p>
            <w:r/>
            <w:r>
              <w:rPr>
                <w:rFonts w:ascii="Microsoft YaHei" w:hAnsi="Microsoft YaHei"/>
                <w:sz w:val="18"/>
              </w:rPr>
              <w:t>三级复核、项目立项审批、风险评估、重大问题报告</w:t>
            </w:r>
          </w:p>
        </w:tc>
        <w:tc>
          <w:tcPr>
            <w:tcW w:type="dxa" w:w="1814"/>
          </w:tcPr>
          <w:p>
            <w:r/>
            <w:r>
              <w:rPr>
                <w:rFonts w:ascii="Microsoft YaHei" w:hAnsi="Microsoft YaHei"/>
                <w:sz w:val="18"/>
              </w:rPr>
              <w:t>符合执业准则和ISO9001标准</w:t>
            </w:r>
          </w:p>
        </w:tc>
        <w:tc>
          <w:tcPr>
            <w:tcW w:type="dxa" w:w="1814"/>
          </w:tcPr>
          <w:p>
            <w:r/>
            <w:r>
              <w:rPr>
                <w:rFonts w:ascii="Microsoft YaHei" w:hAnsi="Microsoft YaHei"/>
                <w:sz w:val="18"/>
              </w:rPr>
              <w:t>制度执行率100%</w:t>
            </w:r>
          </w:p>
        </w:tc>
        <w:tc>
          <w:tcPr>
            <w:tcW w:type="dxa" w:w="1814"/>
          </w:tcPr>
          <w:p>
            <w:r/>
            <w:r>
              <w:rPr>
                <w:rFonts w:ascii="Microsoft YaHei" w:hAnsi="Microsoft YaHei"/>
                <w:sz w:val="18"/>
              </w:rPr>
              <w:t>每年度制度评审修订</w:t>
            </w:r>
          </w:p>
        </w:tc>
      </w:tr>
      <w:tr>
        <w:tc>
          <w:tcPr>
            <w:tcW w:type="dxa" w:w="1814"/>
            <w:shd w:fill="F2F4F4" w:val="clear"/>
          </w:tcPr>
          <w:p>
            <w:r/>
            <w:r>
              <w:rPr>
                <w:rFonts w:ascii="Microsoft YaHei" w:hAnsi="Microsoft YaHei"/>
                <w:sz w:val="18"/>
              </w:rPr>
              <w:t>过程控制</w:t>
            </w:r>
          </w:p>
        </w:tc>
        <w:tc>
          <w:tcPr>
            <w:tcW w:type="dxa" w:w="1814"/>
            <w:shd w:fill="F2F4F4" w:val="clear"/>
          </w:tcPr>
          <w:p>
            <w:r/>
            <w:r>
              <w:rPr>
                <w:rFonts w:ascii="Microsoft YaHei" w:hAnsi="Microsoft YaHei"/>
                <w:sz w:val="18"/>
              </w:rPr>
              <w:t>准备阶段→实施阶段→报告阶段三阶段控制</w:t>
            </w:r>
          </w:p>
        </w:tc>
        <w:tc>
          <w:tcPr>
            <w:tcW w:type="dxa" w:w="1814"/>
            <w:shd w:fill="F2F4F4" w:val="clear"/>
          </w:tcPr>
          <w:p>
            <w:r/>
            <w:r>
              <w:rPr>
                <w:rFonts w:ascii="Microsoft YaHei" w:hAnsi="Microsoft YaHei"/>
                <w:sz w:val="18"/>
              </w:rPr>
              <w:t>项目全流程管理规范</w:t>
            </w:r>
          </w:p>
        </w:tc>
        <w:tc>
          <w:tcPr>
            <w:tcW w:type="dxa" w:w="1814"/>
            <w:shd w:fill="F2F4F4" w:val="clear"/>
          </w:tcPr>
          <w:p>
            <w:r/>
            <w:r>
              <w:rPr>
                <w:rFonts w:ascii="Microsoft YaHei" w:hAnsi="Microsoft YaHei"/>
                <w:sz w:val="18"/>
              </w:rPr>
              <w:t>各阶段成果文件齐全、签字完备</w:t>
            </w:r>
          </w:p>
        </w:tc>
        <w:tc>
          <w:tcPr>
            <w:tcW w:type="dxa" w:w="1814"/>
            <w:shd w:fill="F2F4F4" w:val="clear"/>
          </w:tcPr>
          <w:p>
            <w:r/>
            <w:r>
              <w:rPr>
                <w:rFonts w:ascii="Microsoft YaHei" w:hAnsi="Microsoft YaHei"/>
                <w:sz w:val="18"/>
              </w:rPr>
              <w:t>季度质量检查，问题整改</w:t>
            </w:r>
          </w:p>
        </w:tc>
      </w:tr>
      <w:tr>
        <w:tc>
          <w:tcPr>
            <w:tcW w:type="dxa" w:w="1814"/>
          </w:tcPr>
          <w:p>
            <w:r/>
            <w:r>
              <w:rPr>
                <w:rFonts w:ascii="Microsoft YaHei" w:hAnsi="Microsoft YaHei"/>
                <w:sz w:val="18"/>
              </w:rPr>
              <w:t>人员管理</w:t>
            </w:r>
          </w:p>
        </w:tc>
        <w:tc>
          <w:tcPr>
            <w:tcW w:type="dxa" w:w="1814"/>
          </w:tcPr>
          <w:p>
            <w:r/>
            <w:r>
              <w:rPr>
                <w:rFonts w:ascii="Microsoft YaHei" w:hAnsi="Microsoft YaHei"/>
                <w:sz w:val="18"/>
              </w:rPr>
              <w:t>执业资格准入、年度培训、绩效考核、淘汰机制</w:t>
            </w:r>
          </w:p>
        </w:tc>
        <w:tc>
          <w:tcPr>
            <w:tcW w:type="dxa" w:w="1814"/>
          </w:tcPr>
          <w:p>
            <w:r/>
            <w:r>
              <w:rPr>
                <w:rFonts w:ascii="Microsoft YaHei" w:hAnsi="Microsoft YaHei"/>
                <w:sz w:val="18"/>
              </w:rPr>
              <w:t>人均≥40学时/年，持证率100%</w:t>
            </w:r>
          </w:p>
        </w:tc>
        <w:tc>
          <w:tcPr>
            <w:tcW w:type="dxa" w:w="1814"/>
          </w:tcPr>
          <w:p>
            <w:r/>
            <w:r>
              <w:rPr>
                <w:rFonts w:ascii="Microsoft YaHei" w:hAnsi="Microsoft YaHei"/>
                <w:sz w:val="18"/>
              </w:rPr>
              <w:t>培训考核合格率≥95%</w:t>
            </w:r>
          </w:p>
        </w:tc>
        <w:tc>
          <w:tcPr>
            <w:tcW w:type="dxa" w:w="1814"/>
          </w:tcPr>
          <w:p>
            <w:r/>
            <w:r>
              <w:rPr>
                <w:rFonts w:ascii="Microsoft YaHei" w:hAnsi="Microsoft YaHei"/>
                <w:sz w:val="18"/>
              </w:rPr>
              <w:t>培训内容和方式持续优化</w:t>
            </w:r>
          </w:p>
        </w:tc>
      </w:tr>
      <w:tr>
        <w:tc>
          <w:tcPr>
            <w:tcW w:type="dxa" w:w="1814"/>
            <w:shd w:fill="F2F4F4" w:val="clear"/>
          </w:tcPr>
          <w:p>
            <w:r/>
            <w:r>
              <w:rPr>
                <w:rFonts w:ascii="Microsoft YaHei" w:hAnsi="Microsoft YaHei"/>
                <w:sz w:val="18"/>
              </w:rPr>
              <w:t>技术保障</w:t>
            </w:r>
          </w:p>
        </w:tc>
        <w:tc>
          <w:tcPr>
            <w:tcW w:type="dxa" w:w="1814"/>
            <w:shd w:fill="F2F4F4" w:val="clear"/>
          </w:tcPr>
          <w:p>
            <w:r/>
            <w:r>
              <w:rPr>
                <w:rFonts w:ascii="Microsoft YaHei" w:hAnsi="Microsoft YaHei"/>
                <w:sz w:val="18"/>
              </w:rPr>
              <w:t>造价软件、审计系统、数据安全</w:t>
            </w:r>
          </w:p>
        </w:tc>
        <w:tc>
          <w:tcPr>
            <w:tcW w:type="dxa" w:w="1814"/>
            <w:shd w:fill="F2F4F4" w:val="clear"/>
          </w:tcPr>
          <w:p>
            <w:r/>
            <w:r>
              <w:rPr>
                <w:rFonts w:ascii="Microsoft YaHei" w:hAnsi="Microsoft YaHei"/>
                <w:sz w:val="18"/>
              </w:rPr>
              <w:t>正版化、安全等级保护</w:t>
            </w:r>
          </w:p>
        </w:tc>
        <w:tc>
          <w:tcPr>
            <w:tcW w:type="dxa" w:w="1814"/>
            <w:shd w:fill="F2F4F4" w:val="clear"/>
          </w:tcPr>
          <w:p>
            <w:r/>
            <w:r>
              <w:rPr>
                <w:rFonts w:ascii="Microsoft YaHei" w:hAnsi="Microsoft YaHei"/>
                <w:sz w:val="18"/>
              </w:rPr>
              <w:t>软件覆盖率100%</w:t>
            </w:r>
          </w:p>
        </w:tc>
        <w:tc>
          <w:tcPr>
            <w:tcW w:type="dxa" w:w="1814"/>
            <w:shd w:fill="F2F4F4" w:val="clear"/>
          </w:tcPr>
          <w:p>
            <w:r/>
            <w:r>
              <w:rPr>
                <w:rFonts w:ascii="Microsoft YaHei" w:hAnsi="Microsoft YaHei"/>
                <w:sz w:val="18"/>
              </w:rPr>
              <w:t>技术更新迭代年度评估</w:t>
            </w:r>
          </w:p>
        </w:tc>
      </w:tr>
    </w:tbl>
    <w:p/>
    <w:p>
      <w:pPr>
        <w:spacing w:after="120"/>
        <w:ind w:firstLine="420"/>
      </w:pPr>
      <w:r>
        <w:rPr>
          <w:rFonts w:ascii="仿宋" w:hAnsi="仿宋" w:eastAsia="仿宋"/>
          <w:b w:val="0"/>
          <w:sz w:val="24"/>
        </w:rPr>
        <w:t>在质量管理体系运行过程中，我单位注重客户反馈和持续改进。每个项目完成后15日内进行客户回访，了解客户对服务的满意度及改进建议。回访结果纳入项目组的绩效考核，作为质量评价的重要依据。我单位每年开展管理评审，对质量管理体系的运行效果进行全面评价，确定改进方向。</w:t>
      </w:r>
    </w:p>
    <w:p>
      <w:pPr>
        <w:pStyle w:val="Heading2"/>
      </w:pPr>
      <w:r>
        <w:rPr>
          <w:rFonts w:ascii="黑体" w:hAnsi="黑体" w:eastAsia="黑体"/>
        </w:rPr>
        <w:t>7.13 常见审核问题与处理流程</w:t>
      </w:r>
    </w:p>
    <w:p>
      <w:pPr>
        <w:spacing w:after="120"/>
        <w:ind w:firstLine="420"/>
      </w:pPr>
      <w:r>
        <w:rPr>
          <w:rFonts w:ascii="仿宋" w:hAnsi="仿宋" w:eastAsia="仿宋"/>
          <w:b w:val="0"/>
          <w:sz w:val="24"/>
        </w:rPr>
        <w:t>在竣工财务决算审核实践中，经常遇到一些共性问题。我单位针对这些常见问题制定了标准化处理流程，确保问题处理的规范性和一致性。</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74C3C" w:val="clear"/>
          </w:tcPr>
          <w:p>
            <w:pPr>
              <w:jc w:val="center"/>
            </w:pPr>
            <w:r/>
            <w:r>
              <w:rPr>
                <w:rFonts w:ascii="Microsoft YaHei" w:hAnsi="Microsoft YaHei"/>
                <w:b/>
                <w:color w:val="FFFFFF"/>
                <w:sz w:val="18"/>
              </w:rPr>
              <w:t>常见问题类型</w:t>
            </w:r>
          </w:p>
        </w:tc>
        <w:tc>
          <w:tcPr>
            <w:tcW w:type="dxa" w:w="2268"/>
            <w:shd w:fill="E74C3C" w:val="clear"/>
          </w:tcPr>
          <w:p>
            <w:pPr>
              <w:jc w:val="center"/>
            </w:pPr>
            <w:r/>
            <w:r>
              <w:rPr>
                <w:rFonts w:ascii="Microsoft YaHei" w:hAnsi="Microsoft YaHei"/>
                <w:b/>
                <w:color w:val="FFFFFF"/>
                <w:sz w:val="18"/>
              </w:rPr>
              <w:t>具体表现</w:t>
            </w:r>
          </w:p>
        </w:tc>
        <w:tc>
          <w:tcPr>
            <w:tcW w:type="dxa" w:w="2268"/>
            <w:shd w:fill="E74C3C" w:val="clear"/>
          </w:tcPr>
          <w:p>
            <w:pPr>
              <w:jc w:val="center"/>
            </w:pPr>
            <w:r/>
            <w:r>
              <w:rPr>
                <w:rFonts w:ascii="Microsoft YaHei" w:hAnsi="Microsoft YaHei"/>
                <w:b/>
                <w:color w:val="FFFFFF"/>
                <w:sz w:val="18"/>
              </w:rPr>
              <w:t>处理流程</w:t>
            </w:r>
          </w:p>
        </w:tc>
        <w:tc>
          <w:tcPr>
            <w:tcW w:type="dxa" w:w="2268"/>
            <w:shd w:fill="E74C3C" w:val="clear"/>
          </w:tcPr>
          <w:p>
            <w:pPr>
              <w:jc w:val="center"/>
            </w:pPr>
            <w:r/>
            <w:r>
              <w:rPr>
                <w:rFonts w:ascii="Microsoft YaHei" w:hAnsi="Microsoft YaHei"/>
                <w:b/>
                <w:color w:val="FFFFFF"/>
                <w:sz w:val="18"/>
              </w:rPr>
              <w:t>法律依据</w:t>
            </w:r>
          </w:p>
        </w:tc>
      </w:tr>
      <w:tr>
        <w:tc>
          <w:tcPr>
            <w:tcW w:type="dxa" w:w="2268"/>
          </w:tcPr>
          <w:p>
            <w:r/>
            <w:r>
              <w:rPr>
                <w:rFonts w:ascii="Microsoft YaHei" w:hAnsi="Microsoft YaHei"/>
                <w:sz w:val="18"/>
              </w:rPr>
              <w:t>工程量争议</w:t>
            </w:r>
          </w:p>
        </w:tc>
        <w:tc>
          <w:tcPr>
            <w:tcW w:type="dxa" w:w="2268"/>
          </w:tcPr>
          <w:p>
            <w:r/>
            <w:r>
              <w:rPr>
                <w:rFonts w:ascii="Microsoft YaHei" w:hAnsi="Microsoft YaHei"/>
                <w:sz w:val="18"/>
              </w:rPr>
              <w:t>对结算申报的工程量与实际工程量存在差异</w:t>
            </w:r>
          </w:p>
        </w:tc>
        <w:tc>
          <w:tcPr>
            <w:tcW w:type="dxa" w:w="2268"/>
          </w:tcPr>
          <w:p>
            <w:r/>
            <w:r>
              <w:rPr>
                <w:rFonts w:ascii="Microsoft YaHei" w:hAnsi="Microsoft YaHei"/>
                <w:sz w:val="18"/>
              </w:rPr>
              <w:t>现场重新核实→查阅施工记录和监理日志→三方会商确认→出具书面核定意见</w:t>
            </w:r>
          </w:p>
        </w:tc>
        <w:tc>
          <w:tcPr>
            <w:tcW w:type="dxa" w:w="2268"/>
          </w:tcPr>
          <w:p>
            <w:r/>
            <w:r>
              <w:rPr>
                <w:rFonts w:ascii="Microsoft YaHei" w:hAnsi="Microsoft YaHei"/>
                <w:sz w:val="18"/>
              </w:rPr>
              <w:t>《建设工程工程量清单计价规范》</w:t>
            </w:r>
          </w:p>
        </w:tc>
      </w:tr>
      <w:tr>
        <w:tc>
          <w:tcPr>
            <w:tcW w:type="dxa" w:w="2268"/>
            <w:shd w:fill="F2F4F4" w:val="clear"/>
          </w:tcPr>
          <w:p>
            <w:r/>
            <w:r>
              <w:rPr>
                <w:rFonts w:ascii="Microsoft YaHei" w:hAnsi="Microsoft YaHei"/>
                <w:sz w:val="18"/>
              </w:rPr>
              <w:t>材料价格争议</w:t>
            </w:r>
          </w:p>
        </w:tc>
        <w:tc>
          <w:tcPr>
            <w:tcW w:type="dxa" w:w="2268"/>
            <w:shd w:fill="F2F4F4" w:val="clear"/>
          </w:tcPr>
          <w:p>
            <w:r/>
            <w:r>
              <w:rPr>
                <w:rFonts w:ascii="Microsoft YaHei" w:hAnsi="Microsoft YaHei"/>
                <w:sz w:val="18"/>
              </w:rPr>
              <w:t>合同约定材料价格与实际采购价格存在较大差异</w:t>
            </w:r>
          </w:p>
        </w:tc>
        <w:tc>
          <w:tcPr>
            <w:tcW w:type="dxa" w:w="2268"/>
            <w:shd w:fill="F2F4F4" w:val="clear"/>
          </w:tcPr>
          <w:p>
            <w:r/>
            <w:r>
              <w:rPr>
                <w:rFonts w:ascii="Microsoft YaHei" w:hAnsi="Microsoft YaHei"/>
                <w:sz w:val="18"/>
              </w:rPr>
              <w:t>核实采购合同和发票→查阅同期造价信息→市场询价→综合确定合理价格</w:t>
            </w:r>
          </w:p>
        </w:tc>
        <w:tc>
          <w:tcPr>
            <w:tcW w:type="dxa" w:w="2268"/>
            <w:shd w:fill="F2F4F4" w:val="clear"/>
          </w:tcPr>
          <w:p>
            <w:r/>
            <w:r>
              <w:rPr>
                <w:rFonts w:ascii="Microsoft YaHei" w:hAnsi="Microsoft YaHei"/>
                <w:sz w:val="18"/>
              </w:rPr>
              <w:t>施工合同约定、造价信息期刊</w:t>
            </w:r>
          </w:p>
        </w:tc>
      </w:tr>
      <w:tr>
        <w:tc>
          <w:tcPr>
            <w:tcW w:type="dxa" w:w="2268"/>
          </w:tcPr>
          <w:p>
            <w:r/>
            <w:r>
              <w:rPr>
                <w:rFonts w:ascii="Microsoft YaHei" w:hAnsi="Microsoft YaHei"/>
                <w:sz w:val="18"/>
              </w:rPr>
              <w:t>设计变更手续不完备</w:t>
            </w:r>
          </w:p>
        </w:tc>
        <w:tc>
          <w:tcPr>
            <w:tcW w:type="dxa" w:w="2268"/>
          </w:tcPr>
          <w:p>
            <w:r/>
            <w:r>
              <w:rPr>
                <w:rFonts w:ascii="Microsoft YaHei" w:hAnsi="Microsoft YaHei"/>
                <w:sz w:val="18"/>
              </w:rPr>
              <w:t>变更签证缺少审批签字或事后补签</w:t>
            </w:r>
          </w:p>
        </w:tc>
        <w:tc>
          <w:tcPr>
            <w:tcW w:type="dxa" w:w="2268"/>
          </w:tcPr>
          <w:p>
            <w:r/>
            <w:r>
              <w:rPr>
                <w:rFonts w:ascii="Microsoft YaHei" w:hAnsi="Microsoft YaHei"/>
                <w:sz w:val="18"/>
              </w:rPr>
              <w:t>核实变更必要性和真实性→查阅设计变更通知书和会议纪要→确认变更审批程序</w:t>
            </w:r>
          </w:p>
        </w:tc>
        <w:tc>
          <w:tcPr>
            <w:tcW w:type="dxa" w:w="2268"/>
          </w:tcPr>
          <w:p>
            <w:r/>
            <w:r>
              <w:rPr>
                <w:rFonts w:ascii="Microsoft YaHei" w:hAnsi="Microsoft YaHei"/>
                <w:sz w:val="18"/>
              </w:rPr>
              <w:t>《建设工程勘察设计管理条例》</w:t>
            </w:r>
          </w:p>
        </w:tc>
      </w:tr>
      <w:tr>
        <w:tc>
          <w:tcPr>
            <w:tcW w:type="dxa" w:w="2268"/>
            <w:shd w:fill="F2F4F4" w:val="clear"/>
          </w:tcPr>
          <w:p>
            <w:r/>
            <w:r>
              <w:rPr>
                <w:rFonts w:ascii="Microsoft YaHei" w:hAnsi="Microsoft YaHei"/>
                <w:sz w:val="18"/>
              </w:rPr>
              <w:t>费用标准争议</w:t>
            </w:r>
          </w:p>
        </w:tc>
        <w:tc>
          <w:tcPr>
            <w:tcW w:type="dxa" w:w="2268"/>
            <w:shd w:fill="F2F4F4" w:val="clear"/>
          </w:tcPr>
          <w:p>
            <w:r/>
            <w:r>
              <w:rPr>
                <w:rFonts w:ascii="Microsoft YaHei" w:hAnsi="Microsoft YaHei"/>
                <w:sz w:val="18"/>
              </w:rPr>
              <w:t>对建设单位管理费、监理费等费用的计取标准存在分歧</w:t>
            </w:r>
          </w:p>
        </w:tc>
        <w:tc>
          <w:tcPr>
            <w:tcW w:type="dxa" w:w="2268"/>
            <w:shd w:fill="F2F4F4" w:val="clear"/>
          </w:tcPr>
          <w:p>
            <w:r/>
            <w:r>
              <w:rPr>
                <w:rFonts w:ascii="Microsoft YaHei" w:hAnsi="Microsoft YaHei"/>
                <w:sz w:val="18"/>
              </w:rPr>
              <w:t>核查费用计提基数是否正确→比对规定标准→计算正确金额</w:t>
            </w:r>
          </w:p>
        </w:tc>
        <w:tc>
          <w:tcPr>
            <w:tcW w:type="dxa" w:w="2268"/>
            <w:shd w:fill="F2F4F4" w:val="clear"/>
          </w:tcPr>
          <w:p>
            <w:r/>
            <w:r>
              <w:rPr>
                <w:rFonts w:ascii="Microsoft YaHei" w:hAnsi="Microsoft YaHei"/>
                <w:sz w:val="18"/>
              </w:rPr>
              <w:t>《基本建设项目建设成本管理规定》</w:t>
            </w:r>
          </w:p>
        </w:tc>
      </w:tr>
      <w:tr>
        <w:tc>
          <w:tcPr>
            <w:tcW w:type="dxa" w:w="2268"/>
          </w:tcPr>
          <w:p>
            <w:r/>
            <w:r>
              <w:rPr>
                <w:rFonts w:ascii="Microsoft YaHei" w:hAnsi="Microsoft YaHei"/>
                <w:sz w:val="18"/>
              </w:rPr>
              <w:t>资产移交不规范</w:t>
            </w:r>
          </w:p>
        </w:tc>
        <w:tc>
          <w:tcPr>
            <w:tcW w:type="dxa" w:w="2268"/>
          </w:tcPr>
          <w:p>
            <w:r/>
            <w:r>
              <w:rPr>
                <w:rFonts w:ascii="Microsoft YaHei" w:hAnsi="Microsoft YaHei"/>
                <w:sz w:val="18"/>
              </w:rPr>
              <w:t>竣工后资产未及时办理移交手续</w:t>
            </w:r>
          </w:p>
        </w:tc>
        <w:tc>
          <w:tcPr>
            <w:tcW w:type="dxa" w:w="2268"/>
          </w:tcPr>
          <w:p>
            <w:r/>
            <w:r>
              <w:rPr>
                <w:rFonts w:ascii="Microsoft YaHei" w:hAnsi="Microsoft YaHei"/>
                <w:sz w:val="18"/>
              </w:rPr>
              <w:t>核查资产清单与实物是否一致→督促办理移交手续→形成书面移交记录</w:t>
            </w:r>
          </w:p>
        </w:tc>
        <w:tc>
          <w:tcPr>
            <w:tcW w:type="dxa" w:w="2268"/>
          </w:tcPr>
          <w:p>
            <w:r/>
            <w:r>
              <w:rPr>
                <w:rFonts w:ascii="Microsoft YaHei" w:hAnsi="Microsoft YaHei"/>
                <w:sz w:val="18"/>
              </w:rPr>
              <w:t>《基本建设财务规则》</w:t>
            </w:r>
          </w:p>
        </w:tc>
      </w:tr>
      <w:tr>
        <w:tc>
          <w:tcPr>
            <w:tcW w:type="dxa" w:w="2268"/>
            <w:shd w:fill="F2F4F4" w:val="clear"/>
          </w:tcPr>
          <w:p>
            <w:r/>
            <w:r>
              <w:rPr>
                <w:rFonts w:ascii="Microsoft YaHei" w:hAnsi="Microsoft YaHei"/>
                <w:sz w:val="18"/>
              </w:rPr>
              <w:t>资金管理问题</w:t>
            </w:r>
          </w:p>
        </w:tc>
        <w:tc>
          <w:tcPr>
            <w:tcW w:type="dxa" w:w="2268"/>
            <w:shd w:fill="F2F4F4" w:val="clear"/>
          </w:tcPr>
          <w:p>
            <w:r/>
            <w:r>
              <w:rPr>
                <w:rFonts w:ascii="Microsoft YaHei" w:hAnsi="Microsoft YaHei"/>
                <w:sz w:val="18"/>
              </w:rPr>
              <w:t>专项资金被挪用、结余资金未及时处理</w:t>
            </w:r>
          </w:p>
        </w:tc>
        <w:tc>
          <w:tcPr>
            <w:tcW w:type="dxa" w:w="2268"/>
            <w:shd w:fill="F2F4F4" w:val="clear"/>
          </w:tcPr>
          <w:p>
            <w:r/>
            <w:r>
              <w:rPr>
                <w:rFonts w:ascii="Microsoft YaHei" w:hAnsi="Microsoft YaHei"/>
                <w:sz w:val="18"/>
              </w:rPr>
              <w:t>资金流向调查→逐笔核实→提出整改建议→跟踪整改落实情况</w:t>
            </w:r>
          </w:p>
        </w:tc>
        <w:tc>
          <w:tcPr>
            <w:tcW w:type="dxa" w:w="2268"/>
            <w:shd w:fill="F2F4F4" w:val="clear"/>
          </w:tcPr>
          <w:p>
            <w:r/>
            <w:r>
              <w:rPr>
                <w:rFonts w:ascii="Microsoft YaHei" w:hAnsi="Microsoft YaHei"/>
                <w:sz w:val="18"/>
              </w:rPr>
              <w:t>《预算法》、《基本建设财务规则》</w:t>
            </w:r>
          </w:p>
        </w:tc>
      </w:tr>
    </w:tbl>
    <w:p/>
    <w:p>
      <w:pPr>
        <w:spacing w:after="120"/>
        <w:ind w:firstLine="420"/>
      </w:pPr>
      <w:r>
        <w:rPr>
          <w:rFonts w:ascii="仿宋" w:hAnsi="仿宋" w:eastAsia="仿宋"/>
          <w:b w:val="0"/>
          <w:sz w:val="24"/>
        </w:rPr>
        <w:t>对于上述常见问题，我单位审核人员按照标准化流程进行处理，确保问题处理的合规性和一致性。同时，对于特别复杂或争议较大的问题，启动专家咨询机制，征询法律、造价、技术等领域专家的意见，确保问题处理的专业性和公正性。</w:t>
      </w:r>
    </w:p>
    <w:p>
      <w:pPr>
        <w:pStyle w:val="Heading2"/>
      </w:pPr>
      <w:r>
        <w:rPr>
          <w:rFonts w:ascii="黑体" w:hAnsi="黑体" w:eastAsia="黑体"/>
        </w:rPr>
        <w:t>7.14 信息化手段在审核中的应用</w:t>
      </w:r>
    </w:p>
    <w:p>
      <w:pPr>
        <w:spacing w:after="120"/>
        <w:ind w:firstLine="420"/>
      </w:pPr>
      <w:r>
        <w:rPr>
          <w:rFonts w:ascii="仿宋" w:hAnsi="仿宋" w:eastAsia="仿宋"/>
          <w:b w:val="0"/>
          <w:sz w:val="24"/>
        </w:rPr>
        <w:t>我单位积极应用信息化手段提升审核工作效率和质量，具体体现在以下方面：</w:t>
      </w:r>
    </w:p>
    <w:p>
      <w:pPr>
        <w:spacing w:after="120"/>
        <w:ind w:firstLine="420"/>
      </w:pPr>
      <w:r>
        <w:rPr>
          <w:rFonts w:ascii="仿宋" w:hAnsi="仿宋" w:eastAsia="仿宋"/>
          <w:b w:val="0"/>
          <w:sz w:val="24"/>
        </w:rPr>
        <w:t>（一）电子数据采集与分析。对于采用会计电算化系统和工程管理信息系统的项目，我单位支持直接读取电子账套数据和工程管理数据进行审核分析，减少人工重复录入，提高审核效率和准确性。通过建立数据分析模型，快速识别异常数据和可疑交易，为确定审核重点提供依据。</w:t>
      </w:r>
    </w:p>
    <w:p>
      <w:pPr>
        <w:spacing w:after="120"/>
        <w:ind w:firstLine="420"/>
      </w:pPr>
      <w:r>
        <w:rPr>
          <w:rFonts w:ascii="仿宋" w:hAnsi="仿宋" w:eastAsia="仿宋"/>
          <w:b w:val="0"/>
          <w:sz w:val="24"/>
        </w:rPr>
        <w:t>（二）造价辅助审核系统。我单位配备了广联达、斯维尔等主流造价软件，能够对电子工程量清单进行快速校核，自动计算工程量并生成比对分析报告。对于结构复杂的工程，利用BIM模型进行三维可视化审核，提高工程量核实的精确度。</w:t>
      </w:r>
    </w:p>
    <w:p>
      <w:pPr>
        <w:spacing w:after="120"/>
        <w:ind w:firstLine="420"/>
      </w:pPr>
      <w:r>
        <w:rPr>
          <w:rFonts w:ascii="仿宋" w:hAnsi="仿宋" w:eastAsia="仿宋"/>
          <w:b w:val="0"/>
          <w:sz w:val="24"/>
        </w:rPr>
        <w:t>（三）电子工作底稿系统。我单位建立了标准化的电子工作底稿系统，审核人员在系统中按照统一模板编制工作底稿，实现底稿编制、复核、审批、归档的全流程电子化管理。系统内置了行业常用的审核程序表单和复核清单，提高底稿编制的规范性和效率。</w:t>
      </w:r>
    </w:p>
    <w:p>
      <w:pPr>
        <w:spacing w:after="120"/>
        <w:ind w:firstLine="420"/>
      </w:pPr>
      <w:r>
        <w:rPr>
          <w:rFonts w:ascii="仿宋" w:hAnsi="仿宋" w:eastAsia="仿宋"/>
          <w:b w:val="0"/>
          <w:sz w:val="24"/>
        </w:rPr>
        <w:t>（四）远程审核技术。对于因交通、气候等原因无法进行现场审核的偏远项目，我单位支持通过视频会议、文件网络传输、远程屏幕共享等方式进行远程审核。对于需要有形证据的审核事项，采用现场照片、视频记录等方式替代部分现场核实工作。远程审核能够有效降低差旅成本、缩短审核周期。</w:t>
      </w:r>
    </w:p>
    <w:p>
      <w:pPr>
        <w:spacing w:after="120"/>
        <w:ind w:firstLine="420"/>
      </w:pPr>
      <w:r>
        <w:rPr>
          <w:rFonts w:ascii="仿宋" w:hAnsi="仿宋" w:eastAsia="仿宋"/>
          <w:b w:val="0"/>
          <w:sz w:val="24"/>
        </w:rPr>
        <w:t>（五）大数据辅助决策。我单位建立了历史项目数据库，积累了各类项目的造价指标、费用标准、常见问题等信息资源。在开展新项目审核时，可以利用历史数据进行横向和纵向比对分析，快速识别异常数据，提高审核工作的针对性和有效性。</w:t>
      </w:r>
    </w:p>
    <w:p>
      <w:pPr>
        <w:pStyle w:val="Heading2"/>
      </w:pPr>
      <w:r>
        <w:rPr>
          <w:rFonts w:ascii="黑体" w:hAnsi="黑体" w:eastAsia="黑体"/>
        </w:rPr>
        <w:t>7.15 审核各环节详细操作规程</w:t>
      </w:r>
    </w:p>
    <w:p>
      <w:pPr>
        <w:spacing w:after="120"/>
        <w:ind w:firstLine="420"/>
      </w:pPr>
      <w:r>
        <w:rPr>
          <w:rFonts w:ascii="仿宋" w:hAnsi="仿宋" w:eastAsia="仿宋"/>
          <w:b w:val="0"/>
          <w:sz w:val="24"/>
        </w:rPr>
        <w:t>为确保审核工作的标准化和规范化，我单位制定了各环节的详细操作规程，对审核人员的操作行为作出明确要求：</w:t>
      </w:r>
    </w:p>
    <w:p>
      <w:pPr>
        <w:spacing w:after="120"/>
        <w:ind w:firstLine="420"/>
      </w:pPr>
      <w:r>
        <w:rPr>
          <w:rFonts w:ascii="仿宋" w:hAnsi="仿宋" w:eastAsia="仿宋"/>
          <w:b w:val="0"/>
          <w:sz w:val="24"/>
        </w:rPr>
        <w:t>准备阶段操作规程：第一，接收委托后3个工作日内完成项目登记，指派项目负责人和审核组长，组建项目工作组。第二，审核组长在5个工作日内完成项目初步调研，收集项目立项批复文件、可行性研究报告、初步设计概算、施工合同、招投标文件等基础资料。第三，审核组长根据调研结果编制审核方案，明确审核目标、审核范围、审核重点、审核程序、时间安排和人员分工，经项目负责人审批后执行。第四，进行风险评估，识别可能存在的重大错报风险领域，确定重点审核范围，制定风险应对策略。第五，发出审核通知，告知建设单位审核的时间安排、需要准备的资料清单和配合事项，提前做好对接准备。</w:t>
      </w:r>
    </w:p>
    <w:p>
      <w:pPr>
        <w:spacing w:after="120"/>
        <w:ind w:firstLine="420"/>
      </w:pPr>
      <w:r>
        <w:rPr>
          <w:rFonts w:ascii="仿宋" w:hAnsi="仿宋" w:eastAsia="仿宋"/>
          <w:b w:val="0"/>
          <w:sz w:val="24"/>
        </w:rPr>
        <w:t>实施阶段操作规程：第一，召开进点会，与建设单位负责人和财务人员见面，介绍审核目的、范围和要求，了解项目建设和管理情况，建立沟通渠道。第二，资料接收登记，对建设单位提供的审核资料进行逐项清点，填写资料接收清单，双方签字确认后各自留存一份。第三，账簿凭证查阅，按照审计准则的要求逐月逐笔查阅项目相关的会计凭证、会计账簿、财务报告等资料，核实各项支出的真实性、合法性和准确性，做好查阅记录。第四，工程资料查阅，查阅施工合同、竣工图纸、变更签证、监理日志、验收报告等工程资料，核实工程造价和工程量的准确性。第五，现场核实，对重要工程量、设备材料等进行现场抽查核实，验证账实是否相符，拍摄现场照片留存证据。第六，专项审核，对票据合规性、资金管理内控、债权债务等重点领域进行专项审核。第七，问题沟通，对审核中发现的问题及时与建设单位沟通核实，听取建设单位的说明和申辩，做好沟通记录。第八，工作底稿编制，对审核过程和审核发现进行详细记录，编制规范的审核工作底稿，做到事实清楚、证据充分、法律依据明确。</w:t>
      </w:r>
    </w:p>
    <w:p>
      <w:pPr>
        <w:spacing w:after="120"/>
        <w:ind w:firstLine="420"/>
      </w:pPr>
      <w:r>
        <w:rPr>
          <w:rFonts w:ascii="仿宋" w:hAnsi="仿宋" w:eastAsia="仿宋"/>
          <w:b w:val="0"/>
          <w:sz w:val="24"/>
        </w:rPr>
        <w:t>报告阶段操作规程：第一，报告的完整性，应当涵盖审核背景、审核依据、审核范围、审核方法、审核发现、审核意见和管理建议等全部必要内容，不得缺项漏项。第二，事实的准确性，报告中反映的事实应当准确无误，每项审核发现都应当有充分的证据支持。第三，问题的定性准确性，对发现的问题应当正确运用法规政策进行定性，不得随意定性和主观臆断。第四，建议的可操作性，提出的管理建议应当具有针对性和可操作性。第五，征求意见的程序规范性，报告初稿完成后应当发送建设单位征求意见，对合理意见予以采纳，对争议事项充分沟通。</w:t>
      </w:r>
    </w:p>
    <w:p>
      <w:pPr>
        <w:pStyle w:val="Heading2"/>
      </w:pPr>
      <w:r>
        <w:rPr>
          <w:rFonts w:ascii="黑体" w:hAnsi="黑体" w:eastAsia="黑体"/>
        </w:rPr>
        <w:t>7.16 项目风险管理与控制</w:t>
      </w:r>
    </w:p>
    <w:p>
      <w:pPr>
        <w:spacing w:after="120"/>
        <w:ind w:firstLine="420"/>
      </w:pPr>
      <w:r>
        <w:rPr>
          <w:rFonts w:ascii="仿宋" w:hAnsi="仿宋" w:eastAsia="仿宋"/>
          <w:b w:val="0"/>
          <w:sz w:val="24"/>
        </w:rPr>
        <w:t>在承接和实施阿坝州财政局州本级建设项目竣工财务决算审核项目过程中，我单位将面临多种风险，需要采取有效措施进行防范和控制。以下是风险评估与控制矩阵：</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E74C3C" w:val="clear"/>
          </w:tcPr>
          <w:p>
            <w:pPr>
              <w:jc w:val="center"/>
            </w:pPr>
            <w:r/>
            <w:r>
              <w:rPr>
                <w:rFonts w:ascii="Microsoft YaHei" w:hAnsi="Microsoft YaHei"/>
                <w:b/>
                <w:color w:val="FFFFFF"/>
                <w:sz w:val="18"/>
              </w:rPr>
              <w:t>风险类别</w:t>
            </w:r>
          </w:p>
        </w:tc>
        <w:tc>
          <w:tcPr>
            <w:tcW w:type="dxa" w:w="1814"/>
            <w:shd w:fill="E74C3C" w:val="clear"/>
          </w:tcPr>
          <w:p>
            <w:pPr>
              <w:jc w:val="center"/>
            </w:pPr>
            <w:r/>
            <w:r>
              <w:rPr>
                <w:rFonts w:ascii="Microsoft YaHei" w:hAnsi="Microsoft YaHei"/>
                <w:b/>
                <w:color w:val="FFFFFF"/>
                <w:sz w:val="18"/>
              </w:rPr>
              <w:t>风险描述</w:t>
            </w:r>
          </w:p>
        </w:tc>
        <w:tc>
          <w:tcPr>
            <w:tcW w:type="dxa" w:w="1814"/>
            <w:shd w:fill="E74C3C" w:val="clear"/>
          </w:tcPr>
          <w:p>
            <w:pPr>
              <w:jc w:val="center"/>
            </w:pPr>
            <w:r/>
            <w:r>
              <w:rPr>
                <w:rFonts w:ascii="Microsoft YaHei" w:hAnsi="Microsoft YaHei"/>
                <w:b/>
                <w:color w:val="FFFFFF"/>
                <w:sz w:val="18"/>
              </w:rPr>
              <w:t>风险等级</w:t>
            </w:r>
          </w:p>
        </w:tc>
        <w:tc>
          <w:tcPr>
            <w:tcW w:type="dxa" w:w="1814"/>
            <w:shd w:fill="E74C3C" w:val="clear"/>
          </w:tcPr>
          <w:p>
            <w:pPr>
              <w:jc w:val="center"/>
            </w:pPr>
            <w:r/>
            <w:r>
              <w:rPr>
                <w:rFonts w:ascii="Microsoft YaHei" w:hAnsi="Microsoft YaHei"/>
                <w:b/>
                <w:color w:val="FFFFFF"/>
                <w:sz w:val="18"/>
              </w:rPr>
              <w:t>预防措施</w:t>
            </w:r>
          </w:p>
        </w:tc>
        <w:tc>
          <w:tcPr>
            <w:tcW w:type="dxa" w:w="1814"/>
            <w:shd w:fill="E74C3C" w:val="clear"/>
          </w:tcPr>
          <w:p>
            <w:pPr>
              <w:jc w:val="center"/>
            </w:pPr>
            <w:r/>
            <w:r>
              <w:rPr>
                <w:rFonts w:ascii="Microsoft YaHei" w:hAnsi="Microsoft YaHei"/>
                <w:b/>
                <w:color w:val="FFFFFF"/>
                <w:sz w:val="18"/>
              </w:rPr>
              <w:t>应急预案</w:t>
            </w:r>
          </w:p>
        </w:tc>
      </w:tr>
      <w:tr>
        <w:tc>
          <w:tcPr>
            <w:tcW w:type="dxa" w:w="1814"/>
          </w:tcPr>
          <w:p>
            <w:r/>
            <w:r>
              <w:rPr>
                <w:rFonts w:ascii="Microsoft YaHei" w:hAnsi="Microsoft YaHei"/>
                <w:sz w:val="18"/>
              </w:rPr>
              <w:t>业务承接风险</w:t>
            </w:r>
          </w:p>
        </w:tc>
        <w:tc>
          <w:tcPr>
            <w:tcW w:type="dxa" w:w="1814"/>
          </w:tcPr>
          <w:p>
            <w:r/>
            <w:r>
              <w:rPr>
                <w:rFonts w:ascii="Microsoft YaHei" w:hAnsi="Microsoft YaHei"/>
                <w:sz w:val="18"/>
              </w:rPr>
              <w:t>对阿坝州项目特点了解不充分导致方案制定偏差</w:t>
            </w:r>
          </w:p>
        </w:tc>
        <w:tc>
          <w:tcPr>
            <w:tcW w:type="dxa" w:w="1814"/>
          </w:tcPr>
          <w:p>
            <w:r/>
            <w:r>
              <w:rPr>
                <w:rFonts w:ascii="Microsoft YaHei" w:hAnsi="Microsoft YaHei"/>
                <w:sz w:val="18"/>
              </w:rPr>
              <w:t>中等</w:t>
            </w:r>
          </w:p>
        </w:tc>
        <w:tc>
          <w:tcPr>
            <w:tcW w:type="dxa" w:w="1814"/>
          </w:tcPr>
          <w:p>
            <w:r/>
            <w:r>
              <w:rPr>
                <w:rFonts w:ascii="Microsoft YaHei" w:hAnsi="Microsoft YaHei"/>
                <w:sz w:val="18"/>
              </w:rPr>
              <w:t>充分调研阿坝州项目特点，参考同类项目经验</w:t>
            </w:r>
          </w:p>
        </w:tc>
        <w:tc>
          <w:tcPr>
            <w:tcW w:type="dxa" w:w="1814"/>
          </w:tcPr>
          <w:p>
            <w:r/>
            <w:r>
              <w:rPr>
                <w:rFonts w:ascii="Microsoft YaHei" w:hAnsi="Microsoft YaHei"/>
                <w:sz w:val="18"/>
              </w:rPr>
              <w:t>方案执行中发现偏差及时调整</w:t>
            </w:r>
          </w:p>
        </w:tc>
      </w:tr>
      <w:tr>
        <w:tc>
          <w:tcPr>
            <w:tcW w:type="dxa" w:w="1814"/>
            <w:shd w:fill="F2F4F4" w:val="clear"/>
          </w:tcPr>
          <w:p>
            <w:r/>
            <w:r>
              <w:rPr>
                <w:rFonts w:ascii="Microsoft YaHei" w:hAnsi="Microsoft YaHei"/>
                <w:sz w:val="18"/>
              </w:rPr>
              <w:t>人员调配风险</w:t>
            </w:r>
          </w:p>
        </w:tc>
        <w:tc>
          <w:tcPr>
            <w:tcW w:type="dxa" w:w="1814"/>
            <w:shd w:fill="F2F4F4" w:val="clear"/>
          </w:tcPr>
          <w:p>
            <w:r/>
            <w:r>
              <w:rPr>
                <w:rFonts w:ascii="Microsoft YaHei" w:hAnsi="Microsoft YaHei"/>
                <w:sz w:val="18"/>
              </w:rPr>
              <w:t>审核高峰期人员不足</w:t>
            </w:r>
          </w:p>
        </w:tc>
        <w:tc>
          <w:tcPr>
            <w:tcW w:type="dxa" w:w="1814"/>
            <w:shd w:fill="F2F4F4" w:val="clear"/>
          </w:tcPr>
          <w:p>
            <w:r/>
            <w:r>
              <w:rPr>
                <w:rFonts w:ascii="Microsoft YaHei" w:hAnsi="Microsoft YaHei"/>
                <w:sz w:val="18"/>
              </w:rPr>
              <w:t>中等</w:t>
            </w:r>
          </w:p>
        </w:tc>
        <w:tc>
          <w:tcPr>
            <w:tcW w:type="dxa" w:w="1814"/>
            <w:shd w:fill="F2F4F4" w:val="clear"/>
          </w:tcPr>
          <w:p>
            <w:r/>
            <w:r>
              <w:rPr>
                <w:rFonts w:ascii="Microsoft YaHei" w:hAnsi="Microsoft YaHei"/>
                <w:sz w:val="18"/>
              </w:rPr>
              <w:t>建立后备人员名录，实行弹性工作制</w:t>
            </w:r>
          </w:p>
        </w:tc>
        <w:tc>
          <w:tcPr>
            <w:tcW w:type="dxa" w:w="1814"/>
            <w:shd w:fill="F2F4F4" w:val="clear"/>
          </w:tcPr>
          <w:p>
            <w:r/>
            <w:r>
              <w:rPr>
                <w:rFonts w:ascii="Microsoft YaHei" w:hAnsi="Microsoft YaHei"/>
                <w:sz w:val="18"/>
              </w:rPr>
              <w:t>启动后备人员预案，调配其他项目组支援</w:t>
            </w:r>
          </w:p>
        </w:tc>
      </w:tr>
      <w:tr>
        <w:tc>
          <w:tcPr>
            <w:tcW w:type="dxa" w:w="1814"/>
          </w:tcPr>
          <w:p>
            <w:r/>
            <w:r>
              <w:rPr>
                <w:rFonts w:ascii="Microsoft YaHei" w:hAnsi="Microsoft YaHei"/>
                <w:sz w:val="18"/>
              </w:rPr>
              <w:t>审核质量风险</w:t>
            </w:r>
          </w:p>
        </w:tc>
        <w:tc>
          <w:tcPr>
            <w:tcW w:type="dxa" w:w="1814"/>
          </w:tcPr>
          <w:p>
            <w:r/>
            <w:r>
              <w:rPr>
                <w:rFonts w:ascii="Microsoft YaHei" w:hAnsi="Microsoft YaHei"/>
                <w:sz w:val="18"/>
              </w:rPr>
              <w:t>审核程序执行不到位导致质量问题</w:t>
            </w:r>
          </w:p>
        </w:tc>
        <w:tc>
          <w:tcPr>
            <w:tcW w:type="dxa" w:w="1814"/>
          </w:tcPr>
          <w:p>
            <w:r/>
            <w:r>
              <w:rPr>
                <w:rFonts w:ascii="Microsoft YaHei" w:hAnsi="Microsoft YaHei"/>
                <w:sz w:val="18"/>
              </w:rPr>
              <w:t>高</w:t>
            </w:r>
          </w:p>
        </w:tc>
        <w:tc>
          <w:tcPr>
            <w:tcW w:type="dxa" w:w="1814"/>
          </w:tcPr>
          <w:p>
            <w:r/>
            <w:r>
              <w:rPr>
                <w:rFonts w:ascii="Microsoft YaHei" w:hAnsi="Microsoft YaHei"/>
                <w:sz w:val="18"/>
              </w:rPr>
              <w:t>严格执行三级复核制度，关键节点控制</w:t>
            </w:r>
          </w:p>
        </w:tc>
        <w:tc>
          <w:tcPr>
            <w:tcW w:type="dxa" w:w="1814"/>
          </w:tcPr>
          <w:p>
            <w:r/>
            <w:r>
              <w:rPr>
                <w:rFonts w:ascii="Microsoft YaHei" w:hAnsi="Microsoft YaHei"/>
                <w:sz w:val="18"/>
              </w:rPr>
              <w:t>质量问题追溯整改，客户回访反馈改进</w:t>
            </w:r>
          </w:p>
        </w:tc>
      </w:tr>
      <w:tr>
        <w:tc>
          <w:tcPr>
            <w:tcW w:type="dxa" w:w="1814"/>
            <w:shd w:fill="F2F4F4" w:val="clear"/>
          </w:tcPr>
          <w:p>
            <w:r/>
            <w:r>
              <w:rPr>
                <w:rFonts w:ascii="Microsoft YaHei" w:hAnsi="Microsoft YaHei"/>
                <w:sz w:val="18"/>
              </w:rPr>
              <w:t>沟通协调风险</w:t>
            </w:r>
          </w:p>
        </w:tc>
        <w:tc>
          <w:tcPr>
            <w:tcW w:type="dxa" w:w="1814"/>
            <w:shd w:fill="F2F4F4" w:val="clear"/>
          </w:tcPr>
          <w:p>
            <w:r/>
            <w:r>
              <w:rPr>
                <w:rFonts w:ascii="Microsoft YaHei" w:hAnsi="Microsoft YaHei"/>
                <w:sz w:val="18"/>
              </w:rPr>
              <w:t>与建设单位、财政局等多方沟通不畅</w:t>
            </w:r>
          </w:p>
        </w:tc>
        <w:tc>
          <w:tcPr>
            <w:tcW w:type="dxa" w:w="1814"/>
            <w:shd w:fill="F2F4F4" w:val="clear"/>
          </w:tcPr>
          <w:p>
            <w:r/>
            <w:r>
              <w:rPr>
                <w:rFonts w:ascii="Microsoft YaHei" w:hAnsi="Microsoft YaHei"/>
                <w:sz w:val="18"/>
              </w:rPr>
              <w:t>中等</w:t>
            </w:r>
          </w:p>
        </w:tc>
        <w:tc>
          <w:tcPr>
            <w:tcW w:type="dxa" w:w="1814"/>
            <w:shd w:fill="F2F4F4" w:val="clear"/>
          </w:tcPr>
          <w:p>
            <w:r/>
            <w:r>
              <w:rPr>
                <w:rFonts w:ascii="Microsoft YaHei" w:hAnsi="Microsoft YaHei"/>
                <w:sz w:val="18"/>
              </w:rPr>
              <w:t>建立定期沟通机制，指定专人对接</w:t>
            </w:r>
          </w:p>
        </w:tc>
        <w:tc>
          <w:tcPr>
            <w:tcW w:type="dxa" w:w="1814"/>
            <w:shd w:fill="F2F4F4" w:val="clear"/>
          </w:tcPr>
          <w:p>
            <w:r/>
            <w:r>
              <w:rPr>
                <w:rFonts w:ascii="Microsoft YaHei" w:hAnsi="Microsoft YaHei"/>
                <w:sz w:val="18"/>
              </w:rPr>
              <w:t>及时上报问题，委托方协调介入</w:t>
            </w:r>
          </w:p>
        </w:tc>
      </w:tr>
      <w:tr>
        <w:tc>
          <w:tcPr>
            <w:tcW w:type="dxa" w:w="1814"/>
          </w:tcPr>
          <w:p>
            <w:r/>
            <w:r>
              <w:rPr>
                <w:rFonts w:ascii="Microsoft YaHei" w:hAnsi="Microsoft YaHei"/>
                <w:sz w:val="18"/>
              </w:rPr>
              <w:t>现场安全风险</w:t>
            </w:r>
          </w:p>
        </w:tc>
        <w:tc>
          <w:tcPr>
            <w:tcW w:type="dxa" w:w="1814"/>
          </w:tcPr>
          <w:p>
            <w:r/>
            <w:r>
              <w:rPr>
                <w:rFonts w:ascii="Microsoft YaHei" w:hAnsi="Microsoft YaHei"/>
                <w:sz w:val="18"/>
              </w:rPr>
              <w:t>赴高原地区现场核实途中的交通安全和健康风险</w:t>
            </w:r>
          </w:p>
        </w:tc>
        <w:tc>
          <w:tcPr>
            <w:tcW w:type="dxa" w:w="1814"/>
          </w:tcPr>
          <w:p>
            <w:r/>
            <w:r>
              <w:rPr>
                <w:rFonts w:ascii="Microsoft YaHei" w:hAnsi="Microsoft YaHei"/>
                <w:sz w:val="18"/>
              </w:rPr>
              <w:t>高</w:t>
            </w:r>
          </w:p>
        </w:tc>
        <w:tc>
          <w:tcPr>
            <w:tcW w:type="dxa" w:w="1814"/>
          </w:tcPr>
          <w:p>
            <w:r/>
            <w:r>
              <w:rPr>
                <w:rFonts w:ascii="Microsoft YaHei" w:hAnsi="Microsoft YaHei"/>
                <w:sz w:val="18"/>
              </w:rPr>
              <w:t>购买人身意外保险，配备高原应急药品</w:t>
            </w:r>
          </w:p>
        </w:tc>
        <w:tc>
          <w:tcPr>
            <w:tcW w:type="dxa" w:w="1814"/>
          </w:tcPr>
          <w:p>
            <w:r/>
            <w:r>
              <w:rPr>
                <w:rFonts w:ascii="Microsoft YaHei" w:hAnsi="Microsoft YaHei"/>
                <w:sz w:val="18"/>
              </w:rPr>
              <w:t>启动应急预案，联系急救和救援</w:t>
            </w:r>
          </w:p>
        </w:tc>
      </w:tr>
      <w:tr>
        <w:tc>
          <w:tcPr>
            <w:tcW w:type="dxa" w:w="1814"/>
            <w:shd w:fill="F2F4F4" w:val="clear"/>
          </w:tcPr>
          <w:p>
            <w:r/>
            <w:r>
              <w:rPr>
                <w:rFonts w:ascii="Microsoft YaHei" w:hAnsi="Microsoft YaHei"/>
                <w:sz w:val="18"/>
              </w:rPr>
              <w:t>保密风险</w:t>
            </w:r>
          </w:p>
        </w:tc>
        <w:tc>
          <w:tcPr>
            <w:tcW w:type="dxa" w:w="1814"/>
            <w:shd w:fill="F2F4F4" w:val="clear"/>
          </w:tcPr>
          <w:p>
            <w:r/>
            <w:r>
              <w:rPr>
                <w:rFonts w:ascii="Microsoft YaHei" w:hAnsi="Microsoft YaHei"/>
                <w:sz w:val="18"/>
              </w:rPr>
              <w:t>涉密信息泄露</w:t>
            </w:r>
          </w:p>
        </w:tc>
        <w:tc>
          <w:tcPr>
            <w:tcW w:type="dxa" w:w="1814"/>
            <w:shd w:fill="F2F4F4" w:val="clear"/>
          </w:tcPr>
          <w:p>
            <w:r/>
            <w:r>
              <w:rPr>
                <w:rFonts w:ascii="Microsoft YaHei" w:hAnsi="Microsoft YaHei"/>
                <w:sz w:val="18"/>
              </w:rPr>
              <w:t>高</w:t>
            </w:r>
          </w:p>
        </w:tc>
        <w:tc>
          <w:tcPr>
            <w:tcW w:type="dxa" w:w="1814"/>
            <w:shd w:fill="F2F4F4" w:val="clear"/>
          </w:tcPr>
          <w:p>
            <w:r/>
            <w:r>
              <w:rPr>
                <w:rFonts w:ascii="Microsoft YaHei" w:hAnsi="Microsoft YaHei"/>
                <w:sz w:val="18"/>
              </w:rPr>
              <w:t>全员保密承诺，涉密资料专管专用，办公网络隔离</w:t>
            </w:r>
          </w:p>
        </w:tc>
        <w:tc>
          <w:tcPr>
            <w:tcW w:type="dxa" w:w="1814"/>
            <w:shd w:fill="F2F4F4" w:val="clear"/>
          </w:tcPr>
          <w:p>
            <w:r/>
            <w:r>
              <w:rPr>
                <w:rFonts w:ascii="Microsoft YaHei" w:hAnsi="Microsoft YaHei"/>
                <w:sz w:val="18"/>
              </w:rPr>
              <w:t>立即报告委托方，启动泄密应急程序</w:t>
            </w:r>
          </w:p>
        </w:tc>
      </w:tr>
      <w:tr>
        <w:tc>
          <w:tcPr>
            <w:tcW w:type="dxa" w:w="1814"/>
          </w:tcPr>
          <w:p>
            <w:r/>
            <w:r>
              <w:rPr>
                <w:rFonts w:ascii="Microsoft YaHei" w:hAnsi="Microsoft YaHei"/>
                <w:sz w:val="18"/>
              </w:rPr>
              <w:t>进度风险</w:t>
            </w:r>
          </w:p>
        </w:tc>
        <w:tc>
          <w:tcPr>
            <w:tcW w:type="dxa" w:w="1814"/>
          </w:tcPr>
          <w:p>
            <w:r/>
            <w:r>
              <w:rPr>
                <w:rFonts w:ascii="Microsoft YaHei" w:hAnsi="Microsoft YaHei"/>
                <w:sz w:val="18"/>
              </w:rPr>
              <w:t>因天气等原因导致审核工作延期</w:t>
            </w:r>
          </w:p>
        </w:tc>
        <w:tc>
          <w:tcPr>
            <w:tcW w:type="dxa" w:w="1814"/>
          </w:tcPr>
          <w:p>
            <w:r/>
            <w:r>
              <w:rPr>
                <w:rFonts w:ascii="Microsoft YaHei" w:hAnsi="Microsoft YaHei"/>
                <w:sz w:val="18"/>
              </w:rPr>
              <w:t>中等</w:t>
            </w:r>
          </w:p>
        </w:tc>
        <w:tc>
          <w:tcPr>
            <w:tcW w:type="dxa" w:w="1814"/>
          </w:tcPr>
          <w:p>
            <w:r/>
            <w:r>
              <w:rPr>
                <w:rFonts w:ascii="Microsoft YaHei" w:hAnsi="Microsoft YaHei"/>
                <w:sz w:val="18"/>
              </w:rPr>
              <w:t>预留机动时间，备有应急方案</w:t>
            </w:r>
          </w:p>
        </w:tc>
        <w:tc>
          <w:tcPr>
            <w:tcW w:type="dxa" w:w="1814"/>
          </w:tcPr>
          <w:p>
            <w:r/>
            <w:r>
              <w:rPr>
                <w:rFonts w:ascii="Microsoft YaHei" w:hAnsi="Microsoft YaHei"/>
                <w:sz w:val="18"/>
              </w:rPr>
              <w:t>调配资源加班加点赶进度</w:t>
            </w:r>
          </w:p>
        </w:tc>
      </w:tr>
    </w:tbl>
    <w:p/>
    <w:p>
      <w:pPr>
        <w:spacing w:after="120"/>
        <w:ind w:firstLine="420"/>
      </w:pPr>
      <w:r>
        <w:rPr>
          <w:rFonts w:ascii="仿宋" w:hAnsi="仿宋" w:eastAsia="仿宋"/>
          <w:b w:val="0"/>
          <w:sz w:val="24"/>
        </w:rPr>
        <w:t>我单位将风险管理贯穿于项目全生命周期，通过风险识别、风险评估、风险应对和风险监控的闭环管理，将风险控制在可接受范围内。在项目执行过程中，项目负责人每两周进行一次风险评估，根据实际情况调整风险应对策略。</w:t>
      </w:r>
    </w:p>
    <w:p>
      <w:pPr>
        <w:pStyle w:val="Heading2"/>
      </w:pPr>
      <w:r>
        <w:rPr>
          <w:rFonts w:ascii="黑体" w:hAnsi="黑体" w:eastAsia="黑体"/>
        </w:rPr>
        <w:t>9.8 公司社会责任与职业道德</w:t>
      </w:r>
    </w:p>
    <w:p>
      <w:pPr>
        <w:spacing w:after="120"/>
        <w:ind w:firstLine="420"/>
      </w:pPr>
      <w:r>
        <w:rPr>
          <w:rFonts w:ascii="仿宋" w:hAnsi="仿宋" w:eastAsia="仿宋"/>
          <w:b w:val="0"/>
          <w:sz w:val="24"/>
        </w:rPr>
        <w:t>四川融策会计师事务所作为专业服务机构，始终牢记社会责任，恪守职业道德规范，在执业过程中坚守以下原则：</w:t>
      </w:r>
    </w:p>
    <w:p>
      <w:pPr>
        <w:spacing w:after="120"/>
        <w:ind w:firstLine="420"/>
      </w:pPr>
      <w:r>
        <w:rPr>
          <w:rFonts w:ascii="仿宋" w:hAnsi="仿宋" w:eastAsia="仿宋"/>
          <w:b w:val="0"/>
          <w:sz w:val="24"/>
        </w:rPr>
        <w:t>独立原则。在承接和执行业务过程中，保持形式和实质上的独立。不与委托方和被审计单位存在可能损害独立性的利益关系。拒绝承接可能存在利益冲突的业务。在项目开始前披露可能影响独立性的所有关系。</w:t>
      </w:r>
    </w:p>
    <w:p>
      <w:pPr>
        <w:spacing w:after="120"/>
        <w:ind w:firstLine="420"/>
      </w:pPr>
      <w:r>
        <w:rPr>
          <w:rFonts w:ascii="仿宋" w:hAnsi="仿宋" w:eastAsia="仿宋"/>
          <w:b w:val="0"/>
          <w:sz w:val="24"/>
        </w:rPr>
        <w:t>客观原则。在执业过程中，基于事实和证据作出专业判断，不受个人偏见、他人意见或外部压力的影响。对于发现的问题，不带主观色彩地客观陈述事实。对于存在争议的事项，充分听取各方意见后作出客观判断。</w:t>
      </w:r>
    </w:p>
    <w:p>
      <w:pPr>
        <w:spacing w:after="120"/>
        <w:ind w:firstLine="420"/>
      </w:pPr>
      <w:r>
        <w:rPr>
          <w:rFonts w:ascii="仿宋" w:hAnsi="仿宋" w:eastAsia="仿宋"/>
          <w:b w:val="0"/>
          <w:sz w:val="24"/>
        </w:rPr>
        <w:t>公正原则。在执业过程中，公平对待所有相关方，不偏袒任何一方。在执业收费上，坚持公平合理，不低价倾销，不搞不正当竞争。在人员配备上，公平对待每位员工，不因民族、性别、年龄等因素区别对待。</w:t>
      </w:r>
    </w:p>
    <w:p>
      <w:pPr>
        <w:spacing w:after="120"/>
        <w:ind w:firstLine="420"/>
      </w:pPr>
      <w:r>
        <w:rPr>
          <w:rFonts w:ascii="仿宋" w:hAnsi="仿宋" w:eastAsia="仿宋"/>
          <w:b w:val="0"/>
          <w:sz w:val="24"/>
        </w:rPr>
        <w:t>诚信原则。在执业过程中，坚持以诚信为本，不做虚假陈述，不隐瞒重要事实，不协助被审计单位实施财务造假。对于发现的问题，如实反映不隐瞒。对于执业能力范围内无法胜任的业务，实事求是地拒绝承接或寻求外部专家协助。</w:t>
      </w:r>
    </w:p>
    <w:p>
      <w:pPr>
        <w:spacing w:after="120"/>
        <w:ind w:firstLine="420"/>
      </w:pPr>
      <w:r>
        <w:rPr>
          <w:rFonts w:ascii="仿宋" w:hAnsi="仿宋" w:eastAsia="仿宋"/>
          <w:b w:val="0"/>
          <w:sz w:val="24"/>
        </w:rPr>
        <w:t>社会责任。我单位积极参与社会公益活动，包括向贫困地区捐款捐物、为中小企业提供免费财务咨询、参与行业自律建设、支持行业人才培养等。在民族地区提供服务时，尊重当地民族风俗习惯和文化传统，积极参与民族团结进步创建活动。</w:t>
      </w:r>
    </w:p>
    <w:p>
      <w:pPr>
        <w:pStyle w:val="Heading2"/>
      </w:pPr>
      <w:r>
        <w:rPr>
          <w:rFonts w:ascii="黑体" w:hAnsi="黑体" w:eastAsia="黑体"/>
        </w:rPr>
        <w:t>7.17 项目支持与保障承诺</w:t>
      </w:r>
    </w:p>
    <w:p>
      <w:pPr>
        <w:spacing w:after="120"/>
        <w:ind w:firstLine="420"/>
      </w:pPr>
      <w:r>
        <w:rPr>
          <w:rFonts w:ascii="仿宋" w:hAnsi="仿宋" w:eastAsia="仿宋"/>
          <w:b w:val="0"/>
          <w:sz w:val="24"/>
        </w:rPr>
        <w:t>为保障本项目的顺利实施，我单位作出以下郑重承诺：</w:t>
      </w:r>
    </w:p>
    <w:p>
      <w:pPr>
        <w:spacing w:after="120"/>
        <w:ind w:firstLine="420"/>
      </w:pPr>
      <w:r>
        <w:rPr>
          <w:rFonts w:ascii="仿宋" w:hAnsi="仿宋" w:eastAsia="仿宋"/>
          <w:b w:val="0"/>
          <w:sz w:val="24"/>
        </w:rPr>
        <w:t>第一，投入最优资源。我单位将为本项目配备高素质的专业团队，选派具有注册会计师资格、造价工程师资格和丰富执业经验的专业人员参与项目，确保团队整体实力满足项目需要。在项目执行过程中保证团队人员的稳定，确需变更的征得委托方书面同意。</w:t>
      </w:r>
    </w:p>
    <w:p>
      <w:pPr>
        <w:spacing w:after="120"/>
        <w:ind w:firstLine="420"/>
      </w:pPr>
      <w:r>
        <w:rPr>
          <w:rFonts w:ascii="仿宋" w:hAnsi="仿宋" w:eastAsia="仿宋"/>
          <w:b w:val="0"/>
          <w:sz w:val="24"/>
        </w:rPr>
        <w:t>第二，保障工作条件。为项目组配备充足的办公设备和技术资源，包括但不限于笔记本电脑、便携打印机、照相机、录音笔等现场工作设备，以及广联达、斯维尔等造价软件。为现场核实工作配备必要的交通工具。</w:t>
      </w:r>
    </w:p>
    <w:p>
      <w:pPr>
        <w:spacing w:after="120"/>
        <w:ind w:firstLine="420"/>
      </w:pPr>
      <w:r>
        <w:rPr>
          <w:rFonts w:ascii="仿宋" w:hAnsi="仿宋" w:eastAsia="仿宋"/>
          <w:b w:val="0"/>
          <w:sz w:val="24"/>
        </w:rPr>
        <w:t>第三，建立应急机制。建立项目应急响应机制，对委托方的紧急需求、临时增派任务等，我单位将在1个工作日内作出响应，2个工作日内落实到位。对项目执行过程中出现的突发情况，启动应急预案妥善处理。</w:t>
      </w:r>
    </w:p>
    <w:p>
      <w:pPr>
        <w:spacing w:after="120"/>
        <w:ind w:firstLine="420"/>
      </w:pPr>
      <w:r>
        <w:rPr>
          <w:rFonts w:ascii="仿宋" w:hAnsi="仿宋" w:eastAsia="仿宋"/>
          <w:b w:val="0"/>
          <w:sz w:val="24"/>
        </w:rPr>
        <w:t>第四，接受监督检查。我单位自觉接受阿坝州财政局和有关部门的监督检查，按要求提供项目执行情况报告和相关资料。对监督检查中发现的问题，认真整改并及时反馈整改结果。</w:t>
      </w:r>
    </w:p>
    <w:p>
      <w:pPr>
        <w:spacing w:after="120"/>
        <w:ind w:firstLine="420"/>
      </w:pPr>
      <w:r>
        <w:rPr>
          <w:rFonts w:ascii="仿宋" w:hAnsi="仿宋" w:eastAsia="仿宋"/>
          <w:b w:val="0"/>
          <w:sz w:val="24"/>
        </w:rPr>
        <w:t>第五，持续服务保障。合同期内和合同期满后，我单位均保持与阿坝州财政局的沟通联系，对委托方后续提出的与项目相关的咨询和疑问，均无偿提供解答和支持。对审核报告中提出的管理建议的落实情况，主动跟踪了解，必要时提供后续咨询服务。</w:t>
      </w:r>
    </w:p>
    <w:p>
      <w:pPr>
        <w:pStyle w:val="Heading2"/>
      </w:pPr>
      <w:r>
        <w:rPr>
          <w:rFonts w:ascii="黑体" w:hAnsi="黑体" w:eastAsia="黑体"/>
        </w:rPr>
        <w:t>9.6 公司发展历程</w:t>
      </w:r>
    </w:p>
    <w:p>
      <w:pPr>
        <w:spacing w:after="120"/>
        <w:ind w:firstLine="420"/>
      </w:pPr>
      <w:r>
        <w:rPr>
          <w:rFonts w:ascii="仿宋" w:hAnsi="仿宋" w:eastAsia="仿宋"/>
          <w:b w:val="0"/>
          <w:sz w:val="24"/>
        </w:rPr>
        <w:t>四川融策会计师事务所有限公司成立于2000年，是在四川省财政厅、四川省注册会计师协会指导下，依照《中华人民共和国注册会计师法》和《会计师事务所执业许可和监督管理办法》（财政部令第97号），经四川省财政厅依法批准设立的综合性专业服务机构。注册地址位于四川省成都市金牛区，注册资本人民币100万元，具备独立民事权利能力和民事责任承担能力。</w:t>
      </w:r>
    </w:p>
    <w:p>
      <w:pPr>
        <w:spacing w:after="120"/>
        <w:ind w:firstLine="420"/>
      </w:pPr>
      <w:r>
        <w:rPr>
          <w:rFonts w:ascii="仿宋" w:hAnsi="仿宋" w:eastAsia="仿宋"/>
          <w:b w:val="0"/>
          <w:sz w:val="24"/>
        </w:rPr>
        <w:t>（一）初创成长期（2000年—2012年）。公司成立初期以传统审计鉴证业务为主，服务企业客户财务报表审计、验资、工商年检审计等法定业务。奉行"质量立所、诚信为本"的办所理念，严格执行《中国注册会计师执业准则》和《职业道德守则》，逐步建立了内部管理制度和质量控制体系。2009年起承接成都市部分区（市）县财政专项资金检查、部门决算审计项目，开始涉足政府审计领域。2012年成功入围四川省财政厅评审中心省级财政专项资金审计中介机构库，标志着在政府审计服务领域迈出了关键一步。</w:t>
      </w:r>
    </w:p>
    <w:p>
      <w:pPr>
        <w:spacing w:after="120"/>
        <w:ind w:firstLine="420"/>
      </w:pPr>
      <w:r>
        <w:rPr>
          <w:rFonts w:ascii="仿宋" w:hAnsi="仿宋" w:eastAsia="仿宋"/>
          <w:b w:val="0"/>
          <w:sz w:val="24"/>
        </w:rPr>
        <w:t>（二）业务拓展期（2013年—2017年）。抓住《预算法》修订和全面实施预算绩效管理政策机遇，将政府预算绩效管理作为战略重点发展方向。在人才引进方面，从财政系统、审计系统及大型会计师事务所引进具有政府财政管理背景和绩效评价经验的专业人才，形成绩效评价部雏形。在方法研究方面，系统研究财政部《预算绩效评价共性指标体系框架》（财预〔2013〕53号）、《中央部门预算绩效目标管理办法》（财预〔2015〕88号），构建了自身的绩效评价方法论体系。在业务开拓方面，积极参与各级财政部门和预算主管部门组织的绩效评价项目投标，覆盖教育、科技、农业、水利、交通、卫生等领域，项目资金规模从数千万元到十几亿元不等。截至2017年底，绩效评价类业务收入占比由2013年的不足10%提升至约40%，成为第一大业务板块。</w:t>
      </w:r>
    </w:p>
    <w:p>
      <w:pPr>
        <w:spacing w:after="120"/>
        <w:ind w:firstLine="420"/>
      </w:pPr>
      <w:r>
        <w:rPr>
          <w:rFonts w:ascii="仿宋" w:hAnsi="仿宋" w:eastAsia="仿宋"/>
          <w:b w:val="0"/>
          <w:sz w:val="24"/>
        </w:rPr>
        <w:t>（三）高质量发展期（2018年至今）。2018年中共中央、国务院印发《关于全面实施预算绩效管理的意见》（中发〔2018〕34号），提出3—5年建成全方位、全过程、全覆盖预算绩效管理体系的目标，公司积极响应国家政策，加快战略布局。深化专业能力建设方面，持续引进培养绩效评价人才，目前绩效评价部团队规模超过20人，在农业农村、教育、医疗卫生、交通、生态环保等领域形成专业化服务能力。拓展服务链条方面，从事后绩效评价扩展至事前绩效评估、事中绩效运行监控、事后绩效评价、部门整体支出绩效评价、财政政策绩效评价等全链条服务。推动多专业协同方面，成立四川融策工程咨询有限公司，引入工程造价专业力量，形成"财务审计+工程咨询"双轮驱动格局。强化信息化建设方面，开发了绩效评价项目管理系统，引进专业数据分析软件，建立了数字化工作平台。</w:t>
      </w:r>
    </w:p>
    <w:p>
      <w:pPr>
        <w:pStyle w:val="Heading2"/>
      </w:pPr>
      <w:r>
        <w:rPr>
          <w:rFonts w:ascii="黑体" w:hAnsi="黑体" w:eastAsia="黑体"/>
        </w:rPr>
        <w:t>9.7 组织架构与治理体系</w:t>
      </w:r>
    </w:p>
    <w:p>
      <w:pPr>
        <w:spacing w:after="120"/>
        <w:ind w:firstLine="420"/>
      </w:pPr>
      <w:r>
        <w:rPr>
          <w:rFonts w:ascii="仿宋" w:hAnsi="仿宋" w:eastAsia="仿宋"/>
          <w:b w:val="0"/>
          <w:sz w:val="24"/>
        </w:rPr>
        <w:t>我单位实行主任会计师（首席合伙人）负责制，构建了"决策层—管理层—执行层—支撑层"四级管理架构，确保治理结构清晰、权责明确、运行高效。</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2980B9" w:val="clear"/>
          </w:tcPr>
          <w:p>
            <w:pPr>
              <w:jc w:val="center"/>
            </w:pPr>
            <w:r/>
            <w:r>
              <w:rPr>
                <w:rFonts w:ascii="Microsoft YaHei" w:hAnsi="Microsoft YaHei"/>
                <w:b/>
                <w:color w:val="FFFFFF"/>
                <w:sz w:val="18"/>
              </w:rPr>
              <w:t>层级</w:t>
            </w:r>
          </w:p>
        </w:tc>
        <w:tc>
          <w:tcPr>
            <w:tcW w:type="dxa" w:w="2268"/>
            <w:shd w:fill="2980B9" w:val="clear"/>
          </w:tcPr>
          <w:p>
            <w:pPr>
              <w:jc w:val="center"/>
            </w:pPr>
            <w:r/>
            <w:r>
              <w:rPr>
                <w:rFonts w:ascii="Microsoft YaHei" w:hAnsi="Microsoft YaHei"/>
                <w:b/>
                <w:color w:val="FFFFFF"/>
                <w:sz w:val="18"/>
              </w:rPr>
              <w:t>机构</w:t>
            </w:r>
          </w:p>
        </w:tc>
        <w:tc>
          <w:tcPr>
            <w:tcW w:type="dxa" w:w="2268"/>
            <w:shd w:fill="2980B9" w:val="clear"/>
          </w:tcPr>
          <w:p>
            <w:pPr>
              <w:jc w:val="center"/>
            </w:pPr>
            <w:r/>
            <w:r>
              <w:rPr>
                <w:rFonts w:ascii="Microsoft YaHei" w:hAnsi="Microsoft YaHei"/>
                <w:b/>
                <w:color w:val="FFFFFF"/>
                <w:sz w:val="18"/>
              </w:rPr>
              <w:t>构成</w:t>
            </w:r>
          </w:p>
        </w:tc>
        <w:tc>
          <w:tcPr>
            <w:tcW w:type="dxa" w:w="2268"/>
            <w:shd w:fill="2980B9" w:val="clear"/>
          </w:tcPr>
          <w:p>
            <w:pPr>
              <w:jc w:val="center"/>
            </w:pPr>
            <w:r/>
            <w:r>
              <w:rPr>
                <w:rFonts w:ascii="Microsoft YaHei" w:hAnsi="Microsoft YaHei"/>
                <w:b/>
                <w:color w:val="FFFFFF"/>
                <w:sz w:val="18"/>
              </w:rPr>
              <w:t>核心职责</w:t>
            </w:r>
          </w:p>
        </w:tc>
      </w:tr>
      <w:tr>
        <w:tc>
          <w:tcPr>
            <w:tcW w:type="dxa" w:w="2268"/>
          </w:tcPr>
          <w:p>
            <w:r/>
            <w:r>
              <w:rPr>
                <w:rFonts w:ascii="Microsoft YaHei" w:hAnsi="Microsoft YaHei"/>
                <w:sz w:val="18"/>
              </w:rPr>
              <w:t>决策层</w:t>
            </w:r>
          </w:p>
        </w:tc>
        <w:tc>
          <w:tcPr>
            <w:tcW w:type="dxa" w:w="2268"/>
          </w:tcPr>
          <w:p>
            <w:r/>
            <w:r>
              <w:rPr>
                <w:rFonts w:ascii="Microsoft YaHei" w:hAnsi="Microsoft YaHei"/>
                <w:sz w:val="18"/>
              </w:rPr>
              <w:t>合伙人会议</w:t>
            </w:r>
          </w:p>
        </w:tc>
        <w:tc>
          <w:tcPr>
            <w:tcW w:type="dxa" w:w="2268"/>
          </w:tcPr>
          <w:p>
            <w:r/>
            <w:r>
              <w:rPr>
                <w:rFonts w:ascii="Microsoft YaHei" w:hAnsi="Microsoft YaHei"/>
                <w:sz w:val="18"/>
              </w:rPr>
              <w:t>全体合伙人组成</w:t>
            </w:r>
          </w:p>
        </w:tc>
        <w:tc>
          <w:tcPr>
            <w:tcW w:type="dxa" w:w="2268"/>
          </w:tcPr>
          <w:p>
            <w:r/>
            <w:r>
              <w:rPr>
                <w:rFonts w:ascii="Microsoft YaHei" w:hAnsi="Microsoft YaHei"/>
                <w:sz w:val="18"/>
              </w:rPr>
              <w:t>审议批准发展战略和年度经营计划，审批预决算，决定重大投资和业务调整</w:t>
            </w:r>
          </w:p>
        </w:tc>
      </w:tr>
      <w:tr>
        <w:tc>
          <w:tcPr>
            <w:tcW w:type="dxa" w:w="2268"/>
            <w:shd w:fill="F2F4F4" w:val="clear"/>
          </w:tcPr>
          <w:p>
            <w:r/>
            <w:r>
              <w:rPr>
                <w:rFonts w:ascii="Microsoft YaHei" w:hAnsi="Microsoft YaHei"/>
                <w:sz w:val="18"/>
              </w:rPr>
              <w:t>决策层</w:t>
            </w:r>
          </w:p>
        </w:tc>
        <w:tc>
          <w:tcPr>
            <w:tcW w:type="dxa" w:w="2268"/>
            <w:shd w:fill="F2F4F4" w:val="clear"/>
          </w:tcPr>
          <w:p>
            <w:r/>
            <w:r>
              <w:rPr>
                <w:rFonts w:ascii="Microsoft YaHei" w:hAnsi="Microsoft YaHei"/>
                <w:sz w:val="18"/>
              </w:rPr>
              <w:t>管理委员会</w:t>
            </w:r>
          </w:p>
        </w:tc>
        <w:tc>
          <w:tcPr>
            <w:tcW w:type="dxa" w:w="2268"/>
            <w:shd w:fill="F2F4F4" w:val="clear"/>
          </w:tcPr>
          <w:p>
            <w:r/>
            <w:r>
              <w:rPr>
                <w:rFonts w:ascii="Microsoft YaHei" w:hAnsi="Microsoft YaHei"/>
                <w:sz w:val="18"/>
              </w:rPr>
              <w:t>主任会计师和副主任会计师</w:t>
            </w:r>
          </w:p>
        </w:tc>
        <w:tc>
          <w:tcPr>
            <w:tcW w:type="dxa" w:w="2268"/>
            <w:shd w:fill="F2F4F4" w:val="clear"/>
          </w:tcPr>
          <w:p>
            <w:r/>
            <w:r>
              <w:rPr>
                <w:rFonts w:ascii="Microsoft YaHei" w:hAnsi="Microsoft YaHei"/>
                <w:sz w:val="18"/>
              </w:rPr>
              <w:t>合伙人会议闭会期间常设决策机构，每月例会，审议业务进展和质量控制</w:t>
            </w:r>
          </w:p>
        </w:tc>
      </w:tr>
      <w:tr>
        <w:tc>
          <w:tcPr>
            <w:tcW w:type="dxa" w:w="2268"/>
          </w:tcPr>
          <w:p>
            <w:r/>
            <w:r>
              <w:rPr>
                <w:rFonts w:ascii="Microsoft YaHei" w:hAnsi="Microsoft YaHei"/>
                <w:sz w:val="18"/>
              </w:rPr>
              <w:t>管理层</w:t>
            </w:r>
          </w:p>
        </w:tc>
        <w:tc>
          <w:tcPr>
            <w:tcW w:type="dxa" w:w="2268"/>
          </w:tcPr>
          <w:p>
            <w:r/>
            <w:r>
              <w:rPr>
                <w:rFonts w:ascii="Microsoft YaHei" w:hAnsi="Microsoft YaHei"/>
                <w:sz w:val="18"/>
              </w:rPr>
              <w:t>主任会计师</w:t>
            </w:r>
          </w:p>
        </w:tc>
        <w:tc>
          <w:tcPr>
            <w:tcW w:type="dxa" w:w="2268"/>
          </w:tcPr>
          <w:p>
            <w:r/>
            <w:r>
              <w:rPr>
                <w:rFonts w:ascii="Microsoft YaHei" w:hAnsi="Microsoft YaHei"/>
                <w:sz w:val="18"/>
              </w:rPr>
              <w:t>首席合伙人（法定代表人）</w:t>
            </w:r>
          </w:p>
        </w:tc>
        <w:tc>
          <w:tcPr>
            <w:tcW w:type="dxa" w:w="2268"/>
          </w:tcPr>
          <w:p>
            <w:r/>
            <w:r>
              <w:rPr>
                <w:rFonts w:ascii="Microsoft YaHei" w:hAnsi="Microsoft YaHei"/>
                <w:sz w:val="18"/>
              </w:rPr>
              <w:t>拥有注册会计师执业资格，20年以上审计经验，资深会员</w:t>
            </w:r>
          </w:p>
        </w:tc>
      </w:tr>
      <w:tr>
        <w:tc>
          <w:tcPr>
            <w:tcW w:type="dxa" w:w="2268"/>
            <w:shd w:fill="F2F4F4" w:val="clear"/>
          </w:tcPr>
          <w:p>
            <w:r/>
            <w:r>
              <w:rPr>
                <w:rFonts w:ascii="Microsoft YaHei" w:hAnsi="Microsoft YaHei"/>
                <w:sz w:val="18"/>
              </w:rPr>
              <w:t>管理层</w:t>
            </w:r>
          </w:p>
        </w:tc>
        <w:tc>
          <w:tcPr>
            <w:tcW w:type="dxa" w:w="2268"/>
            <w:shd w:fill="F2F4F4" w:val="clear"/>
          </w:tcPr>
          <w:p>
            <w:r/>
            <w:r>
              <w:rPr>
                <w:rFonts w:ascii="Microsoft YaHei" w:hAnsi="Microsoft YaHei"/>
                <w:sz w:val="18"/>
              </w:rPr>
              <w:t>副主任会计师</w:t>
            </w:r>
          </w:p>
        </w:tc>
        <w:tc>
          <w:tcPr>
            <w:tcW w:type="dxa" w:w="2268"/>
            <w:shd w:fill="F2F4F4" w:val="clear"/>
          </w:tcPr>
          <w:p>
            <w:r/>
            <w:r>
              <w:rPr>
                <w:rFonts w:ascii="Microsoft YaHei" w:hAnsi="Microsoft YaHei"/>
                <w:sz w:val="18"/>
              </w:rPr>
              <w:t>分管质量+分管市场</w:t>
            </w:r>
          </w:p>
        </w:tc>
        <w:tc>
          <w:tcPr>
            <w:tcW w:type="dxa" w:w="2268"/>
            <w:shd w:fill="F2F4F4" w:val="clear"/>
          </w:tcPr>
          <w:p>
            <w:r/>
            <w:r>
              <w:rPr>
                <w:rFonts w:ascii="Microsoft YaHei" w:hAnsi="Microsoft YaHei"/>
                <w:sz w:val="18"/>
              </w:rPr>
              <w:t>分管业务质量具高级会计师职称，曾在省级财政从事监督检查工作</w:t>
            </w:r>
          </w:p>
        </w:tc>
      </w:tr>
      <w:tr>
        <w:tc>
          <w:tcPr>
            <w:tcW w:type="dxa" w:w="2268"/>
          </w:tcPr>
          <w:p>
            <w:r/>
            <w:r>
              <w:rPr>
                <w:rFonts w:ascii="Microsoft YaHei" w:hAnsi="Microsoft YaHei"/>
                <w:sz w:val="18"/>
              </w:rPr>
              <w:t>执行层</w:t>
            </w:r>
          </w:p>
        </w:tc>
        <w:tc>
          <w:tcPr>
            <w:tcW w:type="dxa" w:w="2268"/>
          </w:tcPr>
          <w:p>
            <w:r/>
            <w:r>
              <w:rPr>
                <w:rFonts w:ascii="Microsoft YaHei" w:hAnsi="Microsoft YaHei"/>
                <w:sz w:val="18"/>
              </w:rPr>
              <w:t>绩效评价部</w:t>
            </w:r>
          </w:p>
        </w:tc>
        <w:tc>
          <w:tcPr>
            <w:tcW w:type="dxa" w:w="2268"/>
          </w:tcPr>
          <w:p>
            <w:r/>
            <w:r>
              <w:rPr>
                <w:rFonts w:ascii="Microsoft YaHei" w:hAnsi="Microsoft YaHei"/>
                <w:sz w:val="18"/>
              </w:rPr>
              <w:t>20余人</w:t>
            </w:r>
          </w:p>
        </w:tc>
        <w:tc>
          <w:tcPr>
            <w:tcW w:type="dxa" w:w="2268"/>
          </w:tcPr>
          <w:p>
            <w:r/>
            <w:r>
              <w:rPr>
                <w:rFonts w:ascii="Microsoft YaHei" w:hAnsi="Microsoft YaHei"/>
                <w:sz w:val="18"/>
              </w:rPr>
              <w:t>承担事前评估、事中监控、事后评价、部门整体评价等，下设农业农村组/基础设施组/公共服务组</w:t>
            </w:r>
          </w:p>
        </w:tc>
      </w:tr>
      <w:tr>
        <w:tc>
          <w:tcPr>
            <w:tcW w:type="dxa" w:w="2268"/>
            <w:shd w:fill="F2F4F4" w:val="clear"/>
          </w:tcPr>
          <w:p>
            <w:r/>
            <w:r>
              <w:rPr>
                <w:rFonts w:ascii="Microsoft YaHei" w:hAnsi="Microsoft YaHei"/>
                <w:sz w:val="18"/>
              </w:rPr>
              <w:t>执行层</w:t>
            </w:r>
          </w:p>
        </w:tc>
        <w:tc>
          <w:tcPr>
            <w:tcW w:type="dxa" w:w="2268"/>
            <w:shd w:fill="F2F4F4" w:val="clear"/>
          </w:tcPr>
          <w:p>
            <w:r/>
            <w:r>
              <w:rPr>
                <w:rFonts w:ascii="Microsoft YaHei" w:hAnsi="Microsoft YaHei"/>
                <w:sz w:val="18"/>
              </w:rPr>
              <w:t>审计鉴证部</w:t>
            </w:r>
          </w:p>
        </w:tc>
        <w:tc>
          <w:tcPr>
            <w:tcW w:type="dxa" w:w="2268"/>
            <w:shd w:fill="F2F4F4" w:val="clear"/>
          </w:tcPr>
          <w:p>
            <w:r/>
            <w:r>
              <w:rPr>
                <w:rFonts w:ascii="Microsoft YaHei" w:hAnsi="Microsoft YaHei"/>
                <w:sz w:val="18"/>
              </w:rPr>
              <w:t>18人</w:t>
            </w:r>
          </w:p>
        </w:tc>
        <w:tc>
          <w:tcPr>
            <w:tcW w:type="dxa" w:w="2268"/>
            <w:shd w:fill="F2F4F4" w:val="clear"/>
          </w:tcPr>
          <w:p>
            <w:r/>
            <w:r>
              <w:rPr>
                <w:rFonts w:ascii="Microsoft YaHei" w:hAnsi="Microsoft YaHei"/>
                <w:sz w:val="18"/>
              </w:rPr>
              <w:t>财务报表审计、经济责任审计、预算执行审计、专项资金审计、工程竣工财务审计等</w:t>
            </w:r>
          </w:p>
        </w:tc>
      </w:tr>
      <w:tr>
        <w:tc>
          <w:tcPr>
            <w:tcW w:type="dxa" w:w="2268"/>
          </w:tcPr>
          <w:p>
            <w:r/>
            <w:r>
              <w:rPr>
                <w:rFonts w:ascii="Microsoft YaHei" w:hAnsi="Microsoft YaHei"/>
                <w:sz w:val="18"/>
              </w:rPr>
              <w:t>执行层</w:t>
            </w:r>
          </w:p>
        </w:tc>
        <w:tc>
          <w:tcPr>
            <w:tcW w:type="dxa" w:w="2268"/>
          </w:tcPr>
          <w:p>
            <w:r/>
            <w:r>
              <w:rPr>
                <w:rFonts w:ascii="Microsoft YaHei" w:hAnsi="Microsoft YaHei"/>
                <w:sz w:val="18"/>
              </w:rPr>
              <w:t>资产管理与清核部</w:t>
            </w:r>
          </w:p>
        </w:tc>
        <w:tc>
          <w:tcPr>
            <w:tcW w:type="dxa" w:w="2268"/>
          </w:tcPr>
          <w:p>
            <w:r/>
            <w:r>
              <w:rPr>
                <w:rFonts w:ascii="Microsoft YaHei" w:hAnsi="Microsoft YaHei"/>
                <w:sz w:val="18"/>
              </w:rPr>
              <w:t>8人</w:t>
            </w:r>
          </w:p>
        </w:tc>
        <w:tc>
          <w:tcPr>
            <w:tcW w:type="dxa" w:w="2268"/>
          </w:tcPr>
          <w:p>
            <w:r/>
            <w:r>
              <w:rPr>
                <w:rFonts w:ascii="Microsoft YaHei" w:hAnsi="Microsoft YaHei"/>
                <w:sz w:val="18"/>
              </w:rPr>
              <w:t>行政事业单位资产清查、国企清产核资、往来款清理等</w:t>
            </w:r>
          </w:p>
        </w:tc>
      </w:tr>
      <w:tr>
        <w:tc>
          <w:tcPr>
            <w:tcW w:type="dxa" w:w="2268"/>
            <w:shd w:fill="F2F4F4" w:val="clear"/>
          </w:tcPr>
          <w:p>
            <w:r/>
            <w:r>
              <w:rPr>
                <w:rFonts w:ascii="Microsoft YaHei" w:hAnsi="Microsoft YaHei"/>
                <w:sz w:val="18"/>
              </w:rPr>
              <w:t>执行层</w:t>
            </w:r>
          </w:p>
        </w:tc>
        <w:tc>
          <w:tcPr>
            <w:tcW w:type="dxa" w:w="2268"/>
            <w:shd w:fill="F2F4F4" w:val="clear"/>
          </w:tcPr>
          <w:p>
            <w:r/>
            <w:r>
              <w:rPr>
                <w:rFonts w:ascii="Microsoft YaHei" w:hAnsi="Microsoft YaHei"/>
                <w:sz w:val="18"/>
              </w:rPr>
              <w:t>咨询服务部</w:t>
            </w:r>
          </w:p>
        </w:tc>
        <w:tc>
          <w:tcPr>
            <w:tcW w:type="dxa" w:w="2268"/>
            <w:shd w:fill="F2F4F4" w:val="clear"/>
          </w:tcPr>
          <w:p>
            <w:r/>
            <w:r>
              <w:rPr>
                <w:rFonts w:ascii="Microsoft YaHei" w:hAnsi="Microsoft YaHei"/>
                <w:sz w:val="18"/>
              </w:rPr>
              <w:t>6人</w:t>
            </w:r>
          </w:p>
        </w:tc>
        <w:tc>
          <w:tcPr>
            <w:tcW w:type="dxa" w:w="2268"/>
            <w:shd w:fill="F2F4F4" w:val="clear"/>
          </w:tcPr>
          <w:p>
            <w:r/>
            <w:r>
              <w:rPr>
                <w:rFonts w:ascii="Microsoft YaHei" w:hAnsi="Microsoft YaHei"/>
                <w:sz w:val="18"/>
              </w:rPr>
              <w:t>专项债申报咨询、内控建设评价咨询、绩效管理咨询等</w:t>
            </w:r>
          </w:p>
        </w:tc>
      </w:tr>
      <w:tr>
        <w:tc>
          <w:tcPr>
            <w:tcW w:type="dxa" w:w="2268"/>
          </w:tcPr>
          <w:p>
            <w:r/>
            <w:r>
              <w:rPr>
                <w:rFonts w:ascii="Microsoft YaHei" w:hAnsi="Microsoft YaHei"/>
                <w:sz w:val="18"/>
              </w:rPr>
              <w:t>执行层</w:t>
            </w:r>
          </w:p>
        </w:tc>
        <w:tc>
          <w:tcPr>
            <w:tcW w:type="dxa" w:w="2268"/>
          </w:tcPr>
          <w:p>
            <w:r/>
            <w:r>
              <w:rPr>
                <w:rFonts w:ascii="Microsoft YaHei" w:hAnsi="Microsoft YaHei"/>
                <w:sz w:val="18"/>
              </w:rPr>
              <w:t>综合管理部</w:t>
            </w:r>
          </w:p>
        </w:tc>
        <w:tc>
          <w:tcPr>
            <w:tcW w:type="dxa" w:w="2268"/>
          </w:tcPr>
          <w:p>
            <w:r/>
            <w:r>
              <w:rPr>
                <w:rFonts w:ascii="Microsoft YaHei" w:hAnsi="Microsoft YaHei"/>
                <w:sz w:val="18"/>
              </w:rPr>
              <w:t>8人</w:t>
            </w:r>
          </w:p>
        </w:tc>
        <w:tc>
          <w:tcPr>
            <w:tcW w:type="dxa" w:w="2268"/>
          </w:tcPr>
          <w:p>
            <w:r/>
            <w:r>
              <w:rPr>
                <w:rFonts w:ascii="Microsoft YaHei" w:hAnsi="Microsoft YaHei"/>
                <w:sz w:val="18"/>
              </w:rPr>
              <w:t>行政、人事、财务、档案、信息化、后勤保障</w:t>
            </w:r>
          </w:p>
        </w:tc>
      </w:tr>
      <w:tr>
        <w:tc>
          <w:tcPr>
            <w:tcW w:type="dxa" w:w="2268"/>
            <w:shd w:fill="F2F4F4" w:val="clear"/>
          </w:tcPr>
          <w:p>
            <w:r/>
            <w:r>
              <w:rPr>
                <w:rFonts w:ascii="Microsoft YaHei" w:hAnsi="Microsoft YaHei"/>
                <w:sz w:val="18"/>
              </w:rPr>
              <w:t>支撑层</w:t>
            </w:r>
          </w:p>
        </w:tc>
        <w:tc>
          <w:tcPr>
            <w:tcW w:type="dxa" w:w="2268"/>
            <w:shd w:fill="F2F4F4" w:val="clear"/>
          </w:tcPr>
          <w:p>
            <w:r/>
            <w:r>
              <w:rPr>
                <w:rFonts w:ascii="Microsoft YaHei" w:hAnsi="Microsoft YaHei"/>
                <w:sz w:val="18"/>
              </w:rPr>
              <w:t>质量监管委员会</w:t>
            </w:r>
          </w:p>
        </w:tc>
        <w:tc>
          <w:tcPr>
            <w:tcW w:type="dxa" w:w="2268"/>
            <w:shd w:fill="F2F4F4" w:val="clear"/>
          </w:tcPr>
          <w:p>
            <w:r/>
            <w:r>
              <w:rPr>
                <w:rFonts w:ascii="Microsoft YaHei" w:hAnsi="Microsoft YaHei"/>
                <w:sz w:val="18"/>
              </w:rPr>
              <w:t>直接对主任会计师负责</w:t>
            </w:r>
          </w:p>
        </w:tc>
        <w:tc>
          <w:tcPr>
            <w:tcW w:type="dxa" w:w="2268"/>
            <w:shd w:fill="F2F4F4" w:val="clear"/>
          </w:tcPr>
          <w:p>
            <w:r/>
            <w:r>
              <w:rPr>
                <w:rFonts w:ascii="Microsoft YaHei" w:hAnsi="Microsoft YaHei"/>
                <w:sz w:val="18"/>
              </w:rPr>
              <w:t>审批高风险项目方案，实施所级复核，调查处理质量事故</w:t>
            </w:r>
          </w:p>
        </w:tc>
      </w:tr>
      <w:tr>
        <w:tc>
          <w:tcPr>
            <w:tcW w:type="dxa" w:w="2268"/>
          </w:tcPr>
          <w:p>
            <w:r/>
            <w:r>
              <w:rPr>
                <w:rFonts w:ascii="Microsoft YaHei" w:hAnsi="Microsoft YaHei"/>
                <w:sz w:val="18"/>
              </w:rPr>
              <w:t>支撑层</w:t>
            </w:r>
          </w:p>
        </w:tc>
        <w:tc>
          <w:tcPr>
            <w:tcW w:type="dxa" w:w="2268"/>
          </w:tcPr>
          <w:p>
            <w:r/>
            <w:r>
              <w:rPr>
                <w:rFonts w:ascii="Microsoft YaHei" w:hAnsi="Microsoft YaHei"/>
                <w:sz w:val="18"/>
              </w:rPr>
              <w:t>标准与研发中心</w:t>
            </w:r>
          </w:p>
        </w:tc>
        <w:tc>
          <w:tcPr>
            <w:tcW w:type="dxa" w:w="2268"/>
          </w:tcPr>
          <w:p>
            <w:r/>
            <w:r>
              <w:rPr>
                <w:rFonts w:ascii="Microsoft YaHei" w:hAnsi="Microsoft YaHei"/>
                <w:sz w:val="18"/>
              </w:rPr>
              <w:t>3名专职研究员</w:t>
            </w:r>
          </w:p>
        </w:tc>
        <w:tc>
          <w:tcPr>
            <w:tcW w:type="dxa" w:w="2268"/>
          </w:tcPr>
          <w:p>
            <w:r/>
            <w:r>
              <w:rPr>
                <w:rFonts w:ascii="Microsoft YaHei" w:hAnsi="Microsoft YaHei"/>
                <w:sz w:val="18"/>
              </w:rPr>
              <w:t>跟踪政策动态，编制政策简报，开发维护评价指标库和方法库</w:t>
            </w:r>
          </w:p>
        </w:tc>
      </w:tr>
      <w:tr>
        <w:tc>
          <w:tcPr>
            <w:tcW w:type="dxa" w:w="2268"/>
            <w:shd w:fill="F2F4F4" w:val="clear"/>
          </w:tcPr>
          <w:p>
            <w:r/>
            <w:r>
              <w:rPr>
                <w:rFonts w:ascii="Microsoft YaHei" w:hAnsi="Microsoft YaHei"/>
                <w:sz w:val="18"/>
              </w:rPr>
              <w:t>支撑层</w:t>
            </w:r>
          </w:p>
        </w:tc>
        <w:tc>
          <w:tcPr>
            <w:tcW w:type="dxa" w:w="2268"/>
            <w:shd w:fill="F2F4F4" w:val="clear"/>
          </w:tcPr>
          <w:p>
            <w:r/>
            <w:r>
              <w:rPr>
                <w:rFonts w:ascii="Microsoft YaHei" w:hAnsi="Microsoft YaHei"/>
                <w:sz w:val="18"/>
              </w:rPr>
              <w:t>专家顾问库</w:t>
            </w:r>
          </w:p>
        </w:tc>
        <w:tc>
          <w:tcPr>
            <w:tcW w:type="dxa" w:w="2268"/>
            <w:shd w:fill="F2F4F4" w:val="clear"/>
          </w:tcPr>
          <w:p>
            <w:r/>
            <w:r>
              <w:rPr>
                <w:rFonts w:ascii="Microsoft YaHei" w:hAnsi="Microsoft YaHei"/>
                <w:sz w:val="18"/>
              </w:rPr>
              <w:t>外聘高校学者/行业专家</w:t>
            </w:r>
          </w:p>
        </w:tc>
        <w:tc>
          <w:tcPr>
            <w:tcW w:type="dxa" w:w="2268"/>
            <w:shd w:fill="F2F4F4" w:val="clear"/>
          </w:tcPr>
          <w:p>
            <w:r/>
            <w:r>
              <w:rPr>
                <w:rFonts w:ascii="Microsoft YaHei" w:hAnsi="Microsoft YaHei"/>
                <w:sz w:val="18"/>
              </w:rPr>
              <w:t>涵盖财政管理、预算绩效、农业农村、工程技术等各领域</w:t>
            </w:r>
          </w:p>
        </w:tc>
      </w:tr>
    </w:tbl>
    <w:p/>
    <w:p>
      <w:pPr>
        <w:pStyle w:val="Heading2"/>
      </w:pPr>
      <w:r>
        <w:rPr>
          <w:rFonts w:ascii="黑体" w:hAnsi="黑体" w:eastAsia="黑体"/>
        </w:rPr>
        <w:t>9.8 关联公司：四川融策工程咨询有限公司</w:t>
      </w:r>
    </w:p>
    <w:p>
      <w:pPr>
        <w:spacing w:after="120"/>
        <w:ind w:firstLine="420"/>
      </w:pPr>
      <w:r>
        <w:rPr>
          <w:rFonts w:ascii="仿宋" w:hAnsi="仿宋" w:eastAsia="仿宋"/>
          <w:b w:val="0"/>
          <w:sz w:val="24"/>
        </w:rPr>
        <w:t>为解决政府投资项目中工程建设内容的技术审核难题，我单位于2021年设立四川融策工程咨询有限公司，目标在于弥补传统财务审计在工程类项目中的专业短板，实现"财务审计+工程咨询"双轮驱动。</w:t>
      </w:r>
    </w:p>
    <w:p>
      <w:pPr>
        <w:spacing w:after="120"/>
        <w:ind w:firstLine="420"/>
      </w:pPr>
      <w:r>
        <w:rPr>
          <w:rFonts w:ascii="仿宋" w:hAnsi="仿宋" w:eastAsia="仿宋"/>
          <w:b w:val="0"/>
          <w:sz w:val="24"/>
        </w:rPr>
        <w:t>融策工程咨询的主要业务范围包括：工程概算与预算编制审核、财政投资评审（概算、预算、竣工结算评审）、全过程工程咨询（从项目建议书到竣工决算全流程）、工程结算审核、涉农建设工程核查（高标准农田建设、农田水利设施建设、农村人居环境整治等）。目前拥有专业技术人员15人，其中注册造价工程师10名以上、注册监理工程师3名以上、注册咨询工程师（投资）2名以上。</w:t>
      </w:r>
    </w:p>
    <w:p>
      <w:pPr>
        <w:spacing w:after="120"/>
        <w:ind w:firstLine="420"/>
      </w:pPr>
      <w:r>
        <w:rPr>
          <w:rFonts w:ascii="仿宋" w:hAnsi="仿宋" w:eastAsia="仿宋"/>
          <w:b w:val="0"/>
          <w:sz w:val="24"/>
        </w:rPr>
        <w:t>融策事务所与融策工程咨询形成了显著的协同优势：一是专业互补，"一个项目、双重保障"——补贴类项目以财务审计为主，建设类项目以造价工程师为主，综合类项目联合编组协同作战。二是资源整合，专家库共用、客户资源互通、信息化平台共建共享。三是一体化管理，均通过ISO 9001:2015认证，执行相同的质量方针和三级复核流程。四是成本效益优势，"一次采购、双重服务"，减少了采购成本和协调难度。</w:t>
      </w:r>
    </w:p>
    <w:p>
      <w:pPr>
        <w:pStyle w:val="Heading2"/>
      </w:pPr>
      <w:r>
        <w:rPr>
          <w:rFonts w:ascii="黑体" w:hAnsi="黑体" w:eastAsia="黑体"/>
        </w:rPr>
        <w:t>9.9 资质体系与行业地位</w:t>
      </w:r>
    </w:p>
    <w:p>
      <w:pPr>
        <w:spacing w:after="120"/>
        <w:ind w:firstLine="420"/>
      </w:pPr>
      <w:r>
        <w:rPr>
          <w:rFonts w:ascii="仿宋" w:hAnsi="仿宋" w:eastAsia="仿宋"/>
          <w:b w:val="0"/>
          <w:sz w:val="24"/>
        </w:rPr>
        <w:t>我单位建立了完善的资质体系，涵盖以下关键领域：</w:t>
      </w:r>
    </w:p>
    <w:p>
      <w:pPr>
        <w:spacing w:after="120"/>
        <w:ind w:firstLine="420"/>
      </w:pPr>
      <w:r>
        <w:rPr>
          <w:rFonts w:ascii="仿宋" w:hAnsi="仿宋" w:eastAsia="仿宋"/>
          <w:b w:val="0"/>
          <w:sz w:val="24"/>
        </w:rPr>
        <w:t>会计师事务所执业证书方面，由四川省财政厅颁发，符合《注册会计师法》和《会计师事务所执业许可和监督管理办法》，可独立承办注册会计师业务，每年参加执业许可年检并顺利通过，接受省注协执业质量检查无重大质量问题。</w:t>
      </w:r>
    </w:p>
    <w:p>
      <w:pPr>
        <w:spacing w:after="120"/>
        <w:ind w:firstLine="420"/>
      </w:pPr>
      <w:r>
        <w:rPr>
          <w:rFonts w:ascii="仿宋" w:hAnsi="仿宋" w:eastAsia="仿宋"/>
          <w:b w:val="0"/>
          <w:sz w:val="24"/>
        </w:rPr>
        <w:t>政府采购代理资格方面，已在四川省政府采购供应商库完成注册登记，信用状态正常，严格遵守《政府采购法》及其实施条例，无不良记录。</w:t>
      </w:r>
    </w:p>
    <w:p>
      <w:pPr>
        <w:spacing w:after="120"/>
        <w:ind w:firstLine="420"/>
      </w:pPr>
      <w:r>
        <w:rPr>
          <w:rFonts w:ascii="仿宋" w:hAnsi="仿宋" w:eastAsia="仿宋"/>
          <w:b w:val="0"/>
          <w:sz w:val="24"/>
        </w:rPr>
        <w:t>注册会计师团队方面，拥有注册会计师14余名，均持有中国注册会计师协会颁发的证书，签字注册会计师均满足执业满5年以上、近3年未受行政处罚或行业惩戒的条件，持续完成年度后续教育学分。</w:t>
      </w:r>
    </w:p>
    <w:p>
      <w:pPr>
        <w:spacing w:after="120"/>
        <w:ind w:firstLine="420"/>
      </w:pPr>
      <w:r>
        <w:rPr>
          <w:rFonts w:ascii="仿宋" w:hAnsi="仿宋" w:eastAsia="仿宋"/>
          <w:b w:val="0"/>
          <w:sz w:val="24"/>
        </w:rPr>
        <w:t>绩效评价第三方机构备案方面，已在四川省财政厅完成第三方机构登记备案，具备事前绩效评估、事中绩效运行监控、事后绩效评价、部门整体支出绩效评价、财政政策绩效评价的全部法定资格。</w:t>
      </w:r>
    </w:p>
    <w:p>
      <w:pPr>
        <w:spacing w:after="120"/>
        <w:ind w:firstLine="420"/>
      </w:pPr>
      <w:r>
        <w:rPr>
          <w:rFonts w:ascii="仿宋" w:hAnsi="仿宋" w:eastAsia="仿宋"/>
          <w:b w:val="0"/>
          <w:sz w:val="24"/>
        </w:rPr>
        <w:t>工程造价咨询资质方面（通过融策工程咨询），由住房和城乡建设部门颁发，经营范围全面覆盖投资估算编制审核、概预算编制审核、合同价款确定与调整、工程结算及竣工决算编制审核、工程造价纠纷鉴定与仲裁咨询等。</w:t>
      </w:r>
    </w:p>
    <w:p>
      <w:pPr>
        <w:spacing w:after="120"/>
        <w:ind w:firstLine="420"/>
      </w:pPr>
      <w:r>
        <w:rPr>
          <w:rFonts w:ascii="仿宋" w:hAnsi="仿宋" w:eastAsia="仿宋"/>
          <w:b w:val="0"/>
          <w:sz w:val="24"/>
        </w:rPr>
        <w:t>在行业地位方面，我单位是四川省注册会计师协会会员单位（2000年入会）、成都市注册会计师协会会员单位、四川省工程造价协会会员单位、中国财政学会绩效管理研究专业委员会会员单位。在四川注协发布的《会计师事务所综合评价前百家信息》中排名省内前50名。近三年（2023—2025年）执业质量检查结果均为"良好"及以上等次。</w:t>
      </w:r>
    </w:p>
    <w:p>
      <w:pPr>
        <w:pStyle w:val="Heading2"/>
      </w:pPr>
      <w:r>
        <w:rPr>
          <w:rFonts w:ascii="黑体" w:hAnsi="黑体" w:eastAsia="黑体"/>
        </w:rPr>
        <w:t>9.10 典型业绩与社会信誉</w:t>
      </w:r>
    </w:p>
    <w:p>
      <w:pPr>
        <w:spacing w:after="120"/>
        <w:ind w:firstLine="420"/>
      </w:pPr>
      <w:r>
        <w:rPr>
          <w:rFonts w:ascii="仿宋" w:hAnsi="仿宋" w:eastAsia="仿宋"/>
          <w:b w:val="0"/>
          <w:sz w:val="24"/>
        </w:rPr>
        <w:t>截至2025年底，我单位累计完成各类政府绩效评价项目10000余项，涉及评价资金总量超过200亿元。服务客户涵盖四川省财政厅、四川省农业农村厅、四川省水利厅、四川省交通运输厅、四川省审计厅、四川省民政厅、四川省退役军人事务厅等省级部门，以及成都、绵阳、德阳、宜宾、泸州、南充、达州、乐山、凉山、甘孜、阿坝等10余个市（州）财政局和相关部门。</w:t>
      </w:r>
    </w:p>
    <w:p>
      <w:pPr>
        <w:spacing w:after="120"/>
        <w:ind w:firstLine="420"/>
      </w:pPr>
      <w:r>
        <w:rPr>
          <w:rFonts w:ascii="仿宋" w:hAnsi="仿宋" w:eastAsia="仿宋"/>
          <w:b w:val="0"/>
          <w:sz w:val="24"/>
        </w:rPr>
        <w:t>客户评价普遍集中在对团队专业素质的认可、工作方法的科学性、工作态度的认真负责、报告质量的精准可靠以及沟通协调能力的高效顺畅。我单位连续多年获得A级纳税信用评定，未被列入"信用中国"失信联合惩戒名单、"中国政府采购网"严重违法失信行为记录名单或国家企业信用信息公示系统经营异常名录。全体从业人员无违法犯罪记录，注册会计师无行业惩戒记录，近三年无作为被告的诉讼案件。</w:t>
      </w:r>
    </w:p>
    <w:p>
      <w:pPr>
        <w:pStyle w:val="Heading2"/>
      </w:pPr>
      <w:r>
        <w:rPr>
          <w:rFonts w:ascii="黑体" w:hAnsi="黑体" w:eastAsia="黑体"/>
        </w:rPr>
        <w:t>9.11 ISO 9001:2015质量管理体系</w:t>
      </w:r>
    </w:p>
    <w:p>
      <w:pPr>
        <w:spacing w:after="120"/>
        <w:ind w:firstLine="420"/>
      </w:pPr>
      <w:r>
        <w:rPr>
          <w:rFonts w:ascii="仿宋" w:hAnsi="仿宋" w:eastAsia="仿宋"/>
          <w:b w:val="0"/>
          <w:sz w:val="24"/>
        </w:rPr>
        <w:t>我单位已通过ISO 9001:2015质量管理体系认证，认证范围涵盖审计鉴证服务、绩效评价服务和财务咨询服务，每年接受监督审核，每三年换证审核，确保体系持续有效运行。</w:t>
      </w:r>
    </w:p>
    <w:p>
      <w:pPr>
        <w:spacing w:after="120"/>
        <w:ind w:firstLine="420"/>
      </w:pPr>
      <w:r>
        <w:rPr>
          <w:rFonts w:ascii="仿宋" w:hAnsi="仿宋" w:eastAsia="仿宋"/>
          <w:b w:val="0"/>
          <w:sz w:val="24"/>
        </w:rPr>
        <w:t>质量管理体系基于PDCA循环和基于风险的思维建立。质量方针定为"独立、客观、公正、专业，为客户提供高质量的审计鉴证和咨询服务"。年度质量目标包括：报告差错率不超过2%、客户满意度不低于95分、及时交付率达到100%、执业质量检查达标率100%。体系文件分为四级管理：一级质量管理手册、二级程序文件、三级作业指导书和标准操作规程、四级记录和表格，所有文件均受控管理。内部沟通通过周例会、月度部门会议、季度员工大会、项目协调会和质量专题会实现。每年至少开展一次覆盖全部部门的内部审核，主任会计师每年主持召开至少一次管理评审会议。</w:t>
      </w:r>
    </w:p>
    <w:p>
      <w:pPr>
        <w:pStyle w:val="Heading2"/>
      </w:pPr>
      <w:r>
        <w:rPr>
          <w:rFonts w:ascii="黑体" w:hAnsi="黑体" w:eastAsia="黑体"/>
        </w:rPr>
        <w:t>9.12 技术支持与数字化能力</w:t>
      </w:r>
    </w:p>
    <w:p>
      <w:pPr>
        <w:spacing w:after="120"/>
        <w:ind w:firstLine="420"/>
      </w:pPr>
      <w:r>
        <w:rPr>
          <w:rFonts w:ascii="仿宋" w:hAnsi="仿宋" w:eastAsia="仿宋"/>
          <w:b w:val="0"/>
          <w:sz w:val="24"/>
        </w:rPr>
        <w:t>我单位积极推进信息化建设，建立了完善的技术支持体系。在硬件方面，办公场所面积充足，设有合伙人办公室、部门经理办公室、专业技术人员办公室、会议室、档案室和员工活动区，配备高性能计算机终端、服务器、高速打印机、扫描仪、投影设备和视频会议系统。在软件方面，开发了绩效评价项目管理系统，引进专业数据分析软件，建立了数字化工作平台。在工程造价审核方面，配备了广联达、斯维尔等主流造价软件。在实地核查方面，逐步引入RTK测量、无人机航拍等现代技术手段，提升现场核查的精确度和效率。</w:t>
      </w:r>
    </w:p>
    <w:p>
      <w:pPr>
        <w:pStyle w:val="Heading2"/>
      </w:pPr>
      <w:r>
        <w:rPr>
          <w:rFonts w:ascii="黑体" w:hAnsi="黑体" w:eastAsia="黑体"/>
        </w:rPr>
        <w:t>9.13 公司管理制度体系</w:t>
      </w:r>
    </w:p>
    <w:p>
      <w:pPr>
        <w:spacing w:after="120"/>
        <w:ind w:firstLine="420"/>
      </w:pPr>
      <w:r>
        <w:rPr>
          <w:rFonts w:ascii="仿宋" w:hAnsi="仿宋" w:eastAsia="仿宋"/>
          <w:b w:val="0"/>
          <w:sz w:val="24"/>
        </w:rPr>
        <w:t>我单位建立了健全的内部管理制度体系，以ISO 9001:2015质量管理体系为核心，涵盖质量控制、人力资源、财务、保密、档案、廉洁从业、信息和应急管理等各领域。质量控制方面实行三级复核制度：项目组初核（项目经理负责）、部门复核（部门经理负责）、所级终核（质量监管委员会负责），三级复核各有侧重、环环相扣。人事管理方面实行招聘、培训、考核、薪酬、晋升制度化。财务管理方面实行预算管理、成本核算、收支审批规范化。保密管理方面实行保密承诺、涉密管控、信息安全严密化。档案管理方面实行底稿归档、借阅登记、保管期限系统化。廉洁从业方面实行廉洁承诺、礼品登记、举报机制透明化。</w:t>
      </w:r>
    </w:p>
    <w:p>
      <w:pPr>
        <w:pStyle w:val="Heading2"/>
      </w:pPr>
      <w:r>
        <w:rPr>
          <w:rFonts w:ascii="黑体" w:hAnsi="黑体" w:eastAsia="黑体"/>
        </w:rPr>
        <w:t>9.14 核心竞争优势总结</w:t>
      </w:r>
    </w:p>
    <w:p>
      <w:pPr>
        <w:spacing w:after="120"/>
        <w:ind w:firstLine="420"/>
      </w:pPr>
      <w:r>
        <w:rPr>
          <w:rFonts w:ascii="仿宋" w:hAnsi="仿宋" w:eastAsia="仿宋"/>
          <w:b w:val="0"/>
          <w:sz w:val="24"/>
        </w:rPr>
        <w:t>综合以上，我单位的核心竞争优势可概括为六个方面：第一，"财务审计+工程咨询"双轮驱动模式，实现专业互补、资源整合、一体化管理，是目前四川省少数同时具备政府审计和工程咨询双重服务能力的专业机构。第二，丰富的政府审计和绩效评价经验，累计完成政府项目10000余项、涉及资金超200亿元，服务覆盖全省主要省级部门和市州。第三，专业的跨领域团队，绩效评价部20余人、审计鉴证部18人、工程咨询团队15人，涵盖注册会计师、造价工程师、监理工程师、咨询工程师等多专业人才。第四，完善的质量管理体系和资质体系，通过ISO 9001:2015认证，持有完整的会计师事务所执业资质和工程造价咨询资质。第五，强大的技术支持和数字化能力，拥有项目管理信息系统和专业软件工具。第六，良好的社会信誉和客户口碑，多年A级纳税信用，无不良记录，客户满意度高。</w:t>
      </w:r>
    </w:p>
    <w:p>
      <w:pPr>
        <w:pStyle w:val="Heading3"/>
      </w:pPr>
      <w:r>
        <w:rPr>
          <w:rFonts w:ascii="黑体" w:hAnsi="黑体" w:eastAsia="黑体"/>
        </w:rPr>
        <w:t>7.17 项目建设管理专题分析</w:t>
      </w:r>
    </w:p>
    <w:p>
      <w:pPr>
        <w:spacing w:after="120"/>
        <w:ind w:firstLine="420"/>
      </w:pPr>
      <w:r>
        <w:rPr>
          <w:rFonts w:ascii="仿宋" w:hAnsi="仿宋" w:eastAsia="仿宋"/>
          <w:b w:val="0"/>
          <w:sz w:val="24"/>
        </w:rPr>
        <w:t>以下为基于我单位多年项目经验，对阿坝州建设项目建设管理相关专题的系统分析。</w:t>
      </w:r>
    </w:p>
    <w:p>
      <w:pPr>
        <w:pStyle w:val="Heading3"/>
      </w:pPr>
      <w:r>
        <w:rPr>
          <w:rFonts w:ascii="黑体" w:hAnsi="黑体" w:eastAsia="黑体"/>
        </w:rPr>
        <w:t>阿坝州区域发展概况与项目特征</w:t>
      </w:r>
    </w:p>
    <w:p>
      <w:pPr>
        <w:spacing w:after="120"/>
        <w:ind w:firstLine="420"/>
      </w:pPr>
      <w:r>
        <w:rPr>
          <w:rFonts w:ascii="仿宋" w:hAnsi="仿宋" w:eastAsia="仿宋"/>
          <w:b w:val="0"/>
          <w:sz w:val="22"/>
        </w:rPr>
        <w:t>阿坝藏族羌族自治州位于四川省西北部、青藏高原东南缘，是全国十大藏区的重要组成部分，地理位置介于东经100°0′至103°30′、北纬30°35′至34°19′之间，全州辖马尔康市和理县、茂县、松潘县、九寨沟县、若尔盖县、红原县、阿坝县、壤塘县、金川县、小金县、黑水县、汶川县共12个县，幅员面积8.42万平方公里，约占四川省面积的17.3%，是中国西部重要的民族地区和生态屏障区域。阿坝州地势西北高、东南低，平均海拔3,000米以上，其中超过4,000米的山峰近200座，境内最高峰为四姑娘山主峰，海拔6,250米，有"蜀山皇后"之美誉。全州属于典型的高原气候区，年均气温7.8℃，昼夜温差大，日照充足，紫外线辐射强，每年11月至次年4月为霜冻期，冬季漫长而寒冷，大部分地区属于季节性冻土层，对工程建设有着显著影响，施工作业窗口期相对较短。</w:t>
      </w:r>
    </w:p>
    <w:p>
      <w:pPr>
        <w:spacing w:after="120"/>
        <w:ind w:firstLine="420"/>
      </w:pPr>
      <w:r>
        <w:rPr>
          <w:rFonts w:ascii="仿宋" w:hAnsi="仿宋" w:eastAsia="仿宋"/>
          <w:b w:val="0"/>
          <w:sz w:val="22"/>
        </w:rPr>
        <w:t>从行政区划和人口分布来看，阿坝州总人口约92万人，其中藏族占56.7%，羌族占18.5%，汉族占22.8%，回族和其他民族占2%，是一个以藏族、羌族为主体的多民族聚居区。全州经济以畜牧业、旅游业、水电矿业为三大支柱产业。畜牧业方面，全州有草场面积453万公顷，是四川省重要的畜牧业基地，主要养殖牦牛、藏系绵羊等特色畜种，牦牛存栏量约占四川省的1/4。旅游业方面，阿坝州拥有九寨沟、黄龙、卧龙·四姑娘山大熊猫栖息地等3处世界自然遗产，是国际知名的旅游目的地，九寨沟景区年接待游客超过500万人次，旅游业收入占全州GDP的比重超过50%。水电矿业方面，全州水能资源理论蕴藏量约4,800万千瓦，可开发量约3,200万千瓦，是四川省"西电东送"的重要能源基地，主要矿种包括金矿、锂矿、铀矿等，矿产资源潜在经济价值超过万亿元。</w:t>
      </w:r>
    </w:p>
    <w:p>
      <w:pPr>
        <w:spacing w:after="120"/>
        <w:ind w:firstLine="420"/>
      </w:pPr>
      <w:r>
        <w:rPr>
          <w:rFonts w:ascii="仿宋" w:hAnsi="仿宋" w:eastAsia="仿宋"/>
          <w:b w:val="0"/>
          <w:sz w:val="22"/>
        </w:rPr>
        <w:t>随着国家"一带一路"倡议、长江经济带发展、新一轮西部大开发、对口援藏等重大战略的深入推进，特别是"十四五"规划的实施，阿坝州基础设施建设进入了新一轮高峰期。近年来，成兰铁路、成都至西宁铁路等重大交通项目陆续开工或建成，制约当地发展的交通瓶颈逐步打破，州内公路总里程超过1.5万公里，实现了乡乡通公路、村村通硬化路的目标。州本级建设项目涵盖市政基础设施（如城镇道路、桥梁、排水、污水处理、垃圾处理、路灯照明、绿化景观等）、公共服务设施（如学校、医院、文化场馆、体育场馆、养老院、社区服务中心等）、生态保护工程（如草原生态修复、湿地保护、水土保持、地质灾害治理等）、交通水利工程（如农村公路、病险水库除险加固、灌溉设施、人饮安全工程等）以及信息化工程等多个领域，项目数量多、类型杂、分布广，投资规模从数百万元到数亿元不等。这些项目资金来源多为中央预算内投资、省级财政配套资金、地方自筹资金以及对口援建资金，来源结构多元复杂，多头管理给竣工财务决算审核带来了较大难度。</w:t>
      </w:r>
    </w:p>
    <w:p>
      <w:pPr>
        <w:spacing w:after="120"/>
        <w:ind w:firstLine="420"/>
      </w:pPr>
      <w:r>
        <w:rPr>
          <w:rFonts w:ascii="仿宋" w:hAnsi="仿宋" w:eastAsia="仿宋"/>
          <w:b w:val="0"/>
          <w:sz w:val="22"/>
        </w:rPr>
        <w:t>阿坝州作为四川省重要的生态功能区和民族地区，在基础设施建设方面有着独特的要求和挑战。首先是生态保护的红线约束。阿坝州境内有多个自然保护区、风景名胜区、森林公园、地质公园等生态敏感区域，在这些区域内的项目建设受到严格的环保限制。项目建设必须符合主体功能区划和生态保护红线的要求，不得破坏重要的生态系统和景观资源。竣工财务决算审核时，应当关注项目是否存在违法占用生态保护红线的问题，是否落实了环评批复要求的环保措施，环保设施是否正常运行。其次是民族文化的保护传承。阿坝州是藏族羌族聚居区，民族文化底蕴深厚。在城镇建设、旧城改造等项目中，应当充分考虑对民族传统建筑风格、民俗文化场所等的保护。审核时应当关注项目是否妥善处理了与民族文化遗产保护的关系，是否存在因建设活动破坏民族文化资源的问题。第三是自然灾害的应对。阿坝州地质条件复杂，地震、滑坡、泥石流等自然灾害频发。项目建设必须充分考虑防灾减灾要求，建设标准和设计参数应当符合抗震设防要求。审核时应当关注项目是否按照抗震设防标准进行设计和施工，是否落实了地质灾害防治措施。</w:t>
      </w:r>
    </w:p>
    <w:p>
      <w:pPr>
        <w:spacing w:after="120"/>
        <w:ind w:firstLine="420"/>
      </w:pPr>
      <w:r>
        <w:rPr>
          <w:rFonts w:ascii="仿宋" w:hAnsi="仿宋" w:eastAsia="仿宋"/>
          <w:b w:val="0"/>
          <w:sz w:val="22"/>
        </w:rPr>
        <w:t>阿坝藏族羌族自治州的地理概况与经济发展水平直接决定了其基本建设项目具有区别于内地平原地区的显著特点。地从面积来看，阿坝州幅员面积8.42万平方公里，辖马尔康市和理县、茂县、松潘县、九寨沟县、若尔盖县、红原县、阿坝县、壤塘县、金川县、小金县、黑水县、汶川县共13个县级行政区，是四川省幅员面积最大的市州。从人口分布来看，全州总人口约92万人，人口密度约为每平方公里11人，是四川省人口密度最低的地区之一，地广人稀的特点十分突出。从经济发展水平来看，阿坝州属于欠发达地区，GDP总量在四川省21个市州中排名靠后，但人均收入水平相对较高，主要得益于水电矿业和旅游业的贡献。从产业结构来看，第一产业以畜牧业为主，第二产业以水电、矿产开采加工为主，第三产业以旅游服务业为主，产业结构有待进一步优化。这些特点决定了阿坝州的基本建设项目具有投资规模大、项目分布散、管理难度高、专业要求强等鲜明特征，对竣工财务决算审核工作提出了更高要求。</w:t>
      </w:r>
    </w:p>
    <w:p>
      <w:pPr>
        <w:spacing w:after="120"/>
        <w:ind w:firstLine="420"/>
      </w:pPr>
      <w:r>
        <w:rPr>
          <w:rFonts w:ascii="仿宋" w:hAnsi="仿宋" w:eastAsia="仿宋"/>
          <w:b w:val="0"/>
          <w:sz w:val="22"/>
        </w:rPr>
        <w:t>阿坝州的水利资源与水电开发是当地经济发展的重要支撑。阿坝州境内河流众多，主要包括岷江、大渡河、嘉陵江上游支流等，水能资源理论蕴藏量约4800万千瓦，可开发量约3200万千瓦，占四川省可开发水能资源总量的1/4以上，是四川省"西电东送"的重要能源基地。依托丰富的水能资源，阿坝州建设了一批大中型水电站，如紫坪铺水电站、映秀湾水电站、耿达水电站等，总装机容量超过500万千瓦。水电开发类项目是阿坝州基本建设的重要组成部分，水电项目的竣工财务决算审核具有专业性强、周期长、金额大等特点。水电项目审核的重点包括：水库淹没处理补偿费的审核，核查淹没线以下土地、房屋、人口的补偿标准是否符合规定，补偿金额计算是否准确；移民安置费用的审核，核查移民安置规划是否落实，安置资金使用是否合规；送出工程费用的审核，核查配套建设的输电线路费用是否合理；库区维护费的计提和使用审核，核查库区维护费的计提是否正确，使用是否符合规定。水电项目审核还应当关注工程结算与设计变更的核实。</w:t>
      </w:r>
    </w:p>
    <w:p>
      <w:pPr>
        <w:spacing w:after="120"/>
        <w:ind w:firstLine="420"/>
      </w:pPr>
      <w:r>
        <w:rPr>
          <w:rFonts w:ascii="仿宋" w:hAnsi="仿宋" w:eastAsia="仿宋"/>
          <w:b w:val="0"/>
          <w:sz w:val="22"/>
        </w:rPr>
        <w:t>阿坝州的矿产资源开发与矿区基础设施建设是当地经济发展的另一重要支撑。阿坝州矿产资源种类繁多，已发现矿种达95种，其中探明储量的有58种，主要包括金矿、锂矿、铀矿、铁矿、煤矿等。金矿主要分布在若尔盖县、阿坝县等地，是四川省重要的黄金生产基地；锂矿主要分布在康定市、雅江县、理塘县等地，锂资源储量丰富，是国家重要的战略矿产资源；铀矿是核工业的重要原料，阿坝州是我国重要的铀矿产地之一。矿产开发类项目的竣工财务决算审核具有涉及金额大、专业性强、环保要求高等特点。矿产项目审核的重点包括：矿区基础设施建设费用的审核，核实道路、供电、供水等基础设施费用的真实性、合理性；矿山地质环境保护与恢复治理费用的审核，核查矿山环境恢复治理保证金是否按规定缴纳、使用是否符合规定；土地复垦费用的审核，核查矿山废弃地的复垦方案是否落实，复垦费用使用是否合规；尾矿库安全设施费用的审核，核查尾矿库建设是否符合安全标准，安全投入是否充足。</w:t>
      </w:r>
    </w:p>
    <w:p>
      <w:pPr>
        <w:spacing w:after="120"/>
        <w:ind w:firstLine="420"/>
      </w:pPr>
      <w:r>
        <w:rPr>
          <w:rFonts w:ascii="仿宋" w:hAnsi="仿宋" w:eastAsia="仿宋"/>
          <w:b w:val="0"/>
          <w:sz w:val="22"/>
        </w:rPr>
        <w:t>阿坝州的旅游业发展与旅游基础设施建设是当地最具特色的产业板块。阿坝州拥有九寨沟、黄龙、卧龙·四姑娘山大熊猫栖息地等3处世界自然遗产，是国际知名的旅游目的地。九寨沟景区年接待游客超过500万人次，门票收入超过10亿元，是四川省旅游收入最高的景区之一。黄龙景区以彩池、雪山、峡谷、森林"四绝"著称于世，是世界级的自然景观。若尔盖大草原是四川省最大的草原，红军长征途经此地，是著名的红色旅游景区。旅游基础设施是阿坝州基本建设的重要内容，项目类型包括：景区基础设施（游步道、观景台、游客中心、停车场、污水处理设施等）、旅游公路（连接各景区的道路改造升级）、旅游集散中心（马尔康旅游集散中心、各县城旅游服务中心等）、酒店民宿（特色民族文化旅游酒店、精品民宿等）、旅游信息化（智慧旅游平台、电子票务系统等）。旅游项目审核的重点包括：景区设施功能的审核，核实设施建设是否达到设计功能要求，是否存在质量问题；生态保护措施的审核，核查环保设施是否正常运行，生态修复是否到位；投资效益的审核，分析旅游项目的投入产出比，评价项目投资效益；运营成本的审核，核查项目运营维护成本的合理性。</w:t>
      </w:r>
    </w:p>
    <w:p>
      <w:pPr>
        <w:spacing w:after="120"/>
        <w:ind w:firstLine="420"/>
      </w:pPr>
      <w:r>
        <w:rPr>
          <w:rFonts w:ascii="仿宋" w:hAnsi="仿宋" w:eastAsia="仿宋"/>
          <w:b w:val="0"/>
          <w:sz w:val="22"/>
        </w:rPr>
        <w:t>阿坝州的脱贫攻坚成果巩固与乡村振兴衔接是当前及今后一个时期的重点工作。脱贫攻坚期间，阿坝州围绕"两不愁三保障"目标，实施了一大批基础设施和公共服务项目，包括易地扶贫搬迁、农村危房改造、饮水安全、乡村道路、医疗卫生、教育文化等，为阿坝州如期实现脱贫攻坚目标奠定了坚实基础。脱贫攻坚成果巩固与乡村振兴衔接期间的项目重点包括：扶贫产业的培育壮大（特色农产品加工、乡村旅游、电商扶贫等）、农村基础设施的提档升级（四好农村路、安全饮水、电网改造、网络覆盖等）、农村公共服务的优化提升（基础教育、医疗卫生、社会保障等）、农村人居环境的改善（厕所革命、垃圾污水治理、村容村貌提升等）。脱贫攻坚和乡村振兴项目审核的重点包括：资金使用合规性审核，核查资金是否专款专用，有无截留挪用问题；项目实施效果审核，核查项目是否达到预期目标，是否存在"重建轻管"问题；资产后续管理审核，核查形成的公益性资产是否落实管护责任，经营性资产是否建立利益联结机制。</w:t>
      </w:r>
    </w:p>
    <w:p>
      <w:pPr>
        <w:spacing w:after="120"/>
        <w:ind w:firstLine="420"/>
      </w:pPr>
      <w:r>
        <w:rPr>
          <w:rFonts w:ascii="仿宋" w:hAnsi="仿宋" w:eastAsia="仿宋"/>
          <w:b w:val="0"/>
          <w:sz w:val="22"/>
        </w:rPr>
        <w:t>阿坝州的城镇化进程与市政基础设施建设是当地经济社会发展的重要内容。近年来，阿坝州大力推进以人为核心的新型城镇化，城镇化率不断提高，城镇功能日趋完善。马尔康市作为州府所在地，是阿坝州的政治、经济、文化中心，城镇化建设走在全州前列。各县县城也结合各自特点，推进特色小城镇建设，打造了一批民族风情浓郁的精品小城镇。市政基础设施是城镇发展的重要支撑，项目类型包括：城镇道路工程（主干道、次干道、支路、背街小巷整治等）、桥梁隧道工程（城市桥梁、人行天桥、隧道等）、排水防涝工程（雨水管网、污水管网、调蓄设施、排涝泵站等）、污水处理工程（污水处理厂、污水管网、污泥处理处置设施等）、垃圾处理工程（垃圾填埋场、垃圾中转站等）、路灯照明工程（城镇路灯、景观亮化等）、园林绿化工程（城市公园、道路绿化、街头游园等）、公共停车场工程（地下停车场、立体停车楼等）、城镇供水工程（自来水厂、输配水管网等）。市政基础设施项目审核的重点包括：工程量核实，特别是隐蔽工程的工程量；变更签证的合理性审核；材料价格的审核；工程质量的审核。市政项目通常涉及民生利益，审核时应当充分考虑社会效益和公众感受。</w:t>
      </w:r>
    </w:p>
    <w:p>
      <w:pPr>
        <w:spacing w:after="120"/>
        <w:ind w:firstLine="420"/>
      </w:pPr>
      <w:r>
        <w:rPr>
          <w:rFonts w:ascii="仿宋" w:hAnsi="仿宋" w:eastAsia="仿宋"/>
          <w:b w:val="0"/>
          <w:sz w:val="22"/>
        </w:rPr>
        <w:t>阿坝州的交通基础设施建设是破解发展瓶颈的关键举措。阿坝州地处川西北高原，交通一直是制约当地经济社会发展的最大瓶颈。近年来，在国家的大力支持下，阿坝州交通基础设施建设取得了显著成就。公路方面，都汶高速、成绵高速复线等相继建成，G317、G213等国道改造升级，农村公路建设全面推进，实现了乡乡通油路、村村通硬化路；铁路方面，成兰铁路、成都至西宁铁路正在建设中，建成后将成为连接西北地区的重要铁路通道；航空方面，九寨黄龙机场、红原机场相继建成通航，为阿坝州搭建了空中走廊。交通基础设施项目审核的重点包括：工程地质条件的审核，核查地基处理、边坡防护等费用是否合理；施工工艺的审核，核查特殊工艺的实施是否符合设计要求；材料价格的审核，核查地方材料价格与市场价是否相符；变更签证的审核，特别是因地质条件变化引起的变更是否合理。交通项目通常工程量大、造价高，审核时应当突出重点、抓住关键。</w:t>
      </w:r>
    </w:p>
    <w:p>
      <w:pPr>
        <w:spacing w:after="120"/>
        <w:ind w:firstLine="420"/>
      </w:pPr>
      <w:r>
        <w:rPr>
          <w:rFonts w:ascii="仿宋" w:hAnsi="仿宋" w:eastAsia="仿宋"/>
          <w:b w:val="0"/>
          <w:sz w:val="22"/>
        </w:rPr>
        <w:t>阿坝州作为民族自治地区，在基本建设管理方面有一定的特殊规定。根据《阿坝藏族羌族自治州自治条例》和相关单行条例的规定，阿坝州在基本建设项目管理方面的特殊规定主要体现在以下几个方面：民族传统建筑保护，对涉及藏族羌族传统建筑风格的项目，在规划设计、建设标准等方面有特殊要求；生态环境保护，对涉及自然保护区、风景名胜区、湿地公园等生态敏感区域的项目，审批程序更加严格，环保要求更高；资源开发补偿，对水电、矿产等资源开发项目，要求企业承担相应的社会责任，加大对当地教育、医疗、交通等公共设施建设的投入；文化遗存保护，对涉及历史文化街区、历史建筑、传统村落保护的项目，在建设方式、修缮标准等方面有特殊规定。审核人员在审核阿坝州项目时，应当充分了解这些特殊规定，确保审核结论符合民族地区的实际情况。</w:t>
      </w:r>
    </w:p>
    <w:p>
      <w:pPr>
        <w:spacing w:after="120"/>
        <w:ind w:firstLine="420"/>
      </w:pPr>
      <w:r>
        <w:rPr>
          <w:rFonts w:ascii="仿宋" w:hAnsi="仿宋" w:eastAsia="仿宋"/>
          <w:b w:val="0"/>
          <w:sz w:val="22"/>
        </w:rPr>
        <w:t>阿坝州作为高原地区，冬季施工和高原施工的定额调整有特殊规定。根据四川省建筑工程计价定额的有关规定，高原地区施工增加费是指海拔2000米以上的地区施工，由于气压低、空气稀薄、气候寒冷等特殊自然条件影响，造成人工、机械效率降低而增加的费用。高原施工增加费的计算方法通常是：以基本直接费为基数，乘以相应海拔高度的高原施工增加费费率。高原施工增加费费率的确定应当充分考虑不同海拔高度对人工和机械效率的影响程度。审核人员应当重点关注以下问题：高原施工增加费计算的基数是否正确，是否以基本直接费为基数计算；高原施工增加费的费率是否符合规定标准，是否存在虚报高原施工天数套取资金的问题；高原施工增加费的适用范围是否符合规定，是否存在将不属于高原施工增加费范围的费用纳入计算的问题。冬季施工增加费与高原施工增加费是不同性质的费用，审核时应当注意区分，不得重复计取。</w:t>
      </w:r>
    </w:p>
    <w:p>
      <w:pPr>
        <w:spacing w:after="120"/>
        <w:ind w:firstLine="420"/>
      </w:pPr>
      <w:r>
        <w:rPr>
          <w:rFonts w:ascii="仿宋" w:hAnsi="仿宋" w:eastAsia="仿宋"/>
          <w:b w:val="0"/>
          <w:sz w:val="22"/>
        </w:rPr>
        <w:t>第五，民族地区特殊政策的把握。阿坝州作为藏族羌族自治州，在部分政策执行上可能有特殊规定。例如，对于涉及民族传统文化保护的项目，在建设标准、投资安排等方面可能有特殊考量；对于宗教场所相关的建设项目，在审批程序和管理要求上可能有特殊规定。审核人员应当充分了解民族地区的特殊政策，在审核中予以充分关注。第六，交通条件对审核工作的影响。高原地区交通条件较差，部分项目地处偏远山区（如阿坝县、壤塘县等距马尔康200公里以上），每年12月至次年3月部分路段可能因冰雪封路，审核人员赴现场核实存在实际困难。审核机构应当合理安排审核时间，对于确实无法现场核实的事项，可以采用视频核实、远程核验等方式替代，但应当在审核报告中说明替代程序的采用原因和可靠性。</w:t>
      </w:r>
    </w:p>
    <w:p>
      <w:pPr>
        <w:spacing w:after="120"/>
        <w:ind w:firstLine="420"/>
      </w:pPr>
      <w:r>
        <w:rPr>
          <w:rFonts w:ascii="仿宋" w:hAnsi="仿宋" w:eastAsia="仿宋"/>
          <w:b w:val="0"/>
          <w:sz w:val="22"/>
        </w:rPr>
        <w:t>人员配备是比选文件评分标准的重要组成部分，占25分，是仅次于实施方案的第二大评分因素。本所对本项目高度重视，配备了高素质的专业团队，确保人员资质满足评分要求并具有竞争优势。项目负责人必须由具有注册会计师资格和高级职称的人员担任，具备10年以上工程造价或财务审计工作经验，主持过多个大型政府投资项目的竣工决算审核工作，专业能力突出，职业道德良好。本项目拟派项目负责人为XXX，具有注册会计师（CPA）、高级工程师职称，从事工程造价审计和财务审计工作XX年，主持过XX省/市/县XX个政府投资项目的竣工决算审核工作，累计审核项目投资额超过XX亿元，专业能力和管理经验都非常突出。</w:t>
      </w:r>
    </w:p>
    <w:p>
      <w:pPr>
        <w:spacing w:after="120"/>
        <w:ind w:firstLine="420"/>
      </w:pPr>
      <w:r>
        <w:rPr>
          <w:rFonts w:ascii="仿宋" w:hAnsi="仿宋" w:eastAsia="仿宋"/>
          <w:b w:val="0"/>
          <w:sz w:val="22"/>
        </w:rPr>
        <w:t>核心审核团队由3名注册会计师和5名中级工程师及以上职称人员组成，共计9人。其中：注册会计师3名，年龄均在XX-XX岁之间，年富力强，专业功底扎实，均具有5年以上竣工决算审核工作经验；中级工程师5名，专业背景涵盖工程造价、工程管理、财务管理、会计学等专业；初级职称人员若干名，具备一定的专业基础。所有人员均具有本科以上学历，其中研究生学历XX人，专业背景涵盖会计、审计、工程造价、工程管理、财务管理、计算机等多个专业领域。团队整体专业技术能力强，工作经验丰富，能够胜任本项目的审核工作。</w:t>
      </w:r>
    </w:p>
    <w:p>
      <w:pPr>
        <w:spacing w:after="120"/>
        <w:ind w:firstLine="420"/>
      </w:pPr>
      <w:r>
        <w:rPr>
          <w:rFonts w:ascii="仿宋" w:hAnsi="仿宋" w:eastAsia="仿宋"/>
          <w:b w:val="0"/>
          <w:sz w:val="22"/>
        </w:rPr>
        <w:t>其次是民族地区政策的特殊性。阿坝州作为藏族羌族自治州，在项目建设管理方面有一定的特殊规定。例如，对于涉及民族传统文化保护的项目，在建设标准方面可能有特殊要求；对于宗教场所相关的建设项目，在审批程序方面可能有特殊规定；对口援建项目在资金管理方面也有特殊规定。审核人员应当充分了解这些特殊政策，在审核中予以充分关注，确保审核结论符合民族地区的实际情况。审核人员还应当尊重当地民族习惯，在与建设单位沟通协调时注意方式方法，确保审核工作顺利开展。</w:t>
      </w:r>
    </w:p>
    <w:p>
      <w:pPr>
        <w:spacing w:after="120"/>
        <w:ind w:firstLine="420"/>
      </w:pPr>
      <w:r>
        <w:rPr>
          <w:rFonts w:ascii="仿宋" w:hAnsi="仿宋" w:eastAsia="仿宋"/>
          <w:b w:val="0"/>
          <w:sz w:val="22"/>
        </w:rPr>
        <w:t>第三是自然灾害对工程的影响。阿坝州是地震、泥石流、滑坡等自然灾害频发地区。2008年汶川地震和2017年九寨沟地震对当地造成了重大损失，部分在建项目也受到了影响。在竣工财务决算审核中，对于因自然灾害造成的工程报废损失，应当关注：自然灾害发生的时间是否在项目建设期间；自然灾害对工程造成的具体损失情况；建设单位采取的应急措施和恢复措施；责任方的认定情况；损失金额的确定依据等。对于应由责任方承担的损失，不得计入项目建设成本；对于合理的恢复重建费用，应当核实其真实性、合理性和必要性。自然灾害损失的审核是一项专业性较强的工作，必要时应当聘请相关领域的专家进行专项论证。</w:t>
      </w:r>
    </w:p>
    <w:p>
      <w:pPr>
        <w:spacing w:after="120"/>
        <w:ind w:firstLine="420"/>
      </w:pPr>
      <w:r>
        <w:rPr>
          <w:rFonts w:ascii="仿宋" w:hAnsi="仿宋" w:eastAsia="仿宋"/>
          <w:b w:val="0"/>
          <w:sz w:val="22"/>
        </w:rPr>
        <w:t>阿坝藏族羌族自治州（简称"阿坝州"）位于四川省西北部、青藏高原东南缘，是全国十大藏区的重要组成部分，幅员面积8.42万平方公里，全州辖马尔康市和理县、茂县、松潘县、九寨沟县、若尔盖县、红原县、阿坝县、壤塘县、金川县、小金县、黑水县、汶川县共12个县。阿坝州地势西北高、东南低，平均海拔3,000米以上，属于典型的高原气候区，年均气温7.8℃。全州经济以畜牧业、旅游业、水电矿业为三大支柱产业。九寨沟、黄龙、卧龙·四姑娘山大熊猫栖息地等3处世界自然遗产年接待游客超过3,000万人次。</w:t>
      </w:r>
    </w:p>
    <w:p>
      <w:pPr>
        <w:spacing w:after="120"/>
        <w:ind w:firstLine="420"/>
      </w:pPr>
      <w:r>
        <w:rPr>
          <w:rFonts w:ascii="仿宋" w:hAnsi="仿宋" w:eastAsia="仿宋"/>
          <w:b w:val="0"/>
          <w:sz w:val="22"/>
        </w:rPr>
        <w:t>随着国家"一带一路"倡议、长江经济带发展、新一轮西部大开发、对口援藏等重大战略的深入推进，阿坝州基础设施建设进入了新一轮高峰期。州本级建设项目涵盖市政基础设施、公共服务设施、生态保护工程、交通水利工程以及信息化工程等多个领域。项目资金来源多为中央预算内投资、省级财政配套资金、地方自筹资金以及对口援建资金，来源结构多元复杂。</w:t>
      </w:r>
    </w:p>
    <w:p>
      <w:pPr>
        <w:pStyle w:val="Heading3"/>
      </w:pPr>
      <w:r>
        <w:rPr>
          <w:rFonts w:ascii="黑体" w:hAnsi="黑体" w:eastAsia="黑体"/>
        </w:rPr>
        <w:t>基本建设财务管理法规体系</w:t>
      </w:r>
    </w:p>
    <w:p>
      <w:pPr>
        <w:spacing w:after="120"/>
        <w:ind w:firstLine="420"/>
      </w:pPr>
      <w:r>
        <w:rPr>
          <w:rFonts w:ascii="仿宋" w:hAnsi="仿宋" w:eastAsia="仿宋"/>
          <w:b w:val="0"/>
          <w:sz w:val="22"/>
        </w:rPr>
        <w:t>建设项目竣工财务决算是基本建设项目全流程管理的最终环节，也是项目建成后办理资产移交、产权登记、投资结（决）算和绩效考核的重要依据。依据《基本建设财务规则》（财政部令第81号）的规定，建设单位应当在项目竣工后及时办理竣工财务决算，任何单位或个人不得无故拖延，竣工财务决算批复前，项目结余资金不得动用。财建〔2016〕503号文《基本建设项目竣工财务决算管理暂行办法》进一步明确，竣工财务决算的审核批复是基本建设财务管理的重要环节，直接关系到国有资产的管理效率和公共资金的使用效益。财政部第81号令明确规定了基本建设财务管理的各项要求，包括建设资金的来源与使用管理、建设成本的归集与计算、基建收入的核算与管理、工程价款结算管理、竣工财务决算管理等核心内容，是竣工财务决算审核的基本法规依据。此外，《基本建设项目建设成本管理规定》（财建〔2016〕504号）对建设成本的列支范围、分摊方法、计价标准等作了详细规定，是核实建设成本的重要依据。</w:t>
      </w:r>
    </w:p>
    <w:p>
      <w:pPr>
        <w:spacing w:after="120"/>
        <w:ind w:firstLine="420"/>
      </w:pPr>
      <w:r>
        <w:rPr>
          <w:rFonts w:ascii="仿宋" w:hAnsi="仿宋" w:eastAsia="仿宋"/>
          <w:b w:val="0"/>
          <w:sz w:val="22"/>
        </w:rPr>
        <w:t>根据比选文件第三章"★服务内容"的要求，本项目审核重点聚焦于项目核算管理情况审核，即对建设单位执行《基本建设财务规则》及相关会计制度情况进行审核，具体包括以下核心内容：第一，建设成本核算审核，核实成本归集是否准确，是否超过批准建设内容发生支出，有无虚列成本问题；第二，支出合规性审核，核查是否存在不符合合同协议的支出、是否存在非法收费和摊派；第三，票据合规性审核，核查有无无发票或发票项目不全、无审批手续、无责任人员签字的支出；第四，损失浪费审核，核查因设计单位、施工单位或供货单位原因造成的工程报废损失及其责任划分；第五，制度执行审核，核查执行《基本建设财务规则》及相关会计制度的有效性。这些审核内容相互关联、相互印证，需要审核人员具备扎实的专业功底和丰富的实践经验。</w:t>
      </w:r>
    </w:p>
    <w:p>
      <w:pPr>
        <w:spacing w:after="120"/>
        <w:ind w:firstLine="420"/>
      </w:pPr>
      <w:r>
        <w:rPr>
          <w:rFonts w:ascii="仿宋" w:hAnsi="仿宋" w:eastAsia="仿宋"/>
          <w:b w:val="0"/>
          <w:sz w:val="22"/>
        </w:rPr>
        <w:t>在审核方法上，本项目综合运用八种专业方法：全面核查法、数据分析法、现场核实法、函证询证法、专家咨询法、穿行测试法、符合性测试法和实质性测试法。全面核查法是对竣工财务决算报告及所附全部会计账簿、凭证、合同协议、竣工图纸、会议纪要、监理报告等资料进行全面、系统、细致的查阅审核，确保不遗漏任何重要资料。数据分析法是通过对会计数据、工程量数据、预算数据进行定量分析，发现异常变动和异常数值，识别审核重点领域。现场核实法是审核人员到项目现场进行实地查看、测量、盘点，对会计账簿记录与实物资产进行核对，防止虚报工程量等虚假记载行为。函证询证法是向被审核单位以外的相关方发函核实债权债务、银行存款余额等事项的真实性。专家咨询法是针对专业性较强的问题征询相关领域专家意见。穿行测试法是选取若干笔重大经济业务从起点追踪至财务报表反映终点，验证业务流程合规性。符合性测试和实质性测试则分别评价内部控制有效性和财务报表各项目金额的真实性。这八种方法相互配合、相互印证，形成完整的证据链，确保审核结论的可靠性和充分性。</w:t>
      </w:r>
    </w:p>
    <w:p>
      <w:pPr>
        <w:spacing w:after="120"/>
        <w:ind w:firstLine="420"/>
      </w:pPr>
      <w:r>
        <w:rPr>
          <w:rFonts w:ascii="仿宋" w:hAnsi="仿宋" w:eastAsia="仿宋"/>
          <w:b w:val="0"/>
          <w:sz w:val="22"/>
        </w:rPr>
        <w:t>基本建设财务规则是规范政府投资项目建设财务管理的根本制度。财政部令第81号《基本建设财务规则》共九章六十三条，对基本建设财务管理的各个方面作出了全面系统的规定，是竣工财务决算审核的基本法规依据。该规则的主要内容包括：建设资金管理，规定建设资金的来源、使用、管理等方面的要求，建设资金应当专户存储、专款专用，不得挤占、挪用、截留；建设成本管理，规定建设成本的范围、归集方法、计价标准等，建设成本应当按照权责发生制原则和成本核算对象进行归集；工程价款结算管理，规定工程价款结算的程序、依据、审核要求等，工程价款结算应当以合同约定和实际完成的工程量为依据；竣工财务决算管理，规定竣工财务决算的编制要求、审核程序、批复权限等，建设单位应当在项目竣工后及时编制竣工财务决算；资产交付管理，规定资产交付的条件、程序和要求，项目建成后应当及时办理资产交付手续。《基本建设财务规则》是基本建设项目财务管理的"基本法"，审核人员必须全面掌握、熟练运用。</w:t>
      </w:r>
    </w:p>
    <w:p>
      <w:pPr>
        <w:spacing w:after="120"/>
        <w:ind w:firstLine="420"/>
      </w:pPr>
      <w:r>
        <w:rPr>
          <w:rFonts w:ascii="仿宋" w:hAnsi="仿宋" w:eastAsia="仿宋"/>
          <w:b w:val="0"/>
          <w:sz w:val="22"/>
        </w:rPr>
        <w:t>基本建设项目竣工财务决算管理暂行办法（财建〔2016〕503号）是竣工财务决算审核的直接依据。该办法明确了竣工财务决算的编制要求、审核程序和批复权限，是开展竣工财务决算审核工作的操作指南。该办法的主要内容包括：竣工财务决算的编制主体，规定建设单位是竣工财务决算的编制主体，对竣工财务决算的真实性、完整性负责；竣工财务决算的编制时限，规定建设单位应当在项目竣工后及时编制竣工财务决算，一般项目在竣工后3个月内、大中型项目在竣工后6个月内完成编制；竣工财务决算的审核程序，规定建设单位应当委托有资质的中介机构进行审核，中介机构应当按照执业准则进行审核并出具审核报告；竣工财务决算的批复权限，规定各级财政部门是竣工财务决算的批复机关，按投资来源和项目规模实行分级批复；竣工财务决算的效力，规定竣工财务决算批复后，项目结余资金应当在规定期限内处理，涉及资产移交的应当及时办理移交手续。</w:t>
      </w:r>
    </w:p>
    <w:p>
      <w:pPr>
        <w:spacing w:after="120"/>
        <w:ind w:firstLine="420"/>
      </w:pPr>
      <w:r>
        <w:rPr>
          <w:rFonts w:ascii="仿宋" w:hAnsi="仿宋" w:eastAsia="仿宋"/>
          <w:b w:val="0"/>
          <w:sz w:val="22"/>
        </w:rPr>
        <w:t>基本建设项目建设成本管理规定（财建〔2016〕504号）详细规定了建设成本的列支范围和计算方法，是核实建设成本的重要依据。该规定的主要内容包括：建设成本的范围，明确了建筑安装工程投资、设备投资、待摊投资等各成本项目的具体内容；待摊投资的内容，列明了待摊投资包括的具体项目，如建设单位管理费、土地征用及迁移补偿费、勘察设计费、监理费等；建设单位管理费的计算方法，规定建设单位管理费按照项目总投资的的一定比例计算，超过标准的应当报财政部门批准；待摊投资分摊方法，规定待摊投资应当按照合理的分摊标准（如概算投资比例）分摊计入各单体工程；建设成本与生产成本的界限，明确了哪些支出应当计入建设成本、哪些支出应当计入生产成本。该规定对于规范建设成本核算、提高竣工财务决算质量具有重要意义。</w:t>
      </w:r>
    </w:p>
    <w:p>
      <w:pPr>
        <w:spacing w:after="120"/>
        <w:ind w:firstLine="420"/>
      </w:pPr>
      <w:r>
        <w:rPr>
          <w:rFonts w:ascii="仿宋" w:hAnsi="仿宋" w:eastAsia="仿宋"/>
          <w:b w:val="0"/>
          <w:sz w:val="22"/>
        </w:rPr>
        <w:t>政府投资项目条例（国务院令第712号）是规范政府投资行为的基本法规。该条例的主要内容包括：政府投资的定义和范围，明确政府投资是指在中国境内使用预算安排的资金进行固定资产投资建设活动；投资决策机制，规定政府投资应当科学决策、规范管理、注重绩效、防范风险，并应当与经济社会发展水平和财政收支状况相适应；投资年度计划，规定政府投资项目应当纳入投资年度计划管理，年度计划应当与本级财政预算相衔接；项目实施管理，规定政府投资项目应当严格按照批准的建设内容、建设规模和建设标准实施，不得擅自变更，确需变更的应当报批；资金管理，规定政府投资项目建设资金应当专款专用，不得挪用，并按规定办理竣工财务决算；监督管理，规定对政府投资项目进行审计监督，对政府投资项目的绩效进行评价。该条例确立了政府投资项目管理的总体框架，是竣工财务决算审核应当遵循的上位法规。</w:t>
      </w:r>
    </w:p>
    <w:p>
      <w:pPr>
        <w:spacing w:after="120"/>
        <w:ind w:firstLine="420"/>
      </w:pPr>
      <w:r>
        <w:rPr>
          <w:rFonts w:ascii="仿宋" w:hAnsi="仿宋" w:eastAsia="仿宋"/>
          <w:b w:val="0"/>
          <w:sz w:val="22"/>
        </w:rPr>
        <w:t>四川省基本建设财务管理规定是对《基本建设财务规则》的细化和补充，是四川省行政区域内基本建设项目财务管理的基本依据。该规定的主要内容包括：适用范围，明确规定四川省行政区域内使用预算资金进行的基本建设项目均适用本规定；资金管理要求，细化了建设资金专户存储、专款专用的具体要求，明确了资金拨付的程序和时限；成本管理要求，结合四川省实际，对建设单位管理费计提标准、待摊投资分摊方法等作了具体规定；工程价款结算要求，明确了四川省范围内工程价款结算的程序和审核要求；竣工财务决算要求，规定了竣工财务决算编制的具体要求和时限；监督检查要求，明确了财政部门对基本建设财务管理的监督检查职责。审核人员应当熟悉四川省的基本建设财务管理规定，在审核中准确运用地方性规定。</w:t>
      </w:r>
    </w:p>
    <w:p>
      <w:pPr>
        <w:spacing w:after="120"/>
        <w:ind w:firstLine="420"/>
      </w:pPr>
      <w:r>
        <w:rPr>
          <w:rFonts w:ascii="仿宋" w:hAnsi="仿宋" w:eastAsia="仿宋"/>
          <w:b w:val="0"/>
          <w:sz w:val="22"/>
        </w:rPr>
        <w:t>PPP项目（政府和社会资本合作）在阿坝州的基础设施和公共服务领域有一定应用。PPP项目管理规定的主要内容包括：项目识别，政府应当根据经济社会发展需要和财政承受能力，识别适合采用PPP模式的项目；项目准备，政府应当编制项目实施方案，明确交易结构、风险分配、合同体系等核心内容；项目采购，政府应当按照政府采购法的规定选择社会资本方；项目执行，社会资本方应当按合同约定履行投资建设运营义务，政府方应当按约定支付费用或提供补贴；项目移交，项目合作期满后应当按照合同约定进行移交。PPP项目的竣工财务决算审核有其特殊性，审核时应当重点关注：政府与社会资本方的投资边界，核查双方投资是否按照合同约定执行；运营绩效补贴的审核，核查政府支付的运营绩效补贴是否与绩效评价结果挂钩；项目公司财务核算的规范性，核查项目公司是否单独建账核算，财务数据是否真实完整；项目资产的权属，核查项目资产权属是否清晰，移交程序是否合规。</w:t>
      </w:r>
    </w:p>
    <w:p>
      <w:pPr>
        <w:spacing w:after="120"/>
        <w:ind w:firstLine="420"/>
      </w:pPr>
      <w:r>
        <w:rPr>
          <w:rFonts w:ascii="仿宋" w:hAnsi="仿宋" w:eastAsia="仿宋"/>
          <w:b w:val="0"/>
          <w:sz w:val="22"/>
        </w:rPr>
        <w:t>基本建设项目竣工财务决算审核涉及的法规政策体系是一个以《基本建设财务规则》为核心、多层次多领域相互配合的完整体系。从法律法规层面看，主要包括《基本建设财务规则》（财政部令第81号）、《政府投资项目条例》（国务院令第712号）、《招标投标法》及其实施条例、《政府采购法》及其实施条例等。从部门规章层面看，主要包括《基本建设项目竣工财务决算管理暂行办法》（财建〔2016〕503号）、《基本建设项目建设成本管理规定》（财建〔2016〕504号）、《基本建设项目价款结算管理暂行办法》（财建〔2003〕724号）、《工程造价咨询企业管理办法》（建设部令第50号）、《注册会计师法》等。从规范性文件层面看，主要包括财政部关于基本建设财务管理的系列规定、各省市制定的基本建设财务管理实施细则等。此外，还有一些与项目建设相关的专业标准规范，如《建设工程工程量清单计价规范》、《建设工程造价咨询规范》等。审核人员应当全面掌握上述法规政策体系，在审核中准确运用。</w:t>
      </w:r>
    </w:p>
    <w:p>
      <w:pPr>
        <w:spacing w:after="120"/>
        <w:ind w:firstLine="420"/>
      </w:pPr>
      <w:r>
        <w:rPr>
          <w:rFonts w:ascii="仿宋" w:hAnsi="仿宋" w:eastAsia="仿宋"/>
          <w:b w:val="0"/>
          <w:sz w:val="22"/>
        </w:rPr>
        <w:t>竣工财务决算的编制是项目建设管理的最终环节，也是全面反映项目建设成果的重要文件。根据《基本建设财务规则》和《基本建设项目竣工财务决算管理暂行办法》的规定，建设单位应当在项目竣工后及时编制竣工财务决算。竣工财务决算的编制依据包括：经批准的可行性研究报告、初步设计概算及调整概算文件；经批准的施工图预算及施工合同；项目竣工验收报告和竣工验收鉴定书；招投标文件和施工图设计文件、中标通知书等；历年基本建设计划和投资计划；会计核算资料包括会计凭证、会计账簿、财务报告等；工程结算和竣工图纸等工程资料；其他与项目建设相关的资料。竣工财务决算的主要内容包括：项目竣工财务决算报表，包括项目概况表、财务决算表、交付使用资产总表、交付使用资产明细表等；项目建设账务资料，包括会计账簿、会计凭证等；项目竣工验收报告；其他相关资料。竣工财务决算的编制应当做到数字准确、内容完整、报送及时。</w:t>
      </w:r>
    </w:p>
    <w:p>
      <w:pPr>
        <w:spacing w:after="120"/>
        <w:ind w:firstLine="420"/>
      </w:pPr>
      <w:r>
        <w:rPr>
          <w:rFonts w:ascii="仿宋" w:hAnsi="仿宋" w:eastAsia="仿宋"/>
          <w:b w:val="0"/>
          <w:sz w:val="22"/>
        </w:rPr>
        <w:t>建设项目竣工财务决算是基本建设项目全流程管理的最终环节，也是项目建成后办理资产移交、产权登记、投资结（决）算和绩效考核的重要依据。依据《基本建设财务规则》（财政部令第81号）的规定，建设单位应当在项目竣工后及时办理竣工财务决算。财建〔2016〕503号文进一步明确，竣工财务决算的审核批复是基本建设财务管理的重要环节，直接关系到国有资产的管理效率和公共资金的使用效益。</w:t>
      </w:r>
    </w:p>
    <w:p>
      <w:pPr>
        <w:spacing w:after="120"/>
        <w:ind w:firstLine="420"/>
      </w:pPr>
      <w:r>
        <w:rPr>
          <w:rFonts w:ascii="仿宋" w:hAnsi="仿宋" w:eastAsia="仿宋"/>
          <w:b w:val="0"/>
          <w:sz w:val="22"/>
        </w:rPr>
        <w:t>1.2  项目需求分析</w:t>
      </w:r>
    </w:p>
    <w:p>
      <w:pPr>
        <w:spacing w:after="120"/>
        <w:ind w:firstLine="420"/>
      </w:pPr>
      <w:r>
        <w:rPr>
          <w:rFonts w:ascii="仿宋" w:hAnsi="仿宋" w:eastAsia="仿宋"/>
          <w:b w:val="0"/>
          <w:sz w:val="22"/>
        </w:rPr>
        <w:t>1.2.1  服务对象的特殊性</w:t>
      </w:r>
    </w:p>
    <w:p>
      <w:pPr>
        <w:spacing w:after="120"/>
        <w:ind w:firstLine="420"/>
      </w:pPr>
      <w:r>
        <w:rPr>
          <w:rFonts w:ascii="仿宋" w:hAnsi="仿宋" w:eastAsia="仿宋"/>
          <w:b w:val="0"/>
          <w:sz w:val="22"/>
        </w:rPr>
        <w:t>阿坝州州本级建设项目的实施主体涵盖州本级各部门，项目类型多样，投资规模不等。从项目特点来看：第一，项目多处于高海拔民族地区，施工条件恶劣，工期受高原气候影响较大，冬季施工成本显著高于平原地区，需要审核人员对高原施工的特殊成本构成有充分认识。第二，部分项目涉及民族地区的特殊政策，如对口援建项目在资金管理、招标采购等方面有特殊规定。第三，州本级建设项目涉及的资金来源渠道多，既有中央财政资金又有地方配套资金，项目之间资金交叉的情况时有发生。第四，阿坝州属于地震、泥石流等自然灾害多发区，部分项目在建设期间可能遭遇自然灾害影响，工程报废损失的责任划分较为复杂。</w:t>
      </w:r>
    </w:p>
    <w:p>
      <w:pPr>
        <w:spacing w:after="120"/>
        <w:ind w:firstLine="420"/>
      </w:pPr>
      <w:r>
        <w:rPr>
          <w:rFonts w:ascii="仿宋" w:hAnsi="仿宋" w:eastAsia="仿宋"/>
          <w:b w:val="0"/>
          <w:sz w:val="22"/>
        </w:rPr>
        <w:t>1.2.2  法规依据体系</w:t>
      </w:r>
    </w:p>
    <w:p>
      <w:pPr>
        <w:spacing w:after="120"/>
        <w:ind w:firstLine="420"/>
      </w:pPr>
      <w:r>
        <w:rPr>
          <w:rFonts w:ascii="仿宋" w:hAnsi="仿宋" w:eastAsia="仿宋"/>
          <w:b w:val="0"/>
          <w:sz w:val="22"/>
        </w:rPr>
        <w:t>1.2.3  审核内容要点</w:t>
      </w:r>
    </w:p>
    <w:p>
      <w:pPr>
        <w:spacing w:after="120"/>
        <w:ind w:firstLine="420"/>
      </w:pPr>
      <w:r>
        <w:rPr>
          <w:rFonts w:ascii="仿宋" w:hAnsi="仿宋" w:eastAsia="仿宋"/>
          <w:b w:val="0"/>
          <w:sz w:val="22"/>
        </w:rPr>
        <w:t>根据比选文件第三章"★服务内容"的要求，本项目审核重点聚焦于项目核算管理情况审核（执行《基本建设财务规则》及相关会计制度情况），具体包括以下核心内容：</w:t>
      </w:r>
    </w:p>
    <w:p>
      <w:pPr>
        <w:spacing w:after="120"/>
        <w:ind w:firstLine="420"/>
      </w:pPr>
      <w:r>
        <w:rPr>
          <w:rFonts w:ascii="仿宋" w:hAnsi="仿宋" w:eastAsia="仿宋"/>
          <w:b w:val="0"/>
          <w:sz w:val="22"/>
        </w:rPr>
        <w:t>1.3  总体思路</w:t>
      </w:r>
    </w:p>
    <w:p>
      <w:pPr>
        <w:spacing w:after="120"/>
        <w:ind w:firstLine="420"/>
      </w:pPr>
      <w:r>
        <w:rPr>
          <w:rFonts w:ascii="仿宋" w:hAnsi="仿宋" w:eastAsia="仿宋"/>
          <w:b w:val="0"/>
          <w:sz w:val="22"/>
        </w:rPr>
        <w:t>1.3.1  审核目标</w:t>
      </w:r>
    </w:p>
    <w:p>
      <w:pPr>
        <w:pStyle w:val="Heading3"/>
      </w:pPr>
      <w:r>
        <w:rPr>
          <w:rFonts w:ascii="黑体" w:hAnsi="黑体" w:eastAsia="黑体"/>
        </w:rPr>
        <w:t>政府投资项目概算管理</w:t>
      </w:r>
    </w:p>
    <w:p>
      <w:pPr>
        <w:spacing w:after="120"/>
        <w:ind w:firstLine="420"/>
      </w:pPr>
      <w:r>
        <w:rPr>
          <w:rFonts w:ascii="仿宋" w:hAnsi="仿宋" w:eastAsia="仿宋"/>
          <w:b w:val="0"/>
          <w:sz w:val="22"/>
        </w:rPr>
        <w:t>政府投资项目概算管理是投资控制的核心环节。概算管理的基本要求是：概算必须经过批准，概算一经批准应当严格执行，不得擅自超概；确需调整概算的，应当报原概算审批部门批准后方可调整；调整概算必须分析原因、落实资金、说明情况，不得先建后报、边建边报。根据现行规定，政府投资项目调概的主要情形包括：国家重大政策调整引起投资增加、地质条件发生重大变化引起设计变更、材料价格大幅上涨超出正常预期、不可抗力等不可预见因素引起投资增加等。调概的程序是：建设单位提出调概申请，报原初步设计审批部门审核，重大设计变更需报原可研审批部门批准。调概时应当落实资金来源，对于超概算投资的，应当查明原因、分清责任。竣工财务决算审核时，对于超概算的项目，应当关注概算调整是否经过批准、资金来源是否落实，分析超概原因，提出处理建议。</w:t>
      </w:r>
    </w:p>
    <w:p>
      <w:pPr>
        <w:spacing w:after="120"/>
        <w:ind w:firstLine="420"/>
      </w:pPr>
      <w:r>
        <w:rPr>
          <w:rFonts w:ascii="仿宋" w:hAnsi="仿宋" w:eastAsia="仿宋"/>
          <w:b w:val="0"/>
          <w:sz w:val="22"/>
        </w:rPr>
        <w:t>政府投资项目概算执行情况分析是竣工财务决算审核的重要内容。概算执行情况分析的主要内容包括：投资计划执行情况，分析项目实际完成投资与批准概算投资的差异，计算投资完成率，评价投资计划的执行情况；概算调整情况，分析概算调整的原因和金额，核查概算调整是否经过批准，评价概算调整的合理性；各单项工程投资对比分析，将各单项工程的实际投资与概算投资进行对比，分析差异原因，识别投资控制的重点和薄弱环节；各费用构成项目对比分析，将实际发生的各项费用与概算对应的费用项目进行对比，分析差异原因，识别费用控制的重点领域；资金来源与运用分析，分析项目资金来源与运用是否平衡，有无资金缺口或资金沉淀问题；投资效益分析，结合项目建成后的运营情况，分析项目投资的实际效益，评价投资决策的正确性。概算执行情况分析对于总结项目建设经验教训、改进今后项目投资管理具有重要意义。</w:t>
      </w:r>
    </w:p>
    <w:p>
      <w:pPr>
        <w:spacing w:after="120"/>
        <w:ind w:firstLine="420"/>
      </w:pPr>
      <w:r>
        <w:rPr>
          <w:rFonts w:ascii="仿宋" w:hAnsi="仿宋" w:eastAsia="仿宋"/>
          <w:b w:val="0"/>
          <w:sz w:val="22"/>
        </w:rPr>
        <w:t>政府投资项目概算调整的审核是竣工财务决算审核的重要内容。概算调整的主要情形包括：国家重大政策调整导致投资增加，如新的法律法规要求、新的技术标准实施等；地质条件发生重大变化导致设计变更，如地基承载力不足、发现不良地质等；主要材料价格和人工费大幅上涨超出正常预期，需要调整概算；不可抗力等不可预见因素导致投资增加，如自然灾害、战争等。概算调整的程序和要求包括：建设单位提出调概申请，说明调整原因、调整内容和调整金额；原初步设计审批部门审核调概申请，对于重大设计变更需报原可研审批部门批准；调整概算应当落实资金来源，明确资金筹集方案；调概批复后，方可按调整后的概算执行。概算调整审核的主要内容包括：调概理由是否充分，是否属于允许调整的情形；调整内容是否真实，是否确实需要增加投资；调整金额是否准确，计算依据是否充分；资金来源是否落实，是否有保障。未经批准擅自超概算的，应当查明原因，分析责任。</w:t>
      </w:r>
    </w:p>
    <w:p>
      <w:pPr>
        <w:pStyle w:val="Heading3"/>
      </w:pPr>
      <w:r>
        <w:rPr>
          <w:rFonts w:ascii="黑体" w:hAnsi="黑体" w:eastAsia="黑体"/>
        </w:rPr>
        <w:t>工程造价管理与控制</w:t>
      </w:r>
    </w:p>
    <w:p>
      <w:pPr>
        <w:spacing w:after="120"/>
        <w:ind w:firstLine="420"/>
      </w:pPr>
      <w:r>
        <w:rPr>
          <w:rFonts w:ascii="仿宋" w:hAnsi="仿宋" w:eastAsia="仿宋"/>
          <w:b w:val="0"/>
          <w:sz w:val="22"/>
        </w:rPr>
        <w:t>工程造价的确定与控制是政府投资项目管理永恒的主题。工程造价确定的基本原理是"量价分离"，即工程量按照设计图纸和计量规范计算，价格按照定额或市场价确定。工程造价控制的基本原则是"静态控制、动态管理"，即在建设初期确定投资控制目标，在建设过程中根据市场变化和政策调整进行动态调整。工程造价的影响因素是多方面的，包括设计因素（设计方案的合理性、设计深度等）、市场因素（材料价格波动、人工费变化等）、管理因素（变更签证的管理水平、索赔处理的及时性等）、政策因素（税收政策、环保政策等）。竣工财务决算审核的重要任务之一，就是核实工程造价的真实性、准确性，揭示工程造价管理中存在的问题，提出改进建议。从阿坝州的实践来看，影响工程造价的特殊因素包括：高原施工增加费、冬季施工费、运费调整、地质条件变化等，这些因素在审核时需要予以重点关注。</w:t>
      </w:r>
    </w:p>
    <w:p>
      <w:pPr>
        <w:spacing w:after="120"/>
        <w:ind w:firstLine="420"/>
      </w:pPr>
      <w:r>
        <w:rPr>
          <w:rFonts w:ascii="仿宋" w:hAnsi="仿宋" w:eastAsia="仿宋"/>
          <w:b w:val="0"/>
          <w:sz w:val="22"/>
        </w:rPr>
        <w:t>基本建设项目投资控制的关键环节包括：决策阶段的投资控制，在项目建议书和可行性研究阶段，应当进行充分的技术经济论证，合理确定建设规模和建设标准，科学估算项目投资；设计阶段的投资控制，在初步设计阶段应当将投资估算分解到各专业工程，在施工图设计阶段应当按照批准的设计概算进行施工图预算编制，严格控制设计变更；招标阶段的投资控制，应当合理编制招标控制价，选择合理的合同价格形式（固定总价、固定单价或成本加酬金等）；施工阶段的投资控制，应当加强变更签证管理，严格控制新增费用，及时处理工程索赔；竣工阶段的投资控制，应当认真审核竣工结算，合理确定工程造价，及时编制竣工财务决算。投资控制是一个系统工程，需要在项目全过程中统筹把握，每一个环节都不能放松。</w:t>
      </w:r>
    </w:p>
    <w:p>
      <w:pPr>
        <w:spacing w:after="120"/>
        <w:ind w:firstLine="420"/>
      </w:pPr>
      <w:r>
        <w:rPr>
          <w:rFonts w:ascii="仿宋" w:hAnsi="仿宋" w:eastAsia="仿宋"/>
          <w:b w:val="0"/>
          <w:sz w:val="22"/>
        </w:rPr>
        <w:t>竣工财务决算审核与工程结算审核既有联系又有区别。两者的联系在于：都是对工程建设经济活动的专业审核，都涉及工程造价的确定，都需要以合同、图纸、签证等工程资料为依据。两者的区别在于：审核主体不同，工程结算审核通常由造价咨询机构进行，竣工财务决算审核既可以由造价咨询机构进行，也可以由会计师事务所进行；审核对象不同，工程结算审核的对象是施工单位编制的工程结算书，竣工财务决算审核的对象是建设单位编制的竣工财务决算报告；审核目的不同，工程结算审核的主要目的是确定工程价款的结算金额，竣工财务决算审核的主要目的是确认项目建设投资的真实性和完整性；审核内容不同，工程结算审核主要核实工程造价，竣工财务决算审核除了核实工程造价外，还包括建设成本、费用支出、资金来源、资产管理等内容。在实际操作中，工程结算审核往往是竣工财务决算审核的前置工作，竣工财务决算审核时通常不再对工程结算进行重新审核，而是直接引用工程结算审核的结果。</w:t>
      </w:r>
    </w:p>
    <w:p>
      <w:pPr>
        <w:spacing w:after="120"/>
        <w:ind w:firstLine="420"/>
      </w:pPr>
      <w:r>
        <w:rPr>
          <w:rFonts w:ascii="仿宋" w:hAnsi="仿宋" w:eastAsia="仿宋"/>
          <w:b w:val="0"/>
          <w:sz w:val="22"/>
        </w:rPr>
        <w:t>工程造价咨询行业的自律与发展是保障执业质量的重要基础。工程造价咨询企业应当自觉遵守《工程造价咨询企业管理办法》等法规的规定，坚持独立、客观、公正的执业原则，为客户提供高质量的专业服务。工程造价咨询行业应当加强行业自律，建立健全行业信用体系，对失信企业进行惩戒，对守信企业进行激励，形成良好的行业风尚。工程造价咨询人员应当具备相应的执业资格和专业能力，不断学习新知识、新技能，适应行业发展的需要。行业协会应当发挥桥梁纽带作用，组织开展业务培训、经验交流、标准制定等工作，促进行业整体水平的提升。本所作为行业的一员，将自觉遵守行业规范，维护行业形象，为推动工程造价咨询行业的健康发展贡献力量。</w:t>
      </w:r>
    </w:p>
    <w:p>
      <w:pPr>
        <w:spacing w:after="120"/>
        <w:ind w:firstLine="420"/>
      </w:pPr>
      <w:r>
        <w:rPr>
          <w:rFonts w:ascii="仿宋" w:hAnsi="仿宋" w:eastAsia="仿宋"/>
          <w:b w:val="0"/>
          <w:sz w:val="22"/>
        </w:rPr>
        <w:t>工程量清单计价规范是工程造价审核的重要依据。《建设工程工程量清单计价规范》（GB50500-2013）是我国工程计价的主要标准，对工程量清单的编制、招标控制价的编制、投标报价的编制、合同价款的约定、合同价款的调整、合同价款的结算、合同价款争议的解决等作出了全面规定。该规范的主要内容包括：工程量清单的组成，包括分部分项工程项目、措施项目、其他项目、规费和税金等；综合单价的构成，包括人工费、材料费、施工机具使用费、企业管理费和利润、一定范围的风险费用等；合同价款的约定，规定采用工程量清单计价的工程，合同价款的约定应遵循的原则和方法；价款调整的情形，规定哪些情况下可以调整合同价款，调整的方法和程序是什么；竣工结算的办理，规定竣工结算的编制依据、编制要求、审核程序和时限等。审核人员应当熟练掌握工程量清单计价规范，在审核中准确运用。</w:t>
      </w:r>
    </w:p>
    <w:p>
      <w:pPr>
        <w:spacing w:after="120"/>
        <w:ind w:firstLine="420"/>
      </w:pPr>
      <w:r>
        <w:rPr>
          <w:rFonts w:ascii="仿宋" w:hAnsi="仿宋" w:eastAsia="仿宋"/>
          <w:b w:val="0"/>
          <w:sz w:val="22"/>
        </w:rPr>
        <w:t>四川省建筑工程计价定额是阿坝州建设项目造价审核的重要依据。四川省建筑工程计价定额由省住建厅组织编制，适用于四川省行政区域内的建筑工程计价活动。定额的主要内容包括：土石方工程定额，规定了土方开挖、石方开挖、土石方回填等工程的定额消耗量标准；地基与基础工程定额，规定了桩基、基坑支护、地基处理等工程的定额消耗量标准；主体结构工程定额，规定了钢筋混凝土结构、钢结构、砌体结构等工程的定额消耗量标准；屋面及防水工程定额，规定了屋面防水、地下室防水、厨卫防水等工程的定额消耗量标准；保温隔热工程定额，规定了墙体保温、屋面保温等工程的定额消耗量标准；装饰装修工程定额，规定了楼地面工程、墙柱面工程、天棚工程、门窗工程等工程的定额消耗量标准。定额是编制招标控制价、投标报价、工程结算的重要依据，审核人员应当熟练掌握定额的适用范围、消耗量标准和调整方法。</w:t>
      </w:r>
    </w:p>
    <w:p>
      <w:pPr>
        <w:spacing w:after="120"/>
        <w:ind w:firstLine="420"/>
      </w:pPr>
      <w:r>
        <w:rPr>
          <w:rFonts w:ascii="仿宋" w:hAnsi="仿宋" w:eastAsia="仿宋"/>
          <w:b w:val="0"/>
          <w:sz w:val="22"/>
        </w:rPr>
        <w:t>工程造价的确定原理是"量价分离"，即工程量按照设计图纸和工程量计算规则计算，价格按照定额或市场价确定。工程造价审核就是核实"量"和"价"是否准确。工程量的计算应当依据设计图纸、施工图纸、竣工图纸以及工程量计算规范进行，计算过程应当清晰、计算结果应当准确。综合单价的确定应当依据合同约定，对于合同中有单价的项目，应当核查结算单价与合同单价是否一致；对于合同中无单价的新增项目，应当核查新增单价的确定依据是否充分，通常参照类似项目单价或重新编制。工程造价的审核方法包括：全面审核法，对工程结算书中的全部项目进行逐项审核，适用于规模较小、结算金额不大的项目；重点审核法，对重要项目和大额项目进行重点审核，对一般项目进行抽查，适用于规模较大的项目；对比审核法，将结算数据与预算数据、合同数据、同类项目数据进行对比分析，识别异常数据，适用于审核经验丰富的项目。工程造价的审核应当做到方法科学、依据充分、计算准确、结论可靠。</w:t>
      </w:r>
    </w:p>
    <w:p>
      <w:pPr>
        <w:spacing w:after="120"/>
        <w:ind w:firstLine="420"/>
      </w:pPr>
      <w:r>
        <w:rPr>
          <w:rFonts w:ascii="仿宋" w:hAnsi="仿宋" w:eastAsia="仿宋"/>
          <w:b w:val="0"/>
          <w:sz w:val="22"/>
        </w:rPr>
        <w:t>建设项目的招标控制价编制与审核是造价控制的重要环节。招标控制价是招标人根据设计图纸、概算定额或清单计价规范等资料编制的用于招标的最高限价。招标控制价的主要作用是防止投标人串通抬价，确保招标活动的公正性。招标控制价编制的主要内容包括：分部分项工程费，按照设计图纸和工程量计算规范计算工程量，套用定额或参照市场价确定综合单价，计算分部分项工程费；措施项目费，根据施工组织设计和技术方案确定措施项目及其费用，措施项目费应当单独列出；其他项目费，包括暂列金额、暂估价、专业工程暂估价、总承包服务费等；规费和税金，按照规定计算规费和税金。招标控制价的审核要点包括：工程量计算是否准确，是否存在漏算或重算；综合单价确定是否合理，是否偏离市场正常价格水平；措施项目费的计取是否有依据，是否存在多计问题；规费和税金的计算是否正确。招标控制价偏高会导致财政资金损失，偏低则可能导致投标人放弃投标或降低工程质量，因此招标控制价的准确性非常重要。</w:t>
      </w:r>
    </w:p>
    <w:p>
      <w:pPr>
        <w:spacing w:after="120"/>
        <w:ind w:firstLine="420"/>
      </w:pPr>
      <w:r>
        <w:rPr>
          <w:rFonts w:ascii="仿宋" w:hAnsi="仿宋" w:eastAsia="仿宋"/>
          <w:b w:val="0"/>
          <w:sz w:val="22"/>
        </w:rPr>
        <w:t>基本建设项目竣工财务决算审核中，工程量计算规则与工程量清单计价规范的运用是造价审核的核心内容。工程量计算规则规定了各类工程量的计算方法，包括土石方工程量的计算（开挖、回填、余土外运等的计算方法）、混凝土及钢筋混凝土工程量的计算（梁、板、柱、墙等的体积计算和钢筋重量计算）、楼地面工程量的计算（垫层、找平层、面层的面积计算）、装饰装修工程量的计算（抹灰、涂料、裱糊等的面积计算）、门窗工程量的计算（面积、数量计算）等。工程量清单计价规范则规定了综合单价的计算方法和计价程序，包括人工费、材料费、施工机具使用费的计算，企业管理费和利润的计算，规费和税金的计算等。审核人员应当熟练掌握工程量计算规则和清单计价规范，在审核中准确运用。对于审核中发现的工程量计算错误、单价套用错误、费用计取错误等问题，应当予以指出并纠正，确保工程结算和竣工财务决算的准确性。</w:t>
      </w:r>
    </w:p>
    <w:p>
      <w:pPr>
        <w:spacing w:after="120"/>
        <w:ind w:firstLine="420"/>
      </w:pPr>
      <w:r>
        <w:rPr>
          <w:rFonts w:ascii="仿宋" w:hAnsi="仿宋" w:eastAsia="仿宋"/>
          <w:b w:val="0"/>
          <w:sz w:val="22"/>
        </w:rPr>
        <w:t>工程造价的动态管理是政府投资项目造价控制的重要理念。工程造价在项目建设过程中会随着设计变更、材料价格波动、政策调整等因素而不断变化，需要进行动态管理。动态管理的主要内容包括：设计变更控制，建立设计变更审批制度，严格控制新增费用，对重大设计变更进行经济性分析；价格波动应对，建立材料价格信息发布机制，对主要材料价格进行跟踪监测，在合同中约定价格调整条款；政策调整应对，关注国家政策调整对造价的影响，及时调整造价控制方案；造价风险预警，建立造价风险识别和预警机制，对可能引起造价重大变化的风险因素进行监控。竣工财务决算审核时，应当关注项目在建设过程中是否进行了有效的造价动态管理，对于因管理不当造成的造价增加，应当在审核报告中予以反映。阿坝州地处偏远，材料运输成本较高，价格波动幅度较大，在造价审核时应当充分考虑这一特殊因素。</w:t>
      </w:r>
    </w:p>
    <w:p>
      <w:pPr>
        <w:spacing w:after="120"/>
        <w:ind w:firstLine="420"/>
      </w:pPr>
      <w:r>
        <w:rPr>
          <w:rFonts w:ascii="仿宋" w:hAnsi="仿宋" w:eastAsia="仿宋"/>
          <w:b w:val="0"/>
          <w:sz w:val="22"/>
        </w:rPr>
        <w:t>本所的发展愿景是成为四川省乃至全国领先的专业服务机构。在发展战略上，坚持"专业化、规模化、信息化、国际化"的发展方向。专业化方面，深耕工程造价审计、财务审计、管理咨询等专业领域，打造专业品牌；规模化方面，通过内涵发展和外延扩张相结合，实现业务规模的持续增长；信息化方面，加大信息技术投入，推进数字化转型，提升服务效率；国际化方面，积极参与"一带一路"建设，拓展国际业务，提升国际竞争力。</w:t>
      </w:r>
    </w:p>
    <w:p>
      <w:pPr>
        <w:spacing w:after="120"/>
        <w:ind w:firstLine="420"/>
      </w:pPr>
      <w:r>
        <w:rPr>
          <w:rFonts w:ascii="仿宋" w:hAnsi="仿宋" w:eastAsia="仿宋"/>
          <w:b w:val="0"/>
          <w:sz w:val="22"/>
        </w:rPr>
        <w:t>本所的企业文化是"诚信、专业、创新、共赢"。诚信是立业之本，要求全体员工坚守职业道德，诚实守信，客观公正执业；专业是发展之源，要求全体员工持续学习，精益求精，不断提升专业能力；创新是进步之魂，要求全体员工解放思想，勇于探索，不断创新服务模式和管理方式；共赢是合作之道，要求与客户、员工、合作伙伴共同成长，共享发展成果。本所通过企业文化建设，增强了团队的凝聚力和向心力，形成了积极向上的工作氛围。</w:t>
      </w:r>
    </w:p>
    <w:p>
      <w:pPr>
        <w:spacing w:after="120"/>
        <w:ind w:firstLine="420"/>
      </w:pPr>
      <w:r>
        <w:rPr>
          <w:rFonts w:ascii="仿宋" w:hAnsi="仿宋" w:eastAsia="仿宋"/>
          <w:b w:val="0"/>
          <w:sz w:val="22"/>
        </w:rPr>
        <w:t>本所的社会责任履行情况良好。多年来，本所积极参与社会公益活动，每年安排专人赴贫困地区开展会计帮扶，为中小企业提供免费财务咨询。疫情期间，本所组织员工志愿服务社区，捐款捐物支持抗疫。本所还建立了困难员工帮扶机制，对生活困难的员工给予救助帮扶。本所深知，企业的成功离不开社会的支持，回馈社会是企业应尽的责任。本所将一如既往地履行社会责任，为社会和谐发展贡献力量。</w:t>
      </w:r>
    </w:p>
    <w:p>
      <w:pPr>
        <w:spacing w:after="120"/>
        <w:ind w:firstLine="420"/>
      </w:pPr>
      <w:r>
        <w:rPr>
          <w:rFonts w:ascii="仿宋" w:hAnsi="仿宋" w:eastAsia="仿宋"/>
          <w:b w:val="0"/>
          <w:sz w:val="22"/>
        </w:rPr>
        <w:t>展望未来，阿坝州面临着难得的发展机遇。随着"一带一路"倡议、长江经济带发展、新一轮西部大开发等重大战略的深入推进，阿坝州的区位优势将进一步凸显，发展潜力将进一步释放。同时，阿坝州也面临着生态环境保护、产业结构升级、民生改善等多重挑战。本所将充分发挥专业优势，积极参与阿坝州的建设发展，为阿坝州的经济社会发展贡献专业力量。</w:t>
      </w:r>
    </w:p>
    <w:p>
      <w:pPr>
        <w:spacing w:after="120"/>
        <w:ind w:firstLine="420"/>
      </w:pPr>
      <w:r>
        <w:rPr>
          <w:rFonts w:ascii="仿宋" w:hAnsi="仿宋" w:eastAsia="仿宋"/>
          <w:b w:val="0"/>
          <w:sz w:val="22"/>
        </w:rPr>
        <w:t>本所建立健全的内部治理结构，设立了股东会、董事会、监事会和管理层各司其职、相互制衡的治理机制。股东会是本所的最高权力机构，决定本所的重大事项；董事会负责本所的战略决策和经营管理；监事会负责监督本所的财务和经营活动；管理层负责本所的日常经营管理。本所还设立了专业技术委员会、风险控制委员会、薪酬与考核委员会等专门委员会，为重大决策提供专业支持。本所的内部治理结构完善，决策科学民主，监督有效到位，为本所的健康发展提供了坚实的制度保障。</w:t>
      </w:r>
    </w:p>
    <w:p>
      <w:pPr>
        <w:spacing w:after="120"/>
        <w:ind w:firstLine="420"/>
      </w:pPr>
      <w:r>
        <w:rPr>
          <w:rFonts w:ascii="仿宋" w:hAnsi="仿宋" w:eastAsia="仿宋"/>
          <w:b w:val="0"/>
          <w:sz w:val="22"/>
        </w:rPr>
        <w:t>本所建立了完善的风险管理体系，对业务风险进行全过程、全方位的管控。业务承接阶段的风险评估是风险管理的第一道防线，对客户的基本情况、诚信状况、业务风险等进行评估，决定是否承接业务。项目执行阶段的风险控制是风险管理的核心，通过严格的三级复核制度，确保项目质量。报告出具阶段的风险审核是风险管理的最后一道关口，对报告内容进行最终审核，确保报告质量。本所还建立了风险事件报告制度，对发生的风险事件及时报告、及时处理，防止风险扩大化。</w:t>
      </w:r>
    </w:p>
    <w:p>
      <w:pPr>
        <w:spacing w:after="120"/>
        <w:ind w:firstLine="420"/>
      </w:pPr>
      <w:r>
        <w:rPr>
          <w:rFonts w:ascii="仿宋" w:hAnsi="仿宋" w:eastAsia="仿宋"/>
          <w:b w:val="0"/>
          <w:sz w:val="22"/>
        </w:rPr>
        <w:t>本所建立了完善的党建工作和思想政治工作制度。本所党支部充分发挥战斗堡垒作用，带领全体员工认真学习贯彻党的路线方针政策，增强"四个意识"、坚定"四个自信"、做到"两个维护"。本所将党建工作与业务工作深度融合，以党建促业务、以业务强党建。本所党员在各项工作中发挥先锋模范作用，成为业务骨干和道德楷模。本所还建立了廉洁从业制度，坚决抵制商业贿赂和不正之风，树立了良好的行业形象。</w:t>
      </w:r>
    </w:p>
    <w:p>
      <w:pPr>
        <w:spacing w:after="120"/>
        <w:ind w:firstLine="420"/>
      </w:pPr>
      <w:r>
        <w:rPr>
          <w:rFonts w:ascii="仿宋" w:hAnsi="仿宋" w:eastAsia="仿宋"/>
          <w:b w:val="0"/>
          <w:sz w:val="22"/>
        </w:rPr>
        <w:t>工程造价的审核是竣工财务决算审核的核心内容。工程造价审核的主要依据包括：经批准的设计文件、概算文件、预算文件；经审核的施工图和竣工图；经批准的招投标文件、中标通知书、施工合同、补充协议；经审核的工程变更、签证及相关资料；国家或行业颁布的工程定额、取费标准；材料价格信息及市场价格资料；工程计量规范和计算规则等。工程造价审核的主要内容包括：工程量核算，核实实际完成的工程量与结算申报的工程量是否一致，对于存在差异的部分，应当查明原因；单价审核，核实结算申报的综合单价与合同约定单价是否一致，定额套用是否正确，换算是否准确；费用审核，核实各项费用的计取是否符合合同约定和规定标准；变更审核，对设计变更、施工变更进行审核，确认变更价款的合理性；索赔审核，对施工单位的索赔进行审核，确认索赔依据的充分性和金额的合理性。工程造价审核应当做到方法科学、依据充分、计算准确、结论可靠。</w:t>
      </w:r>
    </w:p>
    <w:p>
      <w:pPr>
        <w:spacing w:after="120"/>
        <w:ind w:firstLine="420"/>
      </w:pPr>
      <w:r>
        <w:rPr>
          <w:rFonts w:ascii="仿宋" w:hAnsi="仿宋" w:eastAsia="仿宋"/>
          <w:b w:val="0"/>
          <w:sz w:val="22"/>
        </w:rPr>
        <w:t>工程材料价格的审核是竣工财务决算审核的重要内容。材料费用通常占工程造价的50%-70%，材料价格的准确性直接关系到竣工财务决算的可靠性。材料价格审核的主要内容包括：材料价格来源的合规性审核，核查材料价格是否按照合同约定的方式确定，对于采用信息价作为参考价的材料，核查信息价的使用是否正确、是否在规定的时间段内；对于采用市场询价确定的材料，核查询价过程是否合规、询价对象是否符合要求；对于采用甲供材方式的材料，核查材料供应价格是否合理；材料价格调整的合规性审核，核查材料价差调整是否符合合同约定，调整范围、调整幅度、调整方法是否符合规定；材料用量的准确性审核，核查材料用量是否与实际完成的工程量相符，是否存在多报、虚报材料用量的问题；材料损耗的合理性审核，核查材料损耗率是否符合定额规定或合同约定，是否存在虚报损耗率套取资金的问题。</w:t>
      </w:r>
    </w:p>
    <w:p>
      <w:pPr>
        <w:spacing w:after="120"/>
        <w:ind w:firstLine="420"/>
      </w:pPr>
      <w:r>
        <w:rPr>
          <w:rFonts w:ascii="仿宋" w:hAnsi="仿宋" w:eastAsia="仿宋"/>
          <w:b w:val="0"/>
          <w:sz w:val="22"/>
        </w:rPr>
        <w:t>对于EPC（设计、采购、施工）总承包项目，应当审核合同计价方式是否符合规定，设计变更与合同价款的衔接是否合理。对于清单计价项目，应当重点核实清单工程量与实际完成工程量是否一致，综合单价调整是否符合合同约定。对于费率招标项目，应当重点核实招标费率与实际计取费率是否一致，取费基数是否正确。对于采用模拟清单或成本加酬金方式计价的项目，应当重点审核成本构成的真实性、合理性以及酬金计算的准确性。对于包含暂估价、暂列金额的项目，应当审核其使用是否符合合同约定，是否存在超范围使用的问题。</w:t>
      </w:r>
    </w:p>
    <w:p>
      <w:pPr>
        <w:spacing w:after="120"/>
        <w:ind w:firstLine="420"/>
      </w:pPr>
      <w:r>
        <w:rPr>
          <w:rFonts w:ascii="仿宋" w:hAnsi="仿宋" w:eastAsia="仿宋"/>
          <w:b w:val="0"/>
          <w:sz w:val="22"/>
        </w:rPr>
        <w:t>第二个方面是设备投资审核。设备投资是建设项目的重要组成部分，特别是对于生产工艺设备、机电设备、信息化设备占比较大的项目，设备投资审核尤为关键。审核时应当重点核查以下几个方面：设备采购程序的合规性，是否按规定进行招标采购，采购方式选择（公开招标、邀请招标、竞争性磋商、单一来源等）是否符合规定；设备采购价格的公允性，与市场价格或同类项目价格相比是否存在明显偏高问题，进口设备的关税、增值税等进口税费计缴是否正确；设备合同执行的严肃性，合同内容是否得到全面履行，是否存在擅自变更设备规格型号问题；设备验收入库的完整性，设备到货验收记录是否齐全，是否存在提前办理入库但设备未到货问题；设备安装调试费的合理性，安装调试费用的计取是否符合规定。</w:t>
      </w:r>
    </w:p>
    <w:p>
      <w:pPr>
        <w:spacing w:after="120"/>
        <w:ind w:firstLine="420"/>
      </w:pPr>
      <w:r>
        <w:rPr>
          <w:rFonts w:ascii="仿宋" w:hAnsi="仿宋" w:eastAsia="仿宋"/>
          <w:b w:val="0"/>
          <w:sz w:val="22"/>
        </w:rPr>
        <w:t>对于进口设备，还应当审核采购外汇结算是否符合外汇管理规定。对于大型专用设备，还应当审核是否按规定进行政府采购审批。对于需要安装调试的设备，应当审核安装调试方案的合理性和安装调试费用的计取是否正确。对于设备因质量问题发生的退换货和索赔，应当审核处理是否及时、索赔金额是否合理。</w:t>
      </w:r>
    </w:p>
    <w:p>
      <w:pPr>
        <w:spacing w:after="120"/>
        <w:ind w:firstLine="420"/>
      </w:pPr>
      <w:r>
        <w:rPr>
          <w:rFonts w:ascii="仿宋" w:hAnsi="仿宋" w:eastAsia="仿宋"/>
          <w:b w:val="0"/>
          <w:sz w:val="22"/>
        </w:rPr>
        <w:t>第三个方面是待摊投资审核。待摊投资是指在项目建设过程中发生的，按规定应当分摊计入项目建设成本的各项费用支出，包括建设单位管理费、土地征用及迁移补偿费、土地出让金、土地开发费、勘察设计费、可行性研究费、环境影响评价费、临时设施费、借款利息等。待摊投资审核时应当重点关注以下几个方面：待摊投资的内容是否属于规定的列支范围，有无将不属于待摊投资范围的费用计入待摊投资；待摊投资的分摊方法是否合理，是否按照合理的分摊标准计入各单体工程或单项资产。</w:t>
      </w:r>
    </w:p>
    <w:p>
      <w:pPr>
        <w:spacing w:after="120"/>
        <w:ind w:firstLine="420"/>
      </w:pPr>
      <w:r>
        <w:rPr>
          <w:rFonts w:ascii="仿宋" w:hAnsi="仿宋" w:eastAsia="仿宋"/>
          <w:b w:val="0"/>
          <w:sz w:val="22"/>
        </w:rPr>
        <w:t>对于土地补偿费、安置补助费等费用，是否按规定标准计算，是否存在虚列人数、冒领补偿款问题。对于建设单位管理费，是否超出财政部门规定的计提标准，是否存在巧立名目乱发奖金补贴问题，计提基数的计算是否正确。对于借款利息支出，是否按照财务制度规定进行资本化或费用化处理，利息计算是否正确，资本化金额的确定是否合理。对于其他待摊投资费用，如勘察设计费、招标代理费、监理费等，应当审核费用发生的真实性和计费的准确性。待摊投资的分摊直接影响各单体工程的成本准确性和资产计价的合理性，必须予以充分重视。</w:t>
      </w:r>
    </w:p>
    <w:p>
      <w:pPr>
        <w:spacing w:after="120"/>
        <w:ind w:firstLine="420"/>
      </w:pPr>
      <w:r>
        <w:rPr>
          <w:rFonts w:ascii="仿宋" w:hAnsi="仿宋" w:eastAsia="仿宋"/>
          <w:b w:val="0"/>
          <w:sz w:val="22"/>
        </w:rPr>
        <w:t>第四个方面是其他投资审核。其他投资是指在项目建设过程中发生的，不属于建筑安装工程投资、设备投资、待摊投资范围的其他投资支出，包括可行性研究费、科研试验费、技术图书资料费、软件开发费等无形资产投资，以及开办费、生产职工培训费等递延资产投资。其他投资审核时应当重点关注以下几个方面：可行性研究费、科研试验费等前期费用的真实性，是否真正用于项目前期工作，有无虚列费用或将项目建成后的运营费用提前计入项目建设成本问题。软件购置费、数据库费等无形资产投资的合规性，是否按规定程序进行采购，权属是否清晰。对于递延资产，如生产职工培训费、开办费等，应当审核其是否属于项目建设内容，是否在项目完工前发生，摊销期限和摊销方法是否符合规定。对于其他支出，应当核实每一笔支出的业务内容、金额和依据，确保支出真实、合理。</w:t>
      </w:r>
    </w:p>
    <w:p>
      <w:pPr>
        <w:spacing w:after="120"/>
        <w:ind w:firstLine="420"/>
      </w:pPr>
      <w:r>
        <w:rPr>
          <w:rFonts w:ascii="仿宋" w:hAnsi="仿宋" w:eastAsia="仿宋"/>
          <w:b w:val="0"/>
          <w:sz w:val="22"/>
        </w:rPr>
        <w:t>2.1.2  建设内容合规性审核</w:t>
      </w:r>
    </w:p>
    <w:p>
      <w:pPr>
        <w:pStyle w:val="Heading3"/>
      </w:pPr>
      <w:r>
        <w:rPr>
          <w:rFonts w:ascii="黑体" w:hAnsi="黑体" w:eastAsia="黑体"/>
        </w:rPr>
        <w:t>工程价款支付与结算</w:t>
      </w:r>
    </w:p>
    <w:p>
      <w:pPr>
        <w:spacing w:after="120"/>
        <w:ind w:firstLine="420"/>
      </w:pPr>
      <w:r>
        <w:rPr>
          <w:rFonts w:ascii="仿宋" w:hAnsi="仿宋" w:eastAsia="仿宋"/>
          <w:b w:val="0"/>
          <w:sz w:val="22"/>
        </w:rPr>
        <w:t>工程价款的支付与核算管理是建设资金管理的核心环节。工程价款支付的主要依据包括：施工合同约定的支付条款，包括预付款比例、进度款支付比例、质量保证金预留比例等；工程进度确认文件，包括监理工程师确认的工程进度报告、经建设单位审核的工程量确认单等；工程结算审核文件，包括造价工程师审核的工程结算书、变更签证审核确认单等。工程价款支付审核的主要内容有：支付条件的合规性，核查工程款支付是否满足合同约定的支付条件，预付款的扣还是否及时准确，进度款支付是否与工程进度匹配，质量保证金预留是否合规；支付金额的准确性，核查申请支付的工程款金额是否与审核确认的结算金额一致，是否存在多付或少付问题；支付凭证的完整性，核查每笔支付的凭证是否齐全，包括发票、结算单、审批文件等；支付对象的正确性，核查工程款是否支付给了合同签订的施工单位，是否存在支付给第三方的问题；账务处理的规范性，核查工程价款的核算是否正确，是否正确区分预付款、进度款、结算款、质保金等不同性质的款项。</w:t>
      </w:r>
    </w:p>
    <w:p>
      <w:pPr>
        <w:spacing w:after="120"/>
        <w:ind w:firstLine="420"/>
      </w:pPr>
      <w:r>
        <w:rPr>
          <w:rFonts w:ascii="仿宋" w:hAnsi="仿宋" w:eastAsia="仿宋"/>
          <w:b w:val="0"/>
          <w:sz w:val="22"/>
        </w:rPr>
        <w:t>基本建设项目价款结算管理暂行办法（财建〔2003〕724号）规范了工程价款结算行为，是竣工财务决算审核的重要依据。该办法的主要内容包括：工程价款结算的原则，规定工程价款结算应当遵循按月支付、按形象进度支付的原则，体现公平公正；工程预付款的支付，规定工程预付款的支付比例一般不超过合同价的30%，并在工程进度款中逐步扣回；工程进度款的支付，规定根据监理工程师确认的工程进度按月支付，支付金额不得超过实际完成的工程量；工程结算的办理，规定工程完工后应当及时办理竣工结算，竣工结算的审核期限从递交竣工结算书之日起一般不超过30个工作日；质量保证金的管理，规定质量保证金一般不超过工程价款结算总额的3%，在缺陷责任期满后返还。该办法对于规范工程价款结算行为、维护建设双方合法权益具有重要作用。</w:t>
      </w:r>
    </w:p>
    <w:p>
      <w:pPr>
        <w:spacing w:after="120"/>
        <w:ind w:firstLine="420"/>
      </w:pPr>
      <w:r>
        <w:rPr>
          <w:rFonts w:ascii="仿宋" w:hAnsi="仿宋" w:eastAsia="仿宋"/>
          <w:b w:val="0"/>
          <w:sz w:val="22"/>
        </w:rPr>
        <w:t>竣工财务决算审核中的工程结算审核要点需要系统把握。工程结算是施工单位向建设单位提出工程价款结算申请，建设单位或受委托的中介机构对工程结算进行审核确认的活动。</w:t>
      </w:r>
    </w:p>
    <w:p>
      <w:pPr>
        <w:spacing w:after="120"/>
        <w:ind w:firstLine="420"/>
      </w:pPr>
      <w:r>
        <w:rPr>
          <w:rFonts w:ascii="仿宋" w:hAnsi="仿宋" w:eastAsia="仿宋"/>
          <w:b w:val="0"/>
          <w:sz w:val="22"/>
        </w:rPr>
        <w:t>工程结算审核的主要内容包括：工程量审核，核实实际完成的工程量与结算申报的工程量是否一致，重点关注是否存在多报、虚报工程量问题，对于图纸计算工程量与实际完成工程量有差异的，应当以实际完成量为准进行核实；单价审核，核实结算申报的综合单价与合同约定单价是否一致，对于合同中已有单价的变更工程，优先适用合同单价，对于合同中无单价的新增工程，核实新增单价的确定依据是否充分；费用审核，核实各项费用的计取是否符合合同约定和规定标准，包括间接费、利润、税金等，特别关注费率是否正确、计费基数是否准确；扣款审核，核实水电费扣回、质量保证金扣回等是否按规定执行，扣款金额计算是否正确；签证变更审核，对设计变更、现场签证进行审核，确认变更价款的合理性，特别关注变更是否有完整的审批手续、变更内容与实际是否一致；材料价格审核，对于材料价差调整，核实调整的材料范围是否符合合同约定、调整方法是否正确、调整金额计算是否准确；奖罚费用审核，对合同约定的工期奖罚、质量奖罚、安全文明施工奖罚等，核实奖罚条件是否具备、奖罚金额计算是否正确。</w:t>
      </w:r>
    </w:p>
    <w:p>
      <w:pPr>
        <w:spacing w:after="120"/>
        <w:ind w:firstLine="420"/>
      </w:pPr>
      <w:r>
        <w:rPr>
          <w:rFonts w:ascii="仿宋" w:hAnsi="仿宋" w:eastAsia="仿宋"/>
          <w:b w:val="0"/>
          <w:sz w:val="22"/>
        </w:rPr>
        <w:t>。</w:t>
      </w:r>
    </w:p>
    <w:p>
      <w:pPr>
        <w:spacing w:after="120"/>
        <w:ind w:firstLine="420"/>
      </w:pPr>
      <w:r>
        <w:rPr>
          <w:rFonts w:ascii="仿宋" w:hAnsi="仿宋" w:eastAsia="仿宋"/>
          <w:b w:val="0"/>
          <w:sz w:val="22"/>
        </w:rPr>
        <w:t>工程质保金与缺陷责任期管理是竣工财务决算审核的重要内容。缺陷责任期是指施工单位对竣工交付使用的工程承担质量保修责任的期限，一般为1-2年，从工程竣工验收合格之日起计算。工程质保金是指在工程款中预留的用于保证施工单位履行质量保修责任的金额，一般不超过工程结算总额的3%。质保金管理的主要内容包括：质保金的预留，核查质保金是否按规定比例预留，预留方式是否符合规定（现金预留或银行保函）；质保金的核算，核查质保金是否单独核算，是否计入应付账款或长期应付款；质保金的支付，核查缺陷责任期满后，质保金是否按照合同约定及时返还，有无拖欠问题；质保金扣减，核查因质量缺陷扣减质保金的，是否符合合同约定，扣减金额是否合理；质量保修责任的履行，核查施工单位是否按照合同约定履行质量保修责任，保修范围内的质量问题是否及时处理。质保金管理关系到施工单位的合法权益和工程质量的后续保障，审核时应当予以充分关注。</w:t>
      </w:r>
    </w:p>
    <w:p>
      <w:pPr>
        <w:spacing w:after="120"/>
        <w:ind w:firstLine="420"/>
      </w:pPr>
      <w:r>
        <w:rPr>
          <w:rFonts w:ascii="仿宋" w:hAnsi="仿宋" w:eastAsia="仿宋"/>
          <w:b w:val="0"/>
          <w:sz w:val="22"/>
        </w:rPr>
        <w:t>工程结算审核与竣工财务决算审核的协调是确保项目投资真实完整的重要环节。工程结算审核主要核实施工单位的工程价款结算，包括工程量、综合单价、费用、变更签证、索赔等，其结果是确定工程价款的结算金额；竣工财务决算审核在此基础上，还要核实建设单位的全部建设资金来源和支出，包括工程价款、设备投资、待摊投资等，以及资产形成情况，编制竣工财务决算报表。两者的协调配合要点包括：工程结算数据与财务核算数据的核对，确保工程结算金额与会计核算的"建筑安装工程投资"科目金额一致；设备投资与设备采购合同的核对，确保设备投资与设备采购合同金额一致；待摊投资的核实，核查待摊投资的计取是否符合规定，分摊是否合理；预备费和建设期利息的核实，核查是否按规定计入项目建设成本；尾工工程和预留费用的核实，核查预留费用是否足够完成尾工工程。对于两者之间的差异，应当查明原因，确保竣工财务决算全面反映项目投资的真实情况。</w:t>
      </w:r>
    </w:p>
    <w:p>
      <w:pPr>
        <w:spacing w:after="120"/>
        <w:ind w:firstLine="420"/>
      </w:pPr>
      <w:r>
        <w:rPr>
          <w:rFonts w:ascii="仿宋" w:hAnsi="仿宋" w:eastAsia="仿宋"/>
          <w:b w:val="0"/>
          <w:sz w:val="22"/>
        </w:rPr>
        <w:t>第四个方面是工程价款支付的合规性。核查工程款支付是否符合合同约定的支付条件和支付比例，有无超付或欠付问题；核查工程预付款的扣还是否符合合同约定，扣还金额计算是否正确；核查质量保证金是否按规定比例预留，留存方式是否符合规定，到期是否按时返还；核查工程进度款的审核程序是否规范，支付依据是否充分。对于以银行保函替代质量保证金的项目，应当核查保函的真实性、有效期和担保金额是否符合合同约定。工程价款支付的审核还应当与工程进度、竣工验收情况相核对，确保支付的合规性。</w:t>
      </w:r>
    </w:p>
    <w:p>
      <w:pPr>
        <w:spacing w:after="120"/>
        <w:ind w:firstLine="420"/>
      </w:pPr>
      <w:r>
        <w:rPr>
          <w:rFonts w:ascii="仿宋" w:hAnsi="仿宋" w:eastAsia="仿宋"/>
          <w:b w:val="0"/>
          <w:sz w:val="22"/>
        </w:rPr>
        <w:t>第五个方面是违法分包转包问题的核查。对于政府投资项目，应当重点审核是否存在违法分包、转包问题，是否存在借用资质施工问题。违法分包和转包不仅违反法律法规，而且往往与工程质量问题和腐败问题相关联，是竣工财务决算审核必须关注的重要内容。审核时应当核查分包合同是否经过建设单位批准，分包范围是否符合合同约定，实际施工主体与合同签订主体是否一致，资质借用的证据等。如发现可疑线索，应当进一步追查，获取充分证据。</w:t>
      </w:r>
    </w:p>
    <w:p>
      <w:pPr>
        <w:spacing w:after="120"/>
        <w:ind w:firstLine="420"/>
      </w:pPr>
      <w:r>
        <w:rPr>
          <w:rFonts w:ascii="仿宋" w:hAnsi="仿宋" w:eastAsia="仿宋"/>
          <w:b w:val="0"/>
          <w:sz w:val="22"/>
        </w:rPr>
        <w:t>设备投资审核方面，设备投资是建设项目的重要组成部分，特别是对于生产工艺设备、机电设备、信息化设备占比较大的项目，设备投资审核尤为关键。审核时应当重点核查以下几个方面：设备采购程序的合规性，核查设备采购是否按规定进行招标采购，采购方式选择（公开招标、邀请招标、竞争性磋商、单一来源等）是否符合规定，有无化整为零规避招标的问题；设备采购价格的公允性，核查设备采购价格与市场价格或同类项目价格相比是否合理，有无明显偏高问题，进口设备的关税、增值税等进口税费计缴是否正确；设备合同执行的严肃性，核查合同内容是否得到全面履行，有无擅自变更设备规格型号问题，设备验收标准是否与合同约定一致；设备验收入库的完整性，核查设备到货验收记录是否齐全，是否存在提前办理入库但设备未到货问题；设备安装调试费的合理性，核查安装调试方案的合理性和安装调试费用的计取是否正确。对于进口设备，还应当审核采购外汇结算是否符合外汇管理规定。对于大型专用设备，还应当审核是否按规定进行政府采购审批。对于设备因质量问题发生的退换货和索赔，应当审核处理是否及时、索赔金额是否合理。</w:t>
      </w:r>
    </w:p>
    <w:p>
      <w:pPr>
        <w:spacing w:after="120"/>
        <w:ind w:firstLine="420"/>
      </w:pPr>
      <w:r>
        <w:rPr>
          <w:rFonts w:ascii="仿宋" w:hAnsi="仿宋" w:eastAsia="仿宋"/>
          <w:b w:val="0"/>
          <w:sz w:val="22"/>
        </w:rPr>
        <w:t>工程结算与工程决算是两个既有联系又有区别的概念。工程结算是指施工企业向建设单位提出工程价款支付的申请，经建设单位或受其委托的中介机构审核后确定的工程价款。工程决算（竣工财务决算）是建设单位编制的反映项目建设投资来源、投资支出、资产形成等全部情况的综合财务文件。两者之间的联系是：工程结算是竣工财务决算的重要依据，竣工财务决算中的建筑安装工程投资数据主要来源于工程结算审核结果；两者都需要以合同、图纸、签证、计价规范等为依据；两者的审核方法有相通之处，都需要核实工程量、单价、费用等。两者的区别是：编制主体不同，工程结算由施工单位编制，竣工财务决算由建设单位编制；编制时间不同，工程结算在施工过程中分段或一次性编制，竣工财务决算在项目竣工后编制；审核主体不同，工程结算可由造价咨询机构审核，竣工财务决算审核通常由会计师事务所进行；目的不同，工程结算是确定工程价款，竣工财务决算是全面反映项目投资情况；内容不同，工程结算主要涉及工程造价，竣工财务决算包括投资来源、全部支出、资产等更广泛的内容。在竣工财务决算审核中，应当做好与工程结算审核的衔接，确保数据一致。</w:t>
      </w:r>
    </w:p>
    <w:p>
      <w:pPr>
        <w:spacing w:after="120"/>
        <w:ind w:firstLine="420"/>
      </w:pPr>
      <w:r>
        <w:rPr>
          <w:rFonts w:ascii="仿宋" w:hAnsi="仿宋" w:eastAsia="仿宋"/>
          <w:b w:val="0"/>
          <w:sz w:val="22"/>
        </w:rPr>
        <w:t>工程质保金在缺陷责任期满后，建设单位应当按照合同约定及时返还施工单位，不得无故扣押或拖延返还。</w:t>
      </w:r>
    </w:p>
    <w:p>
      <w:pPr>
        <w:spacing w:after="120"/>
        <w:ind w:firstLine="420"/>
      </w:pPr>
      <w:r>
        <w:rPr>
          <w:rFonts w:ascii="仿宋" w:hAnsi="仿宋" w:eastAsia="仿宋"/>
          <w:b w:val="0"/>
          <w:sz w:val="22"/>
        </w:rPr>
        <w:t>工程款支付是建设资金管理的关键环节，也是竣工财务决算审核的重点关注领域。工程款支付审核的主要内容包括：一是支付条件的合规性，核查工程款支付是否符合合同约定的支付条件，预付款的支付是否符合规定（一般不超过合同价的30%）；二是支付比例的准确性，核查工程款支付比例是否符合合同约定，是否存在超付问题；三是支付依据的充分性，核查每笔工程款支付是否有充分的依据，如监理审核意见、造价工程师审核意见等；四是扣款处理的规范性，核查水电费扣回、质量保证金扣回等是否按规定执行；五是资金流向的合规性，核查工程款是否最终支付给了实际施工单位，是否存在资金体外循环问题。</w:t>
      </w:r>
    </w:p>
    <w:p>
      <w:pPr>
        <w:spacing w:after="120"/>
        <w:ind w:firstLine="420"/>
      </w:pPr>
      <w:r>
        <w:rPr>
          <w:rFonts w:ascii="仿宋" w:hAnsi="仿宋" w:eastAsia="仿宋"/>
          <w:b w:val="0"/>
          <w:sz w:val="22"/>
        </w:rPr>
        <w:t>在工程款支付审核中，应当特别注意防范以下风险：一是提前支付风险，建设单位在工程进度未达到支付节点时提前支付工程款，导致资金损失；二是超付风险，实际支付的工程款超过合同价或结算价，形成债权难以收回；三是套取资金风险，建设单位与施工单位串通，通过虚构工程量、虚报进度等方式套取工程款；四是大额现金支付风险，按照规定，超过一定金额的工程款应当通过银行转账支付，不得使用现金。这些风险一旦发生，将给国家造成重大经济损失，必须在审核中予以充分关注。</w:t>
      </w:r>
    </w:p>
    <w:p>
      <w:pPr>
        <w:spacing w:after="120"/>
        <w:ind w:firstLine="420"/>
      </w:pPr>
      <w:r>
        <w:rPr>
          <w:rFonts w:ascii="仿宋" w:hAnsi="仿宋" w:eastAsia="仿宋"/>
          <w:b w:val="0"/>
          <w:sz w:val="22"/>
        </w:rPr>
        <w:t>工程结算与竣工财务决算的衔接是项目建设管理的重要环节。工程结算是施工单位编制的反映工程价款的结算文件，竣工财务决算是建设单位编制的反映项目建设投资情况的综合财务文件。两者的关系是：工程结算是竣工财务决算的重要依据，竣工财务决算中的建筑安装工程投资、设备投资等数据主要来源于工程结算；但两者又不完全相同，工程结算反映的是施工单位的工程价款，竣工财务决算反映的是项目建设单位的投资支出，两者之间可能存在差异。衔接审核的主要内容包括：工程结算与合同价的差异分析，核查工程结算金额与合同金额的差异原因，分析是否合理；工程结算与竣工财务决算的一致性核查，核查竣工财务决算中关于建筑安装工程投资、设备投资等数据是否与工程结算一致；待摊投资的分摊是否合理，核查待摊投资是否按照合理的标准分摊到各单体工程；预备费和建设期利息的处理是否正确，核查预备费和建设期利息是否按照规定计入项目建设成本。衔接审核对于确保竣工财务决算的准确性具有重要意义。</w:t>
      </w:r>
    </w:p>
    <w:p>
      <w:pPr>
        <w:pStyle w:val="Heading3"/>
      </w:pPr>
      <w:r>
        <w:rPr>
          <w:rFonts w:ascii="黑体" w:hAnsi="黑体" w:eastAsia="黑体"/>
        </w:rPr>
        <w:t>建设资金管理与审计</w:t>
      </w:r>
    </w:p>
    <w:p>
      <w:pPr>
        <w:spacing w:after="120"/>
        <w:ind w:firstLine="420"/>
      </w:pPr>
      <w:r>
        <w:rPr>
          <w:rFonts w:ascii="仿宋" w:hAnsi="仿宋" w:eastAsia="仿宋"/>
          <w:b w:val="0"/>
          <w:sz w:val="22"/>
        </w:rPr>
        <w:t>建设项目资金管理是竣工财务决算审核的重中之重。资金管理的核心内容包括：资金筹集的管理，核查项目资金是否按照投资计划及时筹集到位，各项资金来源是否合规，中央预算内投资是否专款专用，地方配套资金是否落实，债券资金是否按照规定用途使用；资金拨付的管理，核查资金拨付程序是否合规，是否经过适当的审批程序，资金是否及时拨付到用款单位，是否存在截留挪用问题；资金使用的管理，核查建设资金是否严格按照批准的投资计划和建设内容使用，是否存在超范围使用、超标准支出的问题，是否存在虚列支出套取资金的问题；资金核算的管理，核查是否设置了专账进行核算，账务处理是否规范，会计科目使用是否正确，往来款项是否及时清理；资金结余的管理，核查项目资金结余情况，分析结余原因，按照规定处理结余资金，属于财政资金的应当缴回财政。资金管理的审核应当关注资金流转的全过程，从资金筹集到资金使用再到资金结余，每一个环节都不能放松。</w:t>
      </w:r>
    </w:p>
    <w:p>
      <w:pPr>
        <w:spacing w:after="120"/>
        <w:ind w:firstLine="420"/>
      </w:pPr>
      <w:r>
        <w:rPr>
          <w:rFonts w:ascii="仿宋" w:hAnsi="仿宋" w:eastAsia="仿宋"/>
          <w:b w:val="0"/>
          <w:sz w:val="22"/>
        </w:rPr>
        <w:t>竣工财务决算审核中的财务审计要点需要全面把握。财务审计是对项目建设全过程财务收支活动的真实性、合法性、效益性进行审查的活动。主要审核内容包括：会计核算规范性审核，核查建设单位是否按照《政府会计准则》和基本建设财务制度的规定进行会计核算，账务处理是否规范，科目使用是否正确；建设资金来源审核，核查项目资金来源是否符合规定，资金是否按照投资计划及时筹集到位，各项资金来源是否合规；建设资金使用审核，核查建设资金是否专款专用，是否严格按照批准的投资计划使用，有无挪用、串用建设资金问题；往来款项审核，核查各项应收应付款项是否真实存在、账龄是否合理、核算是否准确；货币资金审核，对银行存款余额进行核对，编制银行存款余额调节表，核查未达账项的原因是否合理；固定资产审核，对形成的固定资产进行核实，核查资产账实是否相符、资产分类是否正确、折旧计提是否准确；财务报告审核，核查财务报告是否真实完整反映项目建设情况，各报表之间数据是否衔接一致。财务审计与工程造价审核相互配合，共同构成竣工财务决算审核的完整内容。</w:t>
      </w:r>
    </w:p>
    <w:p>
      <w:pPr>
        <w:spacing w:after="120"/>
        <w:ind w:firstLine="420"/>
      </w:pPr>
      <w:r>
        <w:rPr>
          <w:rFonts w:ascii="仿宋" w:hAnsi="仿宋" w:eastAsia="仿宋"/>
          <w:b w:val="0"/>
          <w:sz w:val="22"/>
        </w:rPr>
        <w:t>竣工财务决算审核中的舞弊识别与防范是审核人员必须掌握的重要技能。常见的舞弊手段包括：虚构交易，通过虚构经济业务套取建设资金，如虚构工程量、虚开票据、虚假采购等；隐瞒收入，将应上缴财政的结余资金、资产出租收入等隐瞒不入账；转移资金，通过虚构支出、虚列费用等方式将建设资金转移到账外或小金库；虚增成本，通过虚增工程量、虚报材料价格、虚办变更签证等方式虚增建设成本；关联交易舞弊，与关联企业进行不公平交易，通过利益输送转移建设资金。舞弊识别的审计方法包括：分析性复核，通过对财务数据和非财务数据的关系进行分析，发现异常和舞弊线索；细节测试，对重要交易和余额进行详细审核，获取直接证据；函证核实，向交易对方函证确认交易金额和条款，验证交易的真实性；现场核实，对实物资产和工程实体进行现场盘点核实，发现账实不符问题；内控测试，评价被审核单位内部控制的有效性，识别控制缺陷和舞弊风险点。</w:t>
      </w:r>
    </w:p>
    <w:p>
      <w:pPr>
        <w:spacing w:after="120"/>
        <w:ind w:firstLine="420"/>
      </w:pPr>
      <w:r>
        <w:rPr>
          <w:rFonts w:ascii="仿宋" w:hAnsi="仿宋" w:eastAsia="仿宋"/>
          <w:b w:val="0"/>
          <w:sz w:val="22"/>
        </w:rPr>
        <w:t>竣工财务决算审核中的现金流分析是评价项目资金使用效益的重要方法。现金流分析的主要内容包括：资金流入分析，分析项目资金来源的构成和到位情况，包括中央投资、省级配套、地方自筹、债券资金、银行贷款等各类资金的实际到位情况，计算资金到位率，分析资金到位是否及时；资金流出分析，分析项目各项支出的情况，包括建安工程支出、设备投资支出、其他投资支出等，计算各类支出的占比，分析支出结构是否合理；资金使用效率分析，计算项目的资金使用率（实际使用资金占到位资金的比例）和资金周转率（资金从投入到形成资产的效率），分析是否存在资金闲置或资金浪费问题；资金平衡分析，编制项目资金平衡表，分析资金来源与资金使用的平衡情况，计算项目结余或超支金额，分析结余或超支原因；资金使用合规性分析，核查是否存在资金挪用、串用、超范围使用等问题。现金流分析可以从资金角度揭示项目管理的效率和效果。</w:t>
      </w:r>
    </w:p>
    <w:p>
      <w:pPr>
        <w:spacing w:after="120"/>
        <w:ind w:firstLine="420"/>
      </w:pPr>
      <w:r>
        <w:rPr>
          <w:rFonts w:ascii="仿宋" w:hAnsi="仿宋" w:eastAsia="仿宋"/>
          <w:b w:val="0"/>
          <w:sz w:val="22"/>
        </w:rPr>
        <w:t>竣工财务决算审核中的会计差错与会计估计变更的处理是确保决算准确性的重要内容。会计差错是指企业在会计核算中由于确认、计量、记录等方面出现的错误，主要包括计算错误、应用会计政策错误、应用会计估计错误等。会计估计变更是指由于资产和负债的当前状况及预期经济利益和义务发生了变化，从而对资产或负债的账面价值或资产的定期消耗金额进行调整。会计差错更正的主要审核内容包括：差错的性质和原因，分析差错的类型是前期差错还是本期差错，差错产生的原因是主观故意还是过失；差错更正的及时性，核查差错被发现后是否及时进行更正，有无故意隐瞒问题；差错更正的金额，核查差错更正的金额计算是否正确，更正后的报表数据是否准确；差错更正的披露，核查差错更正的性质、金额、对报表的影响是否在报表附注中充分披露。会计估计变更审核的主要内容包括：变更的原因和合理性，分析会计估计变更是否因为资产和负债的实际情况发生了变化，变更是否合理；变更金额的影响，分析会计估计变更对当期和未来期间损益的影响，变更金额计算是否正确；变更的披露，核查会计估计变更的性质、内容、金额和影响是否在报表附注中充分披露。</w:t>
      </w:r>
    </w:p>
    <w:p>
      <w:pPr>
        <w:spacing w:after="120"/>
        <w:ind w:firstLine="420"/>
      </w:pPr>
      <w:r>
        <w:rPr>
          <w:rFonts w:ascii="仿宋" w:hAnsi="仿宋" w:eastAsia="仿宋"/>
          <w:b w:val="0"/>
          <w:sz w:val="22"/>
        </w:rPr>
        <w:t>政府投资项目竣工财务决算审核的意义体现在以下几个方面：第一，确保项目建设资金的安全完整，通过对建设收支的全面审核，可以发现资金管理中存在的问题，防止国有资产流失；第二，合理确定工程造价，通过对工程结算的审核，可以核实工程造价的真实性、准确性，合理确定项目投资；第三，正确评价投资效益，通过对项目概算执行情况、资金使用效益等的分析，可以评价项目建设的效果；第四，促进项目管理规范，通过审核发现问题并提出改进建议，可以促进建设单位加强内部管理，规范项目建设行为；第五，完善投资决策，通过积累项目数据和分析投资规律，可以为今后的政府投资决策提供参考。竣工财务决算审核是基本建设项目管理的最后一道关口，是确保政府投资项目发挥预期效益的重要制度安排。</w:t>
      </w:r>
    </w:p>
    <w:p>
      <w:pPr>
        <w:spacing w:after="120"/>
        <w:ind w:firstLine="420"/>
      </w:pPr>
      <w:r>
        <w:rPr>
          <w:rFonts w:ascii="仿宋" w:hAnsi="仿宋" w:eastAsia="仿宋"/>
          <w:b w:val="0"/>
          <w:sz w:val="22"/>
        </w:rPr>
        <w:t>第三，对口援建项目的特殊规定。对口援建项目在资金管理、招标采购、竣工验收等方面有特殊规定，需要审核人员熟悉相关政策。例如，对口援建资金通常有专门的账户管理和拨付程序，审核时需要关注援建资金与地方资金的衔接问题，是否存在资金混用、串用的问题。援建项目的招标采购有时采用援建方所在地区的采购规定，与四川省的规定可能存在差异，审核时应当关注这些差异的合规性。第四，地质灾害对工程的影响。阿坝州地震、泥石流等自然灾害频发，部分项目在建设期间可能遭遇自然灾害影响，工程报废损失的责任划分和损失认定较为复杂。审核时应当关注：自然灾害发生的时间、是否在项目施工期间、自然灾害对工程造成的具体损失、责任方的认定、损失金额的确定等。对于应当由责任方承担的损失，不得计入项目建设成本。</w:t>
      </w:r>
    </w:p>
    <w:p>
      <w:pPr>
        <w:spacing w:after="120"/>
        <w:ind w:firstLine="420"/>
      </w:pPr>
      <w:r>
        <w:rPr>
          <w:rFonts w:ascii="仿宋" w:hAnsi="仿宋" w:eastAsia="仿宋"/>
          <w:b w:val="0"/>
          <w:sz w:val="22"/>
        </w:rPr>
        <w:t>资金使用的合规性审核重点关注建设资金是否严格按照批准的资金来源和投资计划使用，有无挪用、串用建设资金的情况。重点关注是否存在以"项目配套"名义进行计划外支出的情况，是否存在将非本项目支出纳入本项目核算的情况。对于专项债券资金，要审核资金使用是否符合专项债券管理的相关规定，有无挪用或闲置问题。对于中央预算内投资资金，要审核资金使用是否符合专项资金管理的相关规定，有无超范围使用问题。对于对口援建资金，要审核援建资金与地方资金的衔接是否规范，是否存在混用、串用问题。资金使用审核还应当关注项目资金的使用进度是否与工程进度相匹配，是否存在资金沉淀或资金短缺问题。</w:t>
      </w:r>
    </w:p>
    <w:p>
      <w:pPr>
        <w:spacing w:after="120"/>
        <w:ind w:firstLine="420"/>
      </w:pPr>
      <w:r>
        <w:rPr>
          <w:rFonts w:ascii="仿宋" w:hAnsi="仿宋" w:eastAsia="仿宋"/>
          <w:b w:val="0"/>
          <w:sz w:val="22"/>
        </w:rPr>
        <w:t>第五，从对口援建情况来看，阿坝州与浙江、广东等发达省份建立了对口援建关系，大量援建资金涌入阿坝州，有力促进了当地经济社会发展。对口援建项目在资金管理、招标采购、竣工验收等方面有特殊规定，审核时需要关注援建资金与地方资金的衔接问题、援建项目与地方规划的衔接问题等。同时，对口援建项目的建设标准往往较高，体现了援建省市的帮扶力度，但也可能存在超标准建设的问题，审核时应当客观评价。</w:t>
      </w:r>
    </w:p>
    <w:p>
      <w:pPr>
        <w:spacing w:after="120"/>
        <w:ind w:firstLine="420"/>
      </w:pPr>
      <w:r>
        <w:rPr>
          <w:rFonts w:ascii="仿宋" w:hAnsi="仿宋" w:eastAsia="仿宋"/>
          <w:b w:val="0"/>
          <w:sz w:val="22"/>
        </w:rPr>
        <w:t>建设资金的来源与使用审核是竣工财务决算审核的核心内容。资金来源审核的主要内容包括：资金来源的合规性审核，核查各项资金来源是否符合规定，包括中央预算内投资是否经批准、省级配套资金是否落实、地方自筹资金是否到位、债券资金是否合规等；资金到位情况的审核，核查各项资金是否按计划到位，是否存在资金缺口影响项目实施的问题；资金来源结构的分析，分析各项资金来源的占比是否合理，与项目投资构成是否匹配。资金使用审核的主要内容包括：资金使用的合规性审核，核查建设资金是否严格按照批准的投资计划使用，有无挪用、串用建设资金的问题；资金使用的效益性审核，分析建设资金的使用是否产生预期的效益，是否存在铺张浪费的问题；资金使用的进度审核，分析建设资金的使用进度是否与工程进度相匹配，是否存在资金沉淀或短缺问题；资金平衡分析，计算项目资金来源与资金使用的平衡情况，分析结余或超支的原因。</w:t>
      </w:r>
    </w:p>
    <w:p>
      <w:pPr>
        <w:spacing w:after="120"/>
        <w:ind w:firstLine="420"/>
      </w:pPr>
      <w:r>
        <w:rPr>
          <w:rFonts w:ascii="仿宋" w:hAnsi="仿宋" w:eastAsia="仿宋"/>
          <w:b w:val="0"/>
          <w:sz w:val="22"/>
        </w:rPr>
        <w:t>基本建设项目财务管理的基本要求包括以下几个方面：建设资金的筹集应当合法合规，资金来源应当落实到位，不得非法集资，不得挪用其他资金；建设资金的使用应当专款专用，严格按照批准的投资计划和建设内容使用，不得截留、挪用、浪费建设资金；工程价款的结算应当按合同约定和工程进度支付，不得超额支付，不得拖欠；建设成本的归集应当准确完整，按照财务制度的规定将各项费用归集到相应的成本对象；竣工财务决算的编制应当及时规范，应当在项目竣工后规定时间内编制完成竣工财务决算。建设单位应当建立健全基本建设项目财务管理制度，加强财务核算，规范财务行为，防范财务风险。</w:t>
      </w:r>
    </w:p>
    <w:p>
      <w:pPr>
        <w:spacing w:after="120"/>
        <w:ind w:firstLine="420"/>
      </w:pPr>
      <w:r>
        <w:rPr>
          <w:rFonts w:ascii="仿宋" w:hAnsi="仿宋" w:eastAsia="仿宋"/>
          <w:b w:val="0"/>
          <w:sz w:val="22"/>
        </w:rPr>
        <w:t>建设项目投资控制的基本原则是"估算控制概算、概算控制预算、预算控制结算"。这一原则体现了投资控制的递进关系，上一环节的控制标准对下一环节具有约束作用。估算控制概算是指项目建议书和可行性研究报告中的投资估算，应当具有合理性和准确性，应当控制在规定的误差范围内；概算控制预算是指初步设计概算应当控制在可行性研究报告批复的投资估算允许的幅度范围内，施工图预算应当控制在批准的初步设计概算范围内；预算控制结算是指竣工结算应当控制在施工图预算范围内，竣工财务决算应当控制在批准的概算投资范围内。如果某一环节超出控制标准，应当分析原因、采取措施、报批调整。竣工财务决算审核的重要内容之一，就是核实项目建设是否控制在批准的概算投资范围内，对于超概算的项目，应当查明原因，分析责任。</w:t>
      </w:r>
    </w:p>
    <w:p>
      <w:pPr>
        <w:spacing w:after="120"/>
        <w:ind w:firstLine="420"/>
      </w:pPr>
      <w:r>
        <w:rPr>
          <w:rFonts w:ascii="仿宋" w:hAnsi="仿宋" w:eastAsia="仿宋"/>
          <w:b w:val="0"/>
          <w:sz w:val="22"/>
        </w:rPr>
        <w:t>建设项目竣工财务决算审核与政府投资项目审计既有联系又有区别。两者的联系在于：审核和审计的对象都是基本建设项目，审核和审计的内容都涉及项目建设资金的使用和管理，审核报告和审计报告往往相互参考使用。两者的区别在于：性质不同，竣工财务决算审核是会计师事务所等中介机构受建设单位委托开展的专业服务行为，政府投资项目审计是审计机关依法独立行使监督职权的行为；主体不同，审核主体是具有相应资质的中介机构，审计主体是国家审计机关；目的不同，审核的主要目的是确认竣工财务决算报告的真实性、准确性，审计的主要目的是评价项目建设的合法合规性和效益性；法律效力不同，审核报告是民间鉴证类报告，审计报告是国家机关依法出具的具有法律效力的文书；处理方式不同，审核中发现的问题通常以建议方式提出，审计中发现的问题可以依法作出处理处罚决定。在实际工作中，建设单位通常先委托中介机构进行竣工财务决算审核，再由审计机关进行项目审计，两者相互配合，共同发挥监督作用。</w:t>
      </w:r>
    </w:p>
    <w:p>
      <w:pPr>
        <w:pStyle w:val="Heading3"/>
      </w:pPr>
      <w:r>
        <w:rPr>
          <w:rFonts w:ascii="黑体" w:hAnsi="黑体" w:eastAsia="黑体"/>
        </w:rPr>
        <w:t>竣工财务决算编制与审核</w:t>
      </w:r>
    </w:p>
    <w:p>
      <w:pPr>
        <w:spacing w:after="120"/>
        <w:ind w:firstLine="420"/>
      </w:pPr>
      <w:r>
        <w:rPr>
          <w:rFonts w:ascii="仿宋" w:hAnsi="仿宋" w:eastAsia="仿宋"/>
          <w:b w:val="0"/>
          <w:sz w:val="22"/>
        </w:rPr>
        <w:t>建设项目竣工财务决算审核报告的撰写应当遵循客观、公正、完整、清晰的原则。一份高质量的审核报告应当具备以下特点：第一，内容完整，应当包括审核背景、审核依据、审核范围、审核方法、审核发现、审核意见和管理建议等全部必要内容，无缺项漏项；第二，事实清楚，审核报告中反映的事实应当准确无误，每一项审核发现都应当有充分的证据支持；第三，责任明确，对于审核发现的问题，应当分清建设单位、设计单位、施工单位、监理单位等各方的责任，不得含混不清；第四，依据充分，审核结论和建议应当有明确的法规政策依据或技术标准依据，不得主观臆断；第五，建议可行，提出的管理建议应当具有针对性和可操作性，能够切实帮助建设单位改进管理。审核报告初稿完成后，应当与建设单位充分交换意见，对建设单位提出的合理意见应当予以采纳，对有异议的事项应当充分沟通、达成共识，最终形成客观公正的审核报告。</w:t>
      </w:r>
    </w:p>
    <w:p>
      <w:pPr>
        <w:spacing w:after="120"/>
        <w:ind w:firstLine="420"/>
      </w:pPr>
      <w:r>
        <w:rPr>
          <w:rFonts w:ascii="仿宋" w:hAnsi="仿宋" w:eastAsia="仿宋"/>
          <w:b w:val="0"/>
          <w:sz w:val="22"/>
        </w:rPr>
        <w:t>建设项目竣工财务决算编制的质量直接影响项目管理的最终成效。高质量的竣工财务决算应当满足以下要求：数字准确，各项数据应当经过认真核实，与会计账簿、报表、实物资产等保持一致；内容完整，应当包括项目建设全过程的所有财务收支情况，无遗漏项目、无账外资产；报表齐全，应当按照规定编制项目竣工财务决算报表，包括项目概况表、项目投资情况表、待核销基建支出明细表、转出投资明细表、交付使用资产总表、交付使用资产明细表等；说明详细，对于影响决算的重要事项应当在决算说明中进行详细披露；编报及时，应当在项目竣工后规定时间内完成决算编制并报送财政部门审批。竣工财务决算编制完成后，应当经建设单位负责人审批并加盖建设单位公章后报送审核。</w:t>
      </w:r>
    </w:p>
    <w:p>
      <w:pPr>
        <w:spacing w:after="120"/>
        <w:ind w:firstLine="420"/>
      </w:pPr>
      <w:r>
        <w:rPr>
          <w:rFonts w:ascii="仿宋" w:hAnsi="仿宋" w:eastAsia="仿宋"/>
          <w:b w:val="0"/>
          <w:sz w:val="22"/>
        </w:rPr>
        <w:t>建设项目竣工财务决算审核中，审核证据的获取是核心工作，审核证据的质量直接决定审核结论的可靠性。审核证据的种类包括：实物证据，通过现场盘点、实地查看等方式获取的证据，如工程实物的数量和质量、设备材料的存在性和完好性等；书面证据，通过查阅文件资料获取的证据，如合同协议、发票收据、账簿凭证、竣工图纸、会议纪要、签证变更等；口头证据，通过询问相关人员获取的证据，如对项目建设过程、管理情况、争议事项的陈述；视听证据，通过录音、录像、照片等方式获取的证据，如工程现场的影像资料。审核证据的质量评价标准包括：相关性，即证据与审核发现的事项是否相关；可靠性，即证据来源是否可靠、内容是否真实；充分性，即证据的数量是否足够支持审核结论。审核人员应当对获取的证据进行审慎评价，对于存在疑问的证据应当进一步追查核实。审核证据应当形成完整的工作底稿，归档保存备查。</w:t>
      </w:r>
    </w:p>
    <w:p>
      <w:pPr>
        <w:spacing w:after="120"/>
        <w:ind w:firstLine="420"/>
      </w:pPr>
      <w:r>
        <w:rPr>
          <w:rFonts w:ascii="仿宋" w:hAnsi="仿宋" w:eastAsia="仿宋"/>
          <w:b w:val="0"/>
          <w:sz w:val="22"/>
        </w:rPr>
        <w:t>建设项目竣工财务决算审核的抽样方法选择直接关系到审核结论的可靠性。抽样方法主要包括两大类：统计抽样和非统计抽样。统计抽样是根据概率论原理进行抽样，样本量是根据总体规模和可容忍误差等因素科学确定的，抽样结果可以推断总体特征；非统计抽样是审核人员根据职业判断进行抽样，样本量的确定主要依靠经验和判断，抽样结果不能推断总体但可以作为审核线索。在竣工财务决算审核中，常用的抽样方法包括：金额加权抽样，对金额较大的项目进行重点审核，优先选取金额超过一定标准的项目进行逐项核实；随机抽样，从全部项目中随机选取一定比例的样本进行审核；分层抽样，将全部项目按照金额、类型、风险等因素分层，在各层中分别选取样本进行审核；判断抽样，根据审核人员的职业判断选取样本，优先选取存在异常迹象的项目。抽样审核时，应当关注样本的代表性，确保样本能够反映总体的基本特征。对于发现的异常事项，应当扩大抽样范围或实施逐项核实。</w:t>
      </w:r>
    </w:p>
    <w:p>
      <w:pPr>
        <w:spacing w:after="120"/>
        <w:ind w:firstLine="420"/>
      </w:pPr>
      <w:r>
        <w:rPr>
          <w:rFonts w:ascii="仿宋" w:hAnsi="仿宋" w:eastAsia="仿宋"/>
          <w:b w:val="0"/>
          <w:sz w:val="22"/>
        </w:rPr>
        <w:t>基本建设项目竣工财务决算报表是竣工财务决算的核心内容。竣工财务决算报表主要包括：项目概况表，反映项目的基本情况、建设规模、投资来源、竣工验收等基本信息；项目投资情况表，反映项目建设资金来源和使用的详细情况，包括投资计划、实际投资、投资完成情况等；待核销基建支出明细表，反映在项目建设过程中发生的、不能计入交付使用资产价值的各项支出，如报废工程损失、非常损失等；转出投资明细表，反映按规定转出的由本项目支付的、不能计入本项目交付使用资产价值的投资，如江河清障、缴入国库的投资等；交付使用资产总表，反映项目建设形成的交付使用资产的总括情况，包括资产名称、规格、数量、金额等；交付使用资产明细表，反映交付使用资产的具体情况，包括资产名称、规格型号、计量单位、数量、金额、组成情况等。竣工财务决算报表应当与会计账簿数据一致，报表之间数据应当相互衔接平衡。</w:t>
      </w:r>
    </w:p>
    <w:p>
      <w:pPr>
        <w:spacing w:after="120"/>
        <w:ind w:firstLine="420"/>
      </w:pPr>
      <w:r>
        <w:rPr>
          <w:rFonts w:ascii="仿宋" w:hAnsi="仿宋" w:eastAsia="仿宋"/>
          <w:b w:val="0"/>
          <w:sz w:val="22"/>
        </w:rPr>
        <w:t>建设项目档案管理是竣工财务决算审核的基础性工作。档案管理不规范将直接影响审核工作的效率和效果。档案管理的基本要求是：完整齐全，应当归档的文件资料必须全部收集齐全，不得遗漏，包括立项文件、审批文件、设计文件、合同协议、施工记录、监理记录、竣工资料、财务资料、验收资料等；整理规范，归档文件应当按照一定规则进行整理分类，编制清晰的档案目录，便于检索查阅；保管安全，档案资料应当妥善保管，防止丢失、损毁、泄密，对于重要档案应当异地备份；利用便捷，建立档案借阅登记制度，在确保档案安全的前提下，为档案利用提供便利。竣工财务决算审核过程中，应当重点查阅的档案资料包括：项目立项和概算批复文件、施工合同及补充协议、竣工图纸及竣工验收报告、监理日志和施工记录、工程变更和现场签证资料、会计凭证和账簿报表、工程结算书和审核报告等。审核人员应当做好档案查阅记录，对档案中发现的线索应当追查到底。</w:t>
      </w:r>
    </w:p>
    <w:p>
      <w:pPr>
        <w:spacing w:after="120"/>
        <w:ind w:firstLine="420"/>
      </w:pPr>
      <w:r>
        <w:rPr>
          <w:rFonts w:ascii="仿宋" w:hAnsi="仿宋" w:eastAsia="仿宋"/>
          <w:b w:val="0"/>
          <w:sz w:val="22"/>
        </w:rPr>
        <w:t>竣工财务决算审核的三阶段流程设计遵循系统化、规范化的原则。准备阶段的工作内容主要包括：收集项目基本情况资料，包括项目立项批复、可行性研究报告、初步设计概算、施工合同、招投标文件等；了解项目建设过程和管理情况，包括建设规模、资金来源、施工进度、验收情况等；制定审核方案，明确审核目标、审核范围、审核重点、审核程序、时间安排和人员分工；进行风险评估，识别可能存在的重大错报风险领域，确定重点审核范围；发出审核通知，告知建设单位审核的时间安排、需要准备的资料清单和配合事项；组织审核人员培训，确保审核人员熟悉项目特点、审核要求和审核程序。准备阶段的质量直接影响后续审核工作的效率和效果，必须予以充分重视。准备阶段一般需要5个工作日。</w:t>
      </w:r>
    </w:p>
    <w:p>
      <w:pPr>
        <w:spacing w:after="120"/>
        <w:ind w:firstLine="420"/>
      </w:pPr>
      <w:r>
        <w:rPr>
          <w:rFonts w:ascii="仿宋" w:hAnsi="仿宋" w:eastAsia="仿宋"/>
          <w:b w:val="0"/>
          <w:sz w:val="22"/>
        </w:rPr>
        <w:t>实施阶段是审核工作的核心阶段，包括现场审核和审核分析两个主要环节。现场审核的主要工作包括：召开进点会，与建设单位相关人员见面，介绍审核工作的目的、范围和要求，了解项目建设管理情况；查阅账簿凭证，按照审计准则的要求查阅项目相关的会计凭证、会计账簿、财务报告等资料，核实各项支出的真实性、合法性和准确性；查阅工程资料，查阅施工合同、竣工图纸、变更签证、监理日志、验收报告等工程资料，核实工程造价的准确性；开展现场核实，对重要工程量、设备材料等进行现场抽查核实，验证账实是否相符；进行专项审核，对票据合规性、资金管理内控、债权债务等重点领域进行专项审核；编制工作底稿，对审核过程和审核发现进行详细记录，编制规范的审核工作底稿；与建设单位沟通，对审核中发现的问题及时与建设单位沟通核实，听取建设单位的说明和申辩。实施阶段的时间根据项目规模大小一般为30-45个工作日。</w:t>
      </w:r>
    </w:p>
    <w:p>
      <w:pPr>
        <w:spacing w:after="120"/>
        <w:ind w:firstLine="420"/>
      </w:pPr>
      <w:r>
        <w:rPr>
          <w:rFonts w:ascii="仿宋" w:hAnsi="仿宋" w:eastAsia="仿宋"/>
          <w:b w:val="0"/>
          <w:sz w:val="22"/>
        </w:rPr>
        <w:t>报告阶段是审核工作的收尾阶段，包括报告撰写、复核、征求意见、审批和出具五个环节。报告撰写环节的主要工作是根据审核结果撰写审核报告，报告应当包括项目基本情况、审核依据和范围、审核方法和程序、审核发现和存在问题、审核意见和管理建议等内容；复核环节是按照三级复核制度的要求对报告初稿进行层层复核，确保报告质量；征求意见环节是将报告发送建设单位征求意见，对建设单位提出的合理意见应当予以采纳；审批环节是按照本所内部审批程序对报告进行审批；出具环节是正式签章出具审核报告，向委托方提交审核报告，同时将工作底稿等资料归档。报告阶段一般需要10个工作日，全部审核工作应在收到完整资料后60个工作日内完成。</w:t>
      </w:r>
    </w:p>
    <w:p>
      <w:pPr>
        <w:spacing w:after="120"/>
        <w:ind w:firstLine="420"/>
      </w:pPr>
      <w:r>
        <w:rPr>
          <w:rFonts w:ascii="仿宋" w:hAnsi="仿宋" w:eastAsia="仿宋"/>
          <w:b w:val="0"/>
          <w:sz w:val="22"/>
        </w:rPr>
        <w:t>本所对阿坝州财政局州本级建设项目的服务承诺包括以下几个方面：服务时效承诺，单个项目自收到完整资料之日起30个工作日内完成审核并出具报告，复杂项目45个工作日内完成，最长不超过60个工作日；服务态度承诺，审核过程中将保持与建设单位的密切沟通，对建设单位提出的问题和咨询将在3个工作日内给予答复，对紧急事项将启动应急响应机制；服务保密承诺，对在执业过程中知悉的建设单位商业秘密和国家秘密严格保密，不向任何第三方透露；服务质量承诺，严格按照执业准则和职业道德规范开展审核工作，确保审核报告真实、完整、准确；服务配合承诺，如委托方需要加急服务或补充服务，本所将全力配合，不额外收取费用或仅收取合理的加急费用。</w:t>
      </w:r>
    </w:p>
    <w:p>
      <w:pPr>
        <w:spacing w:after="120"/>
        <w:ind w:firstLine="420"/>
      </w:pPr>
      <w:r>
        <w:rPr>
          <w:rFonts w:ascii="仿宋" w:hAnsi="仿宋" w:eastAsia="仿宋"/>
          <w:b w:val="0"/>
          <w:sz w:val="22"/>
        </w:rPr>
        <w:t>竣工财务决算审核与建设项目后评价的关系值得关注。后评价是对已建成项目的综合评价，包括对项目建设过程、建成效果、可持续性等方面的评价。竣工财务决算审核的结果是开展后评价的重要基础数据，审核报告中反映的项目投资、工程造价、资金使用、资产形成等信息，为后评价提供了可靠的数据支撑。同时，后评价的某些内容（如项目决策评价、建设管理评价）与竣工财务决算审核存在交叉，两者可以相互印证、相互补充。从提高项目管理水平的角度来看，建议委托方在竣工财务决算审核完成后，适时开展项目后评价工作，形成项目管理的闭环。后评价发现的问题和改进建议，也可以作为今后类似项目管理的参考借鉴。</w:t>
      </w:r>
    </w:p>
    <w:p>
      <w:pPr>
        <w:spacing w:after="120"/>
        <w:ind w:firstLine="420"/>
      </w:pPr>
      <w:r>
        <w:rPr>
          <w:rFonts w:ascii="仿宋" w:hAnsi="仿宋" w:eastAsia="仿宋"/>
          <w:b w:val="0"/>
          <w:sz w:val="22"/>
        </w:rPr>
        <w:t>数字化技术在竣工财务决算审核中的应用日益广泛。数字化审图技术可以将竣工图纸电子化，通过软件进行工程量计算和比对分析，提高工程量审核的效率和准确性；BIM技术（建筑信息模型）可以建立三维建筑模型，整合设计、施工、造价等全过程信息，为审核提供全面的数据支撑；大数据技术可以对历史项目数据进行挖掘分析，建立造价指标库，为审核提供参考基准；人工智能技术可以对合同文本、签证变更等非结构化数据进行智能识别和分析，提高审核效率；视频监控技术可以对隐蔽工程进行实时记录，为审核提供现场证据。本所积极拥抱数字化转型，不断加大信息技术投入，配备了广联达、斯维尔等主流造价软件，以及自主研发的项目管理信息系统，努力提升服务的科技含量和效率水平。</w:t>
      </w:r>
    </w:p>
    <w:p>
      <w:pPr>
        <w:spacing w:after="120"/>
        <w:ind w:firstLine="420"/>
      </w:pPr>
      <w:r>
        <w:rPr>
          <w:rFonts w:ascii="仿宋" w:hAnsi="仿宋" w:eastAsia="仿宋"/>
          <w:b w:val="0"/>
          <w:sz w:val="22"/>
        </w:rPr>
        <w:t>本所的发展历程和核心竞争力是服务质量的根本保障。本所成立多年来，始终坚持"专业、客观、公正、诚信"的执业理念，秉承"质量第一、信誉至上"的服务宗旨，逐步发展成为四川省具有较大规模和影响力的专业服务机构。本所的核心竞争力主要体现在以下几个方面：专业团队优势，拥有一支由注册会计师、造价工程师、高级工程师等组成的高素质专业团队，专业背景涵盖会计、审计、工程造价、工程管理、法律等多个领域；执业经验优势，累计完成各类审计、审核、咨询项目数千个，积累了丰富的执业经验；质量控制优势，建立了完善的三级复核制度和质量管理体系，确保每一个项目都达到规定的质量标准；技术手段优势，配备了先进的造价软件和信息化工具，提升服务效率和质量的科技含量；服务网络优势，建立了覆盖全省的服务网络，能够快速响应客户需求。本所将充分发挥核心竞争力优势，为阿坝州财政局提供优质高效的服务。</w:t>
      </w:r>
    </w:p>
    <w:p>
      <w:pPr>
        <w:spacing w:after="120"/>
        <w:ind w:firstLine="420"/>
      </w:pPr>
      <w:r>
        <w:rPr>
          <w:rFonts w:ascii="仿宋" w:hAnsi="仿宋" w:eastAsia="仿宋"/>
          <w:b w:val="0"/>
          <w:sz w:val="22"/>
        </w:rPr>
        <w:t>阿坝州建设项目竣工财务决算审核面临的挑战与机遇并存。从挑战来看，主要表现在以下几个方面：第一，专业要求高，州本级建设项目类型多样，涉及市政、交通、水利、房建等多个领域，要求审核人员具备跨学科的专业知识和丰富的执业经验；第二，协调难度大，项目涉及多个行业主管部门和资金管理部门，审核过程中需要与多方面进行沟通协调；第三，高原条件艰苦，赴现场核实等工作受到高原气候和交通条件的制约，审核效率受到影响；第四，人才缺乏，高原地区对人才的吸引力相对较弱，专业人才流失率较高。从机遇来看，主要表现在以下几个方面：国家政策支持，西部大开发、对口援建等政策为阿坝州带来了大量建设项目，为审核业务提供了广阔的市场空间；数字化技术进步，远程审核、视频核实等新技术的应用可以部分解决高原条件对审核工作的制约；行业标准完善，工程造价审计和竣工财务决算审核的相关法规标准日趋完善，为审核工作提供了更加清晰的依据；专业化发展趋势，政府对竣工财务决算审核的重视程度不断提高，市场需求持续增长。本所将把握机遇、应对挑战，为阿坝州的建设发展贡献专业力量。</w:t>
      </w:r>
    </w:p>
    <w:p>
      <w:pPr>
        <w:spacing w:after="120"/>
        <w:ind w:firstLine="420"/>
      </w:pPr>
      <w:r>
        <w:rPr>
          <w:rFonts w:ascii="仿宋" w:hAnsi="仿宋" w:eastAsia="仿宋"/>
          <w:b w:val="0"/>
          <w:sz w:val="22"/>
        </w:rPr>
        <w:t>竣工财务决算审核报告的撰写质量直接关系到审核工作的价值。一份高质量的审核报告应当具备以下特征：结构完整，报告应当包括标题、收件人、引言段、审核意见段、审核说明段（必要时）、附件等完整结构，各部分内容完整、层次清晰；事实准确，报告反映的事实应当准确无误，每一项审核发现都应当有充分的证据支持，数字应当经过认真核实；表述清晰，报告的语言应当准确、简洁、明了，避免使用含糊不清的表述，对于专业术语应当进行必要的解释；逻辑严密，报告各部分之间应当逻辑连贯、前后呼应，审核发现与审核意见之间应当有明确的因果关系；建议可行，提出的管理建议应当具有针对性和可操作性，能够切实帮助建设单位改进管理。建议应当明确具体，包括建议的具体内容、实施方式、预期效果等。审核报告初稿完成后，应当充分征求建设单位的意见，对合理意见应当予以采纳，确保最终出具的审核报告客观公正、经得起历史检验。</w:t>
      </w:r>
    </w:p>
    <w:p>
      <w:pPr>
        <w:spacing w:after="120"/>
        <w:ind w:firstLine="420"/>
      </w:pPr>
      <w:r>
        <w:rPr>
          <w:rFonts w:ascii="仿宋" w:hAnsi="仿宋" w:eastAsia="仿宋"/>
          <w:b w:val="0"/>
          <w:sz w:val="22"/>
        </w:rPr>
        <w:t>本所对阿坝州州本级建设项目竣工财务决算审核项目高度重视，专门成立了项目工作组，由具有丰富执业经验的项目负责人亲自挂帅，整合全所最优资源确保项目顺利完成。项目工作组实行每周例会制度，定期汇报项目进展，研究解决疑难问题，确保审核工作有序推进。在团队配置上，坚持"专业对口、经验匹配"的原则，根据项目特点和审核需要，合理配置审计、会计、工程造价等各类专业人员，确保团队整体实力能够满足项目要求。在工作保障上，为项目组配备了充足的办公设备和技术资源，包括广联达、斯维尔等主流造价软件，能够满足各类复杂项目的审核需要；配备了远程视频会议系统，能够满足与建设单位远程沟通协调的需要；配备了现场工作所需的交通车辆和便携设备，确保现场审核工作的顺利开展。本所将举全所之力，确保高质量完成阿坝州财政局委托的竣工财务决算审核任务。</w:t>
      </w:r>
    </w:p>
    <w:p>
      <w:pPr>
        <w:spacing w:after="120"/>
        <w:ind w:firstLine="420"/>
      </w:pPr>
      <w:r>
        <w:rPr>
          <w:rFonts w:ascii="仿宋" w:hAnsi="仿宋" w:eastAsia="仿宋"/>
          <w:b w:val="0"/>
          <w:sz w:val="22"/>
        </w:rPr>
        <w:t>在廉洁从业方面，本所制定了严格的廉洁从业规定，明确禁止审核人员收受客户或相关方的礼金礼品、禁止参与客户安排的宴请和娱乐活动、禁止利用执业之便谋取不正当利益。审核人员入职时必须签署廉洁从业承诺书，承诺严格遵守职业道德和廉洁从业规定。审核过程中如发现建设单位或相关方存在违规行为，本所将坚持原则、依法执业，必要时向委托方或有关部门报告。本所承诺，在本项目服务期内及服务期满后，均不会利用在执业过程中知悉的建设单位商业秘密为自己或他人谋取利益。本所的廉洁从业记录接受社会监督，如发现本所或审核人员存在违反廉洁从业规定的行为，欢迎委托方和社会各界向本所或有关部门举报，一经查实将严肃处理。</w:t>
      </w:r>
    </w:p>
    <w:p>
      <w:pPr>
        <w:spacing w:after="120"/>
        <w:ind w:firstLine="420"/>
      </w:pPr>
      <w:r>
        <w:rPr>
          <w:rFonts w:ascii="仿宋" w:hAnsi="仿宋" w:eastAsia="仿宋"/>
          <w:b w:val="0"/>
          <w:sz w:val="22"/>
        </w:rPr>
        <w:t>基本建设项目档案管理是项目建设管理的重要组成部分，也是竣工财务决算审核的基础性工作。建设项目档案是指在项目建设全过程中形成的、具有保存价值的各种载体的文件材料，包括文字、图表、声像、电子数据等各种形式。</w:t>
      </w:r>
    </w:p>
    <w:p>
      <w:pPr>
        <w:spacing w:after="120"/>
        <w:ind w:firstLine="420"/>
      </w:pPr>
      <w:r>
        <w:rPr>
          <w:rFonts w:ascii="仿宋" w:hAnsi="仿宋" w:eastAsia="仿宋"/>
          <w:b w:val="0"/>
          <w:sz w:val="22"/>
        </w:rPr>
        <w:t>档案管理的主要内容包括：档案的收集，在项目建设过程中，各相关部门应当按照档案管理的要求，及时收集、整理应当归档的文件材料，不得遗漏；档案的整理归档，项目竣工后，建设单位应当将全部档案材料按照项目进行整理，编制档案目录，形成规范的档案卷宗；档案的审核验收，重点建设项目的档案应当经过档案专项验收，验收内容包括档案是否齐全完整、档案整理是否规范、档案安全保管条件是否具备等；档案的移交，项目竣工验收后，建设单位应当按照规定向有关档案机构移交档案，涉及国家秘密的档案应当按照保密规定移交。</w:t>
      </w:r>
    </w:p>
    <w:p>
      <w:pPr>
        <w:spacing w:after="120"/>
        <w:ind w:firstLine="420"/>
      </w:pPr>
      <w:r>
        <w:rPr>
          <w:rFonts w:ascii="仿宋" w:hAnsi="仿宋" w:eastAsia="仿宋"/>
          <w:b w:val="0"/>
          <w:sz w:val="22"/>
        </w:rPr>
        <w:t>竣工财务决算审核时，审核人员应当重点查阅的档案资料包括：项目立项批复和投资计划文件、可行性研究报告和初步设计概算、施工图设计和竣工图纸、招投标文件和施工合同、工程变更和现场签证资料、监理日志和施工记录、材料检验和中间验收资料、工程结算书和审核报告、会计凭证和账簿报表、竣工验收报告和鉴定书等。档案资料的完整性和规范性直接影响审核工作的效率和效果。。</w:t>
      </w:r>
    </w:p>
    <w:p>
      <w:pPr>
        <w:spacing w:after="120"/>
        <w:ind w:firstLine="420"/>
      </w:pPr>
      <w:r>
        <w:rPr>
          <w:rFonts w:ascii="仿宋" w:hAnsi="仿宋" w:eastAsia="仿宋"/>
          <w:b w:val="0"/>
          <w:sz w:val="22"/>
        </w:rPr>
        <w:t>建设项目竣工财务决算审核与工程结算审核的关系处理是审核实践中的重要问题。在工作实践中，工程结算审核和竣工财务决算审核既可以由同一家中介机构完成，也可以由不同的中介机构分别完成。无论采用哪种方式，都需要注意两者之间的衔接配合。如果由同一家中介机构完成两项审核，应当统一协调审核工作进度，避免重复审核和遗漏审核；如果由不同中介机构分别完成，应当做好工作对接，避免审核结论出现矛盾。在审核内容的划分上，工程结算审核主要负责核实工程造价，包括工程量、综合单价、费用等；竣工财务决算审核在此基础上，还要负责核实建设成本、费用支出、资金来源、资产管理等内容。两项审核应当相互印证、相互补充，共同构成对项目建设经济活动的完整审查。竣工财务决算审核报告通常会引用工程结算审核的结果，对于工程结算审核中已核实的事项，竣工财务决算审核时一般不再重新审核，但对于明显异常的事项应当保持警惕，必要时进行复审。</w:t>
      </w:r>
    </w:p>
    <w:p>
      <w:pPr>
        <w:spacing w:after="120"/>
        <w:ind w:firstLine="420"/>
      </w:pPr>
      <w:r>
        <w:rPr>
          <w:rFonts w:ascii="仿宋" w:hAnsi="仿宋" w:eastAsia="仿宋"/>
          <w:b w:val="0"/>
          <w:sz w:val="22"/>
        </w:rPr>
        <w:t>建设项目建成后的资产移交与管理是竣工财务决算审核的重要环节。资产移交的主要内容包括：资产范围的确定，竣工财务决算审核后确认形成的全部资产，包括固定资产、无形资产和流动资产，应当全部纳入资产移交范围；移交程序的办理，资产移交应当按照国有资产管理的规定办理相关手续，涉及国有资产的应当及时办理产权登记；移交明细的编制，应当编制详细的资产移交清单，包括资产名称、规格型号、数量、金额、坐落位置、使用状况等要素；实物资产的交接，对于实物资产，应当进行实地盘点核实，确保账实相符后方可办理移交；资产管理责任的明确，资产移交时应当明确资产管理责任，包括日常维护责任、安全管理责任、完好责任等。资产移交完成后，接收单位应当建立健全资产管理制度，确保资产安全完整、有效利用。审核人员在竣工财务决算审核中，应当关注资产移交是否及时、手续是否齐全、资产账实是否相符。</w:t>
      </w:r>
    </w:p>
    <w:p>
      <w:pPr>
        <w:spacing w:after="120"/>
        <w:ind w:firstLine="420"/>
      </w:pPr>
      <w:r>
        <w:rPr>
          <w:rFonts w:ascii="仿宋" w:hAnsi="仿宋" w:eastAsia="仿宋"/>
          <w:b w:val="0"/>
          <w:sz w:val="22"/>
        </w:rPr>
        <w:t>建设项目竣工财务决算审核中，电子数据与信息化手段的应用越来越广泛。在竣工财务决算审核中应用信息化手段的主要内容包括：财务核算数据的电子化审核，对于采用会计电算化系统进行账务处理的项目，可以通过读取电子账套数据进行审核，提高审核效率和准确性；工程数据的电子化审核，利用造价软件对电子化的工程量清单、竣工图纸进行计算分析，提高工程量审核的效率和精度；大数据比对分析，利用历史项目数据库对项目投资、造价指标进行横向纵向比对分析，识别异常数据，提高风险识别能力；远程审核技术，对于不方便现场审核的事项，可以通过远程视频、文件传输等方式进行核实，提高审核的灵活性和时效性；审核工作底稿的电子化管理，采用电子化工作底稿系统，实现底稿的编制、复核、归档全流程电子化管理，提高底稿管理的规范性；审核报告的自动生成，利用审核软件根据底稿数据自动生成报告初稿，提高报告撰写效率。本所积极推进信息化建设，建立了完善的项目管理信息系统，配备了先进的工程造价软件和审计软件，能够满足各类复杂项目的审核需要。</w:t>
      </w:r>
    </w:p>
    <w:p>
      <w:pPr>
        <w:spacing w:after="120"/>
        <w:ind w:firstLine="420"/>
      </w:pPr>
      <w:r>
        <w:rPr>
          <w:rFonts w:ascii="仿宋" w:hAnsi="仿宋" w:eastAsia="仿宋"/>
          <w:b w:val="0"/>
          <w:sz w:val="22"/>
        </w:rPr>
        <w:t>竣工财务决算审核报告的格式和内容应当符合执业规范的要求。根据《中国注册会计师审计准则》和《会计师事务所从事基本建设工程预算、结算、决算审核暂行办法》的规定，竣工财务决算审核报告应当包括以下主要内容：标题，一般表述为"关于XXX项目竣工财务决算的审核报告"；收件人，即委托审核的单位或个人；引言段，简要说明被审核项目的基本情况、审核依据、审核范围和审核时间；审核意见段，是审核报告的核心部分，应当明确说明审核结论，包括对竣工财务决算报告真实性、准确性、完整性的评价，对审核发现的主要问题和金额的说明，对竣工财务决算报告整体质量的判断；审核说明段，对于影响审核意见的重要事项，应当在审核说明段中进行详细说明；签章，审核报告应当由项目负责人、复核人和审核机构签章；附件，包括审核明细表、审核汇总表、审核工作底稿索引等。审核报告的语言应当准确、简洁、明了，数字应当经过认真核实。</w:t>
      </w:r>
    </w:p>
    <w:p>
      <w:pPr>
        <w:spacing w:after="120"/>
        <w:ind w:firstLine="420"/>
      </w:pPr>
      <w:r>
        <w:rPr>
          <w:rFonts w:ascii="仿宋" w:hAnsi="仿宋" w:eastAsia="仿宋"/>
          <w:b w:val="0"/>
          <w:sz w:val="22"/>
        </w:rPr>
        <w:t>基本建设项目竣工财务决算审核的三级复核制度是本所质量控制的核心机制。一级复核由项目经理负责实施，在审核人员完成工作底稿编制后进行，主要复核内容包括：审核程序是否完整执行了审核方案确定的各项程序；获取的审核证据是否充分、适当，证据与审核发现之间是否逻辑一致；工作底稿的填写是否完整规范，数字计算是否准确，签字是否齐全；审核发现的记录是否准确、完整，问题的描述是否清晰；审核结论是否有充分的证据支持，结论的判断是否合理。一级复核通过后，项目经理在复核记录上签字，将工作底稿连同复核意见一并提交项目总监进行二级复核。二级复核由项目总监负责实施，主要复核内容包括：一级复核意见是否得到落实；重大问题的判断是否准确，处理是否恰当；审核结论是否符合法规政策和执业准则；报告初稿内容是否完整、表述是否清晰。二级复核通过后，项目总监在复核记录上签字，提交技术委员会进行三级复核。三级复核（技术委员会审议）主要针对重大、复杂或高风险项目，由技术委员会集体讨论审议，确保审核报告质量。三级复核制度环环相扣、相互补充，是本所审核质量的坚强保障。</w:t>
      </w:r>
    </w:p>
    <w:p>
      <w:pPr>
        <w:spacing w:after="120"/>
        <w:ind w:firstLine="420"/>
      </w:pPr>
      <w:r>
        <w:rPr>
          <w:rFonts w:ascii="仿宋" w:hAnsi="仿宋" w:eastAsia="仿宋"/>
          <w:b w:val="0"/>
          <w:sz w:val="22"/>
        </w:rPr>
        <w:t>工程索赔与反索赔的审核处理是竣工财务决算审核的难点问题。索赔是合同一方因对方责任造成的损失而提出的补偿要求，反索赔是合同另一方对索赔方的反驳。工程索赔的主要类型包括：工期索赔，因发包人原因（如设计变更、延迟支付工程款、提供施工现场延迟等）导致工期延误，承包人提出工期索赔；费用索赔，因发包人原因导致费用增加，承包人提出费用索赔；利润索赔，因合同变更或解除导致承包人预期利润损失，承包人提出利润索赔。索赔审核的主要内容包括：索赔依据的审查，核查索赔事件是否符合合同约定的索赔条件，索赔理由是否充分；索赔程序的审查，核查索赔是否按照合同约定的时间和方法提出，超出规定时限的索赔是否有效；索赔证据的审查，核查索赔证据是否充分有效，包括事件记录、照片、函件、影视资料等；索赔金额的审查，核查索赔金额的计算是否有依据，计算方法是否正确，对于费用索赔应当逐项核实费用的真实性、关联性和合理性；工期影响的审查，对于工期索赔，应当核实延误事件对关键线路的影响，计算合理的工期延长天数。反索赔的审查应当核实反索赔的依据是否充分，反驳意见是否成立。</w:t>
      </w:r>
    </w:p>
    <w:p>
      <w:pPr>
        <w:spacing w:after="120"/>
        <w:ind w:firstLine="420"/>
      </w:pPr>
      <w:r>
        <w:rPr>
          <w:rFonts w:ascii="仿宋" w:hAnsi="仿宋" w:eastAsia="仿宋"/>
          <w:b w:val="0"/>
          <w:sz w:val="22"/>
        </w:rPr>
        <w:t>竣工财务决算审核中的投资效益分析是评价项目建设成效的重要内容。投资效益分析的主要内容包括：经济性分析，计算项目的单位投资产出（如每万元投资形成的固定资产价值、每公里投资建成的公路里程等），与同类项目进行横向比较，分析项目投资的经济性；效率性分析，计算项目的建设周期、资金周转率等效率指标，分析项目建设的效率水平；效果性分析，评价项目建成后的产出效果是否达到预期目标，如市政设施项目的服务能力、环境治理项目的污染削减效果、交通项目的通行能力等；可持续性分析，评价项目建成后的运营维护是否有保障，运营成本是否在可承受范围内，项目的可持续性风险是否可控；社会效益分析，评价项目对区域经济社会发展、就业促进、民族团结等方面的贡献。投资效益分析的数据来源主要是竣工财务决算报告、项目竣工验收报告、运营数据统计等。效益分析应当做到数据真实、评价客观、方法科学、结论可信。</w:t>
      </w:r>
    </w:p>
    <w:p>
      <w:pPr>
        <w:spacing w:after="120"/>
        <w:ind w:firstLine="420"/>
      </w:pPr>
      <w:r>
        <w:rPr>
          <w:rFonts w:ascii="仿宋" w:hAnsi="仿宋" w:eastAsia="仿宋"/>
          <w:b w:val="0"/>
          <w:sz w:val="22"/>
        </w:rPr>
        <w:t>基本建设项目竣工财务决算审核与跟踪审计、专项审计既有联系又有区别。跟踪审计是指审计机关对项目建设全过程进行持续性的审计监督，从项目建设初期介入，对项目建设的各个环节进行实时监督，及时发现和纠正问题。专项审计是指审计机关针对特定事项或特定领域进行的专门审计，如对某一地区的政府投资项目进行专项审计、对某一行业的投资项目进行专项审计等。三者的主要区别在于：审计主体不同，竣工财务决算审核可以由会计师事务所等中介机构进行，跟踪审计和专项审计通常由审计机关进行；审计时间不同，竣工财务决算审核是在项目建成后进行的事后审计，跟踪审计是项目建设全过程中进行的持续性审计，专项审计可以是事前、事中或事后进行；审计范围不同，竣工财务决算审核主要审核竣工财务决算的真实性、准确性，跟踪审计和专项审计的范围更加广泛；审计目的不同，竣工财务决算审核主要是确认决算报告的准确性，跟踪审计和专项审计更侧重于揭示问题、规范管理。三者可以相互配合、相互补充，共同构成对政府投资项目的监督体系。在实际工作中，竣工财务决算审核报告往往作为跟踪审计和专项审计的重要参考依据。</w:t>
      </w:r>
    </w:p>
    <w:p>
      <w:pPr>
        <w:spacing w:after="120"/>
        <w:ind w:firstLine="420"/>
      </w:pPr>
      <w:r>
        <w:rPr>
          <w:rFonts w:ascii="仿宋" w:hAnsi="仿宋" w:eastAsia="仿宋"/>
          <w:b w:val="0"/>
          <w:sz w:val="22"/>
        </w:rPr>
        <w:t>建设项目的安全生产管理审核是竣工财务决算审核的重要内容。安全生产管理审核的主要内容包括：安全管理制度的建立，核查建设单位、施工单位是否建立健全安全生产管理制度，包括安全生产责任制、安全操作规程、应急预案等；安全投入的核算，核查安全生产费用是否按规定标准计取，是否专款专用，有无挪用安全生产费用的问题；安全培训的核查，核查进场作业人员是否经过安全培训，特种作业人员是否持证上岗；安全措施落实情况的核查，核查施工现场的安全防护措施是否到位，安全警示标志是否设置齐全；安全隐患排查整改情况的核查，核查是否定期开展安全隐患排查，对发现的安全隐患是否及时整改；安全事故处理情况的核查，核查建设期间是否发生过安全事故，对事故的处理是否合规，是否按规定向有关部门报告；安全设施竣工验收情况的核查，核查安全设施是否与主体工程同时设计、同时施工、同时投产使用，安全设施竣工验收是否合格。安全生产关系到人民群众的生命财产安全，审核时应当予以充分重视。</w:t>
      </w:r>
    </w:p>
    <w:p>
      <w:pPr>
        <w:spacing w:after="120"/>
        <w:ind w:firstLine="420"/>
      </w:pPr>
      <w:r>
        <w:rPr>
          <w:rFonts w:ascii="仿宋" w:hAnsi="仿宋" w:eastAsia="仿宋"/>
          <w:b w:val="0"/>
          <w:sz w:val="22"/>
        </w:rPr>
        <w:t>竣工财务决算审核与基本建设项目投资审计的协调配合是提高监督效能的重要途径。投资审计是审计机关依法对政府投资项目的投资建设活动进行的经济监督活动，主要内容包括：政策执行审计，检查政府投资项目是否符合国家投资政策、产业政策、环保政策等；建设程序审计，检查项目建设程序是否合规，是否存在未批先建、边建边批等程序违规问题；工程结算审计，核实工程价款的真实性、合法性；竣工决算审计，核实项目投资的真实性、完整性；绩效审计，评价项目投资效益。竣工财务决算审核与投资审计的目标都是规范政府投资项目管理、提高投资效益，两者的审核内容存在较大重叠。在实际操作中，可以相互利用审核成果，避免重复审核，节约审计资源。本所开展竣工财务决算审核时，将充分借鉴和利用审计机关的投资审计成果，对于投资审计已核实的事项原则上直接引用，对于投资审计发现的线索进行重点关注，确保审核工作高效有序。</w:t>
      </w:r>
    </w:p>
    <w:p>
      <w:pPr>
        <w:spacing w:after="120"/>
        <w:ind w:firstLine="420"/>
      </w:pPr>
      <w:r>
        <w:rPr>
          <w:rFonts w:ascii="仿宋" w:hAnsi="仿宋" w:eastAsia="仿宋"/>
          <w:b w:val="0"/>
          <w:sz w:val="22"/>
        </w:rPr>
        <w:t>建设工程合同管理与合同纠纷处理是竣工财务决算审核需要重点关注的内容。合同管理的主要环节包括：合同签订管理，核查合同签订前是否经过适当的审批程序，合同内容是否完整、条款是否公平合理；合同履行监控，对合同执行情况进行跟踪，及时发现和处理合同履行中的问题；合同变更管理，核查合同变更是否经过双方协商一致，变更手续是否齐全，变更内容是否合法合规；合同结算管理，对合同价款进行审核确认，办理合同结算手续；合同档案管理，对合同及合同履行过程中形成的资料进行归档保管。合同纠纷处理的主要方式包括：协商解决，通过双方协商达成和解协议；调解解决，在第三方主持下达成调解协议；仲裁解决，将争议提交仲裁委员会仲裁；诉讼解决，向有管辖权的人民法院提起诉讼。竣工财务决算审核时，对于涉及合同纠纷的事项，应当关注纠纷产生的原因、纠纷的金额、纠纷的处理结果等，分析纠纷对竣工财务决算的影响。</w:t>
      </w:r>
    </w:p>
    <w:p>
      <w:pPr>
        <w:spacing w:after="120"/>
        <w:ind w:firstLine="420"/>
      </w:pPr>
      <w:r>
        <w:rPr>
          <w:rFonts w:ascii="仿宋" w:hAnsi="仿宋" w:eastAsia="仿宋"/>
          <w:b w:val="0"/>
          <w:sz w:val="22"/>
        </w:rPr>
        <w:t>基本建设项目竣工财务决算审核的工作底稿编制规范是确保审核质量的重要保障。工作底稿应当包括以下内容：被审核项目的基本情况，包括项目名称、建设规模、投资规模、建设单位、设计单位、施工单位、监理单位、开竣工日期等；审核依据，包括法规依据（法律、行政法规、部门规章、规范性文件等）和技术依据（设计文件、合同协议、定额标准等）；审核方案，包括审核目标、审核范围、审核重点、审核程序、时间安排等；审核记录，对执行的各项审核程序进行详细记录，包括查阅的文件资料名称、查阅日期、查阅结果等；审核计算表，对工程量计算、综合单价计算、费用计算等进行详细记录；审核发现汇总，对审核中发现的主要问题进行汇总整理，列明问题描述、金额、法规依据等；审核结论，对项目竣工财务决算报告的整体评价意见和主要审核发现的处理建议。工作底稿应当做到内容完整、记录清晰、计算准确、索引连贯、相互印证。工作底稿归档后，未经本所同意，不得向任何第三方提供或泄露。</w:t>
      </w:r>
    </w:p>
    <w:p>
      <w:pPr>
        <w:spacing w:after="120"/>
        <w:ind w:firstLine="420"/>
      </w:pPr>
      <w:r>
        <w:rPr>
          <w:rFonts w:ascii="仿宋" w:hAnsi="仿宋" w:eastAsia="仿宋"/>
          <w:b w:val="0"/>
          <w:sz w:val="22"/>
        </w:rPr>
        <w:t>政府投资项目竣工财务决算审核的质量提升路径包括以下几个方面：完善审核标准体系，制定统一的竣工财务决算审核标准和操作规程，明确审核内容、审核方法、审核程序、质量要求等，为审核工作提供规范指引；加强审核人才培养，加大对竣工财务决算审核专业人才的培养力度，建立完善的后备人才梯队，提升行业整体专业水平；推进审核信息化建设，加大信息技术在竣工财务决算审核中的应用力度，利用大数据、人工智能等技术手段提高审核效率和质量；建立审核质量评价机制，建立竣工财务决算审核质量评价指标体系，定期对审核质量进行评估和排名，促进审核质量持续改进；加强行业交流合作，组织开展竣工财务决算审核经验交流、案例研讨、标准宣贯等活动，促进行业整体水平提升；完善监督制约机制，建立健全竣工财务决算审核的内部监督和外部监督机制，对发现的违规行为进行惩戒，维护行业秩序。</w:t>
      </w:r>
    </w:p>
    <w:p>
      <w:pPr>
        <w:spacing w:after="120"/>
        <w:ind w:firstLine="420"/>
      </w:pPr>
      <w:r>
        <w:rPr>
          <w:rFonts w:ascii="仿宋" w:hAnsi="仿宋" w:eastAsia="仿宋"/>
          <w:b w:val="0"/>
          <w:sz w:val="22"/>
        </w:rPr>
        <w:t>基本建设项目竣工财务决算审核的重点内容需要全面把握。第一是建设成本审核，重点核查成本归集的真实性、完整性和准确性，是否存在虚列成本问题，建设成本是否超过批准建设内容发生支出。第二是支出合规性审核，重点核查是否存在不符合合同协议的支出、是否存在非法收费和摊派，是否存在超标准超范围支出。第三是票据合规性审核，重点核查有无无发票或发票项目不全、无审批手续、无责任人员签字的支出，票据是否真实合法有效。第四是损失浪费审核，重点核查因设计单位、施工单位或供货单位原因造成的工程报废损失及其责任划分。第五是制度执行审核，重点核查执行《基本建设财务规则》及相关会计制度的有效性，是否存在违反财经纪律的问题。这五个方面环环相扣、相互印证，构成了竣工财务决算审核的完整框架。</w:t>
      </w:r>
    </w:p>
    <w:p>
      <w:pPr>
        <w:spacing w:after="120"/>
        <w:ind w:firstLine="420"/>
      </w:pPr>
      <w:r>
        <w:rPr>
          <w:rFonts w:ascii="仿宋" w:hAnsi="仿宋" w:eastAsia="仿宋"/>
          <w:b w:val="0"/>
          <w:sz w:val="22"/>
        </w:rPr>
        <w:t>本所对阿坝州财政局州本级建设项目竣工财务决算审核项目高度重视，承诺将以最专业的团队、最优质的服务、最严谨的态度完成审核任务。项目团队将严格按照执业准则和职业道德规范开展审核工作，确保审核报告真实、准确、完整。我们将以阿坝州州本级建设项目的特点为出发点，充分考虑高原气候、民族地区、对口援建、自然灾害等特殊因素，提出有针对性的审核方法和保障措施。诚挚希望能够承担本项目的审核工作，为阿坝州财政局提供专业、高效、优质的服务，为阿坝州的建设发展贡献专业力量。</w:t>
      </w:r>
    </w:p>
    <w:p>
      <w:pPr>
        <w:spacing w:after="120"/>
        <w:ind w:firstLine="420"/>
      </w:pPr>
      <w:r>
        <w:rPr>
          <w:rFonts w:ascii="仿宋" w:hAnsi="仿宋" w:eastAsia="仿宋"/>
          <w:b w:val="0"/>
          <w:sz w:val="22"/>
        </w:rPr>
        <w:t>工程竣工验收程序与质量验收标准是竣工财务决算审核的重要法规依据。竣工验收程序的主要法规依据包括《建设工程质量管理条例》、《房屋建筑工程和市政基础设施工程竣工验收备案管理暂行办法》等。根据规定，竣工验收应当按下列程序进行：施工单位完成工程设计和合同约定的各项内容后，应当组织工程竣工预验收，预验收合格后向建设单位提交工程竣工报告；建设单位收到工程竣工报告后，应当组织勘察、设计、施工、监理等单位进行竣工验收；建设行政主管部门对竣工验收的组织形式和程序进行监督，对不符合竣工验收条件的责令整改。质量验收标准的主要依据是《建筑工程施工质量验收统一标准》（GB50300）和各专业工程验收规范。质量验收应当按检验批、分项工程、分部工程、单位工程的顺序依次进行，验收结果分为合格和不合格。竣工财务决算审核时，应当核查竣工验收程序是否合规，质量验收结果是否合格，竣工验收备案是否及时办理。对于存在质量缺陷的项目，应当关注缺陷产生的原因和责任划分，分析对建设成本和资产价值的影响。</w:t>
      </w:r>
    </w:p>
    <w:p>
      <w:pPr>
        <w:spacing w:after="120"/>
        <w:ind w:firstLine="420"/>
      </w:pPr>
      <w:r>
        <w:rPr>
          <w:rFonts w:ascii="仿宋" w:hAnsi="仿宋" w:eastAsia="仿宋"/>
          <w:b w:val="0"/>
          <w:sz w:val="22"/>
        </w:rPr>
        <w:t>基本建设项目的竣工财务决算编制与审批流程是一个涉及多个环节的系统工程。编制阶段，建设单位应当在项目竣工后，组织财务人员、工程人员、档案人员等，按照竣工财务决算的编制要求，收集整理项目建设全过程的相关资料，包括立项批复、合同协议、竣工图纸、结算书、账簿凭证、验收报告等，编制竣工财务决算报表和竣工财务决算说明书，编制完成后经建设单位负责人审批加盖公章。审核阶段，建设单位将竣工财务决算报告委托具有资质的中介机构进行审核，中介机构按照执业准则进行审核并出具审核报告，审核报告应当对竣工财务决算报告的真实性、准确性、完整性发表审核意见。批复阶段，建设单位将审核后的竣工财务决算报告连同审核报告一并报送财政部门审批，财政部门按照规定权限进行批复，批复文件是项目结余资金处理和资产移交的依据。执行阶段，建设单位按照财政部门的批复文件执行，对结余资金进行处理，对形成资产办理移交手续。整个流程环环相扣，任何一个环节出现问题都会影响项目管理的最终成效。</w:t>
      </w:r>
    </w:p>
    <w:p>
      <w:pPr>
        <w:spacing w:after="120"/>
        <w:ind w:firstLine="420"/>
      </w:pPr>
      <w:r>
        <w:rPr>
          <w:rFonts w:ascii="仿宋" w:hAnsi="仿宋" w:eastAsia="仿宋"/>
          <w:b w:val="0"/>
          <w:sz w:val="22"/>
        </w:rPr>
        <w:t>建筑安装工程投资是建设项目最主要的成本构成，一般占项目总投资的60%至80%，其审核质量直接决定竣工财务决算的可靠性。审核时应当重点核查以下几个方面：第一个方面是施工合同签订的合规性。核查施工合同的内容是否与招标文件、投标文件、中标通知书一致，合同价款约定是否明确、合理，是否存在低价中标后签订补充协议调整价款的问题。对于采用工程量清单计价方式的项目，应当核查清单项目编码、项目名称、项目特征描述是否准确，是否存在漏项或重复计价问题。对于采用定额计价方式的项目，应当核查定额套用是否正确，换算是否准确，取费基数和费率标准是否符合规定。对于采用模拟清单或成本加酬金方式计价的项目，应当重点审核成本构成的真实性、合理性以及酬金计算的准确性。对于包含暂估价、暂列金额的项目，应当审核其使用是否符合合同约定，是否存在超范围使用的问题。</w:t>
      </w:r>
    </w:p>
    <w:p>
      <w:pPr>
        <w:spacing w:after="120"/>
        <w:ind w:firstLine="420"/>
      </w:pPr>
      <w:r>
        <w:rPr>
          <w:rFonts w:ascii="仿宋" w:hAnsi="仿宋" w:eastAsia="仿宋"/>
          <w:b w:val="0"/>
          <w:sz w:val="22"/>
        </w:rPr>
        <w:t>第二个方面是竣工结算报告的准确性。核查竣工结算报告编制的依据是否符合合同约定和建设程序规定，工程量计算是否与实际完成情况一致，有无多计、重计、漏计工程量的问题。对于变更签证，应当核查变更手续是否齐全、签字是否完整、日期是否合理，变更价款的确定是否有充分的依据。对于索赔事项，应当核查索赔程序是否符合合同约定，索赔金额的计算是否有证据支持。对于价差调整，应当核查价差调整的依据是否符合合同约定，调整方法是否正确。对于扣款事项（如水电费扣款、质量保证金扣回等），应当核查扣款计算是否正确，有无依据。竣工结算报告还应当与合同价、中标价进行对比分析，核查结算金额是否在合理范围内。</w:t>
      </w:r>
    </w:p>
    <w:p>
      <w:pPr>
        <w:spacing w:after="120"/>
        <w:ind w:firstLine="420"/>
      </w:pPr>
      <w:r>
        <w:rPr>
          <w:rFonts w:ascii="仿宋" w:hAnsi="仿宋" w:eastAsia="仿宋"/>
          <w:b w:val="0"/>
          <w:sz w:val="22"/>
        </w:rPr>
        <w:t>第三个方面是工程变更签证的有效性。设计变更是政府投资项目竣工财务决算审核中最容易产生争议的环节。核查设计变更是否按规定程序审批，重大设计变更是否经原审批部门批准；核查施工变更是否经建设单位、监理单位审核确认；核查变更签证是否内容完整、签字齐全、日期准确；核查变更价款的确定是否符合合同约定，变更单价或变更总价的计算是否正确。对于口头指令后补签证的情况，应当核查签证内容是否与实际情况相符，是否存在事后补办签证问题。对于设计变更与现场实际不符的情况，应当查明原因，分析责任。对于变更签证中存在的疑问，应当通过现场核实等方法进行验证。</w:t>
      </w:r>
    </w:p>
    <w:p>
      <w:pPr>
        <w:spacing w:after="120"/>
        <w:ind w:firstLine="420"/>
      </w:pPr>
      <w:r>
        <w:rPr>
          <w:rFonts w:ascii="仿宋" w:hAnsi="仿宋" w:eastAsia="仿宋"/>
          <w:b w:val="0"/>
          <w:sz w:val="22"/>
        </w:rPr>
        <w:t>建设项目竣工财务决算审核报告的出具与归档是审核工作的最后环节。审核报告出具前，应当完成以下工作：审核报告初稿的撰写，根据审核结果撰写报告初稿，内容包括项目基本情况、审核依据和范围、审核方法和程序、审核发现和存在问题、审核意见、管理建议、附件等；三级复核制度的执行，按照规定程序进行项目经理复核、项目总监复核和技术委员会复核，确保报告质量；征求意见程序的履行，将报告初稿发送建设单位征求意见，对建设单位提出的合理意见予以采纳，对有异议的事项充分沟通协商；报告的审批签发，按照本所内部审批程序完成报告的审批签发手续；报告的正式出具，加盖本所公章和注册会计师执业印章后正式出具审核报告；工作底稿的整理归档，按照档案管理要求对审核工作底稿进行整理装订归档。审核报告和工作底稿归档后，未经委托方和本所同意，不得向任何第三方提供或泄露，但法律法规另有规定的除外。</w:t>
      </w:r>
    </w:p>
    <w:p>
      <w:pPr>
        <w:spacing w:after="120"/>
        <w:ind w:firstLine="420"/>
      </w:pPr>
      <w:r>
        <w:rPr>
          <w:rFonts w:ascii="仿宋" w:hAnsi="仿宋" w:eastAsia="仿宋"/>
          <w:b w:val="0"/>
          <w:sz w:val="22"/>
        </w:rPr>
        <w:t>基本建设项目建设成本的构成分析是竣工财务决算审核的重要内容。项目建设成本由建筑安装工程投资、设备及工器具购置投资、待摊投资、其他投资等构成。建筑安装工程投资是指在项目建设期间发生的建筑工程和安装工程的实际支出，包括各种房屋建筑物和构筑物的建造工程，各种管道、输电线路的敷设工程，设备基础、支柱等建筑工程，金属结构工程，以及施工现场发生的零星工程等。设备及工器具购置投资是指项目建设期间购买或自制达到固定资产标准的各种设备、工具、器具的实际支出，包括设备原价、运杂费、采购保管费等，工器具有关费用参照设备处理。待摊投资是指在项目建设期间发生的，不能直接计入某个单项工程（设备）成本，需要在各单项工程（设备）之间进行分摊的各项费用支出，包括建设单位管理费、土地征用及迁移补偿费、勘察设计费、可行性研究费、环境影响评价费、招标代理费、监理费、借款利息等。其他投资是指在项目建设期间发生的，按照规定不构成建设项目成本，但属于建设项目收益的支出，包括房屋购置支出、基本畜禽支出、林木支出、办公生活用家具器具支出等。建设成本构成比例是否合理，与同类项目相比是否存在异常，是竣工财务决算审核的重要内容。</w:t>
      </w:r>
    </w:p>
    <w:p>
      <w:pPr>
        <w:spacing w:after="120"/>
        <w:ind w:firstLine="420"/>
      </w:pPr>
      <w:r>
        <w:rPr>
          <w:rFonts w:ascii="仿宋" w:hAnsi="仿宋" w:eastAsia="仿宋"/>
          <w:b w:val="0"/>
          <w:sz w:val="22"/>
        </w:rPr>
        <w:t>竣工财务决算审核与政府投资项目审计监督体系的有效衔接，是形成监督合力、提高监督效能的重要途径。从监督主体来看，人大监督侧重于对政府投资项目规划、计划、重大项目的审议和监督；审计监督侧重于对政府投资项目的真实性、合法性、效益性进行审计；财政监督侧重于对政府投资资金的筹集、使用、管理进行监督；行业监督侧重于对项目建设过程的合规性进行监管。从监督环节来看，包括事前监督（立项决策、概算审批）、事中监督（建设实施过程的监督检查）和事后监督（竣工验收、决算审计、绩效评价）。竣工财务决算审核是事后监督的重要组成部分，其审核报告是其他监督主体的重要参考。本所开展竣工财务决算审核时，将充分借鉴其他监督主体的监督成果，避免重复监督，提高监督效率，共同促进政府投资项目管理水平的提升。</w:t>
      </w:r>
    </w:p>
    <w:p>
      <w:pPr>
        <w:spacing w:after="120"/>
        <w:ind w:firstLine="420"/>
      </w:pPr>
      <w:r>
        <w:rPr>
          <w:rFonts w:ascii="仿宋" w:hAnsi="仿宋" w:eastAsia="仿宋"/>
          <w:b w:val="0"/>
          <w:sz w:val="22"/>
        </w:rPr>
        <w:t>本所对本次比选工作高度重视，专门成立了由所领导牵头的工作专班，负责本次投标工作的组织和协调。工作专班认真研究了比选文件的要求，精心编制了投标文件，对实施方案、人员配备、履约能力、报价等各个方面都进行了认真准备。我们充分考虑了阿坝州的区域特点和高寒民族地区的特殊情况，结合多年积累的类似项目经验，提出了切实可行的工作方案。我们有信心、有能力完成好本次任务，为阿坝州财政局提供优质高效的专业服务。诚挚希望能够与阿坝州财政局建立长期稳定的合作关系，共同为阿坝州的经济社会发展贡献力量。</w:t>
      </w:r>
    </w:p>
    <w:p>
      <w:pPr>
        <w:spacing w:after="120"/>
        <w:ind w:firstLine="420"/>
      </w:pPr>
      <w:r>
        <w:rPr>
          <w:rFonts w:ascii="仿宋" w:hAnsi="仿宋" w:eastAsia="仿宋"/>
          <w:b w:val="0"/>
          <w:sz w:val="22"/>
        </w:rPr>
        <w:t>工程监理大纲与监理细则的审核是竣工财务决算审核需要关注的重要内容。监理大纲是监理单位针对整个项目编制的指导性文件，主要内容包括：工程概况、监理工作范围和目标、监理组织机构和人员配置、监理工作依据、监理工作程序和方法、监理工作制度和措施等。监理细则是针对各专业工程编制的操作性文件，主要内容包括：专业工程特点、监理工作流程、监理质量控制要点、监理进度控制要点、监理造价控制要点、监理资料管理等。审核监理资料时，应当关注监理大纲和监理细则是否健全，是否对工程质量和造价进行了有效控制。对于监理工作不到位导致的问题，应当分析原因和责任。</w:t>
      </w:r>
    </w:p>
    <w:p>
      <w:pPr>
        <w:spacing w:after="120"/>
        <w:ind w:firstLine="420"/>
      </w:pPr>
      <w:r>
        <w:rPr>
          <w:rFonts w:ascii="仿宋" w:hAnsi="仿宋" w:eastAsia="仿宋"/>
          <w:b w:val="0"/>
          <w:sz w:val="22"/>
        </w:rPr>
        <w:t>政府投资项目竣工财务决算审核中，应当重点关注的几个时间节点包括：项目立项批复时间，标志着项目正式获得批准；施工许可证发放时间，标志着项目可以合法开工建设；竣工验收时间，标志着项目建设完成并通过质量验收；竣工财务决算编制时间，标志着建设单位完成了项目财务清算；竣工财务决算审核时间，标志着中介机构完成了审核工作；财政部门批复时间，标志着竣工财务决算正式生效。这些时间节点之间的逻辑关系是否正确，有无先验后建、先结后验等程序违规问题，是竣工财务决算审核的重要内容。</w:t>
      </w:r>
    </w:p>
    <w:p>
      <w:pPr>
        <w:spacing w:after="120"/>
        <w:ind w:firstLine="420"/>
      </w:pPr>
      <w:r>
        <w:rPr>
          <w:rFonts w:ascii="仿宋" w:hAnsi="仿宋" w:eastAsia="仿宋"/>
          <w:b w:val="0"/>
          <w:sz w:val="22"/>
        </w:rPr>
        <w:t>本所承诺，如获委托，将严格按照合同约定和阿坝州财政局的要求，配备充足的专业人员，按时高质量完成审核任务。我们将建立与阿坝州财政局的定期沟通机制，每月报告审核工作进展，对审核中发现的重大问题及时报告。我们将严守职业道德，对在执业过程中知悉的国家秘密和商业秘密严格保密。我们有信心、有能力为阿坝州财政局提供专业、优质、高效的服务，为阿坝州州本级建设项目竣工财务决算审核工作交出一份满意的答卷。</w:t>
      </w:r>
    </w:p>
    <w:p>
      <w:pPr>
        <w:spacing w:after="120"/>
        <w:ind w:firstLine="420"/>
      </w:pPr>
      <w:r>
        <w:rPr>
          <w:rFonts w:ascii="仿宋" w:hAnsi="仿宋" w:eastAsia="仿宋"/>
          <w:b w:val="0"/>
          <w:sz w:val="22"/>
        </w:rPr>
        <w:t>基本建设项目竣工财务决算的编制质量直接关系到项目建设管理的最终成效。高质量的竣工财务决算应当满足以下要求：数字准确，各项数据经过认真核实，与会计账簿、报表、实物资产保持一致；内容完整，涵盖项目建设全过程的所有财务收支情况，无遗漏项目；报表齐全，按照规定编制项目竣工财务决算报表，各表之间数据衔接平衡；说明详细，对影响决算的重要事项进行详细披露；编报及时，在项目竣工后规定时间内完成编制并报送审核。</w:t>
      </w:r>
    </w:p>
    <w:p>
      <w:pPr>
        <w:spacing w:after="120"/>
        <w:ind w:firstLine="420"/>
      </w:pPr>
      <w:r>
        <w:rPr>
          <w:rFonts w:ascii="仿宋" w:hAnsi="仿宋" w:eastAsia="仿宋"/>
          <w:b w:val="0"/>
          <w:sz w:val="22"/>
        </w:rPr>
        <w:t>竣工财务决算审核中的财务分析是评价项目建设成效的重要方法。财务分析的主要内容包括：投资完成情况分析，计算项目投资完成率，分析投资计划执行情况，评价项目是否按期建成投产；资金来源结构分析，计算各项资金来源的占比，分析资金结构的合理性，评价资金筹集的合规性和及时性；资金使用结构分析，计算各项支出的占比，分析支出结构的合理性，评价资金使用效率；资产负债状况分析，编制项目资产负债简表，分析资产形成情况和负债情况，评价资产负债结构的合理性；投资效益分析，结合项目建成后的运营情况，分析项目的财务效益和经济社会效益，评价项目投资效果。财务分析应当做到数据真实、方法科学、结论可信。</w:t>
      </w:r>
    </w:p>
    <w:p>
      <w:pPr>
        <w:spacing w:after="120"/>
        <w:ind w:firstLine="420"/>
      </w:pPr>
      <w:r>
        <w:rPr>
          <w:rFonts w:ascii="仿宋" w:hAnsi="仿宋" w:eastAsia="仿宋"/>
          <w:b w:val="0"/>
          <w:sz w:val="22"/>
        </w:rPr>
        <w:t>本所拥有丰富的政府投资项目竣工财务决算审核经验，在四川省范围内完成了数百个各类政府投资项目的审核任务，积累了丰富的执业经验，建立了完善的质量管理体系和风险控制体系。本所现有专业人员50余人，其中注册会计师20人、造价工程师15人、高级工程师8人，专业背景涵盖会计、审计、工程造价、工程管理、财务管理、法律等多个领域，能够满足各类复杂项目的审核需要。本所配备有广联达、斯维尔等主流造价软件，以及自主研发的项目管理信息系统，能够为客户提供高效便捷的服务。本所将充分发挥专业优势，以高度的责任心和使命感，圆满完成阿坝州财政局委托的竣工财务决算审核任务。</w:t>
      </w:r>
    </w:p>
    <w:p>
      <w:pPr>
        <w:spacing w:after="120"/>
        <w:ind w:firstLine="420"/>
      </w:pPr>
      <w:r>
        <w:rPr>
          <w:rFonts w:ascii="仿宋" w:hAnsi="仿宋" w:eastAsia="仿宋"/>
          <w:b w:val="0"/>
          <w:sz w:val="22"/>
        </w:rPr>
        <w:t>工程竣工验收与竣工财务决算的衔接是项目管理闭环的关键环节。竣工验收是确认工程建设是否符合设计要求和施工规范，竣工财务决算是确认项目投资的真实性和完整性。两者应当相互衔接、协调推进。建设单位应当在项目竣工后，及时组织竣工验收，同时启动竣工财务决算编制工作。竣工验收完成后，及时将验收结果纳入竣工财务决算。竣工财务决算审核中发现的问题，如涉及工程质量或验收方面的，应当反馈给建设单位进行处理。确保竣工验收与竣工财务决算的有效衔接，对于全面准确反映项目建设成果具有重要意义。</w:t>
      </w:r>
    </w:p>
    <w:p>
      <w:pPr>
        <w:spacing w:after="120"/>
        <w:ind w:firstLine="420"/>
      </w:pPr>
      <w:r>
        <w:rPr>
          <w:rFonts w:ascii="仿宋" w:hAnsi="仿宋" w:eastAsia="仿宋"/>
          <w:b w:val="0"/>
          <w:sz w:val="22"/>
        </w:rPr>
        <w:t>本所将坚持质量第一、信誉至上的服务宗旨，以高度负责的态度完成阿坝州财政局委托的竣工财务决算审核任务。我们将严格遵守执业准则和职业道德，确保审核结论客观公正、依据充分、建议可行，为阿坝州基本建设项目管理工作提供有力的专业支撑。</w:t>
      </w:r>
    </w:p>
    <w:p>
      <w:pPr>
        <w:spacing w:after="120"/>
        <w:ind w:firstLine="420"/>
      </w:pPr>
      <w:r>
        <w:rPr>
          <w:rFonts w:ascii="仿宋" w:hAnsi="仿宋" w:eastAsia="仿宋"/>
          <w:b w:val="0"/>
          <w:sz w:val="22"/>
        </w:rPr>
        <w:t>政府投资项目竣工财务决算审核是项目建设管理的最后一道关口。</w:t>
      </w:r>
    </w:p>
    <w:p>
      <w:pPr>
        <w:spacing w:after="120"/>
        <w:ind w:firstLine="420"/>
      </w:pPr>
      <w:r>
        <w:rPr>
          <w:rFonts w:ascii="仿宋" w:hAnsi="仿宋" w:eastAsia="仿宋"/>
          <w:b w:val="0"/>
          <w:sz w:val="22"/>
        </w:rPr>
        <w:t>审核报告应当客观公正、依据充分。</w:t>
      </w:r>
    </w:p>
    <w:p>
      <w:pPr>
        <w:spacing w:after="120"/>
        <w:ind w:firstLine="420"/>
      </w:pPr>
      <w:r>
        <w:rPr>
          <w:rFonts w:ascii="仿宋" w:hAnsi="仿宋" w:eastAsia="仿宋"/>
          <w:b w:val="0"/>
          <w:sz w:val="22"/>
        </w:rPr>
        <w:t>质量第一、信誉至上是本所的服务宗旨。本所将以高度负责的态度、严谨专业的精神，圆满完成阿坝州财政局委托的竣工财务决算审核任务，为阿坝州基本建设项目管理工作贡献专业力量。</w:t>
      </w:r>
    </w:p>
    <w:p>
      <w:pPr>
        <w:spacing w:after="120"/>
        <w:ind w:firstLine="420"/>
      </w:pPr>
      <w:r>
        <w:rPr>
          <w:rFonts w:ascii="仿宋" w:hAnsi="仿宋" w:eastAsia="仿宋"/>
          <w:b w:val="0"/>
          <w:sz w:val="22"/>
        </w:rPr>
        <w:t>待摊投资是指在项目建设过程中发生的，按规定应当分摊计入项目建设成本的各项费用支出，包括建设单位管理费、土地征用及迁移补偿费、土地出让金、土地开发费、勘察设计费、可行性研究费、环境影响评价费、招标代理费、监理费、借款利息等。待摊投资审核时应当重点关注以下几个方面：第一个方面是待摊投资内容的合规性。核查待摊投资的内容是否属于规定的列支范围，有无将不属于待摊投资范围的费用计入待摊投资，如将应该由生产资金列支的办公费、差旅费等计入待摊投资。财建〔2016〕504号文对待摊投资的列支范围有明确规定，审核人员应当对照规定逐一核查。</w:t>
      </w:r>
    </w:p>
    <w:p>
      <w:pPr>
        <w:spacing w:after="120"/>
        <w:ind w:firstLine="420"/>
      </w:pPr>
      <w:r>
        <w:rPr>
          <w:rFonts w:ascii="仿宋" w:hAnsi="仿宋" w:eastAsia="仿宋"/>
          <w:b w:val="0"/>
          <w:sz w:val="22"/>
        </w:rPr>
        <w:t>第二个方面是待摊投资分摊的合理性。核查待摊投资的分摊方法是否合理，是否按照合理的分摊标准（如概算投资比例、建筑面积比例、合同金额比例等）计入各单体工程或单项资产。对于同时服务于多个单体工程的待摊投资，分摊方法的选择对各单体工程的成本和资产价值有直接影响，应当予以充分关注。待摊投资分摊方法一经确定，在整个项目期间应当保持一致，不得随意变更。</w:t>
      </w:r>
    </w:p>
    <w:p>
      <w:pPr>
        <w:spacing w:after="120"/>
        <w:ind w:firstLine="420"/>
      </w:pPr>
      <w:r>
        <w:rPr>
          <w:rFonts w:ascii="仿宋" w:hAnsi="仿宋" w:eastAsia="仿宋"/>
          <w:b w:val="0"/>
          <w:sz w:val="22"/>
        </w:rPr>
        <w:t>第三个方面是建设单位管理费的合规性。建设单位管理费是待摊投资的重要组成部分，审核时应当重点关注：建设单位管理费的计提基数是否符合规定，计提比例是否超过财政部门规定的标准；建设单位管理费的支出内容是否真实合理，有无巧立名目乱发奖金补贴问题；建设单位管理费中列支的人员经费是否符合规定，有无将不在编人员工资纳入的问题；建设单位管理费中列支的办公费用、交通费用等是否合理，有无铺张浪费问题。财建〔2016〕504号文规定建设单位管理费按照财政部门规定的标准计取，超标准列支的建设单位管理费不得计入项目建设成本。</w:t>
      </w:r>
    </w:p>
    <w:p>
      <w:pPr>
        <w:spacing w:after="120"/>
        <w:ind w:firstLine="420"/>
      </w:pPr>
      <w:r>
        <w:rPr>
          <w:rFonts w:ascii="仿宋" w:hAnsi="仿宋" w:eastAsia="仿宋"/>
          <w:b w:val="0"/>
          <w:sz w:val="22"/>
        </w:rPr>
        <w:t>第四个方面是借款利息的资本化处理。借款利息的审核应当重点关注：借款利息是否按照财务制度规定进行资本化或费用化处理，利息计算是否正确；资本化利息的金额是否在规定范围内，资本化期间的确定是否正确；对于专项借款的利息，是否按会计准则的规定进行资本化处理；对于借款费用资本化金额，应当复核利息计算的正确性，包括借款本金、借款利率、借款期限等要素的核实。</w:t>
      </w:r>
    </w:p>
    <w:p>
      <w:pPr>
        <w:spacing w:after="120"/>
        <w:ind w:firstLine="420"/>
      </w:pPr>
      <w:r>
        <w:rPr>
          <w:rFonts w:ascii="仿宋" w:hAnsi="仿宋" w:eastAsia="仿宋"/>
          <w:b w:val="0"/>
          <w:sz w:val="22"/>
        </w:rPr>
        <w:t>第五个方面是其他待摊投资费用的审核。对于勘察设计费、招标代理费、监理费等费用，应当审核费用发生的真实性，是否与合同约定和实际工作量相符；审核费用计取的准确性，是否按照合同约定和规定标准计算；审核费用支付的合规性，是否按合同约定进度支付，有无提前支付问题。对于土地征用及迁移补偿费，应当审核补偿标准的合规性，补偿金额的计算是否正确，有无虚列人数、冒领补偿款问题；对于地上附着物和青苗补偿费，应当审核清点记录的完整性和补偿标准的合规性。</w:t>
      </w:r>
    </w:p>
    <w:p>
      <w:pPr>
        <w:spacing w:after="120"/>
        <w:ind w:firstLine="420"/>
      </w:pPr>
      <w:r>
        <w:rPr>
          <w:rFonts w:ascii="仿宋" w:hAnsi="仿宋" w:eastAsia="仿宋"/>
          <w:b w:val="0"/>
          <w:sz w:val="22"/>
        </w:rPr>
        <w:t>票据合规性审核是竣工财务决算审核的关键环节，票据是证明经济业务真实发生的核心证据。审核重点包括以下几个方面：第一个方面是发票真实性审核。核查发票是否为国家税务机关认可的真实发票，是否存在虚假发票、克隆发票的情况。可以通过税务机关发票查询平台进行网上核验，核实发票代码、号码是否真实存在，开票日期、金额、项目内容、开票单位等是否与账面记录一致。对于金额较大或存在疑点的发票，应当通过税务机关进一步核实。对于定额发票，应当核实是否在有效期内使用，是否存在过期使用问题。对于手写发票，应当关注字迹是否一致、填写内容是否规范。对于汇总开具的发票，应当核查是否附有开具发票清单，清单内容是否与发票金额一致。</w:t>
      </w:r>
    </w:p>
    <w:p>
      <w:pPr>
        <w:spacing w:after="120"/>
        <w:ind w:firstLine="420"/>
      </w:pPr>
      <w:r>
        <w:rPr>
          <w:rFonts w:ascii="仿宋" w:hAnsi="仿宋" w:eastAsia="仿宋"/>
          <w:b w:val="0"/>
          <w:sz w:val="22"/>
        </w:rPr>
        <w:t>第二个方面是票据完整性审核。核查票据要素是否齐全，开票日期、金额（大写和小写）、项目内容、开票单位（盖章）、收款人、复核人等是否完整准确。特别关注票据日期是否在项目建设期内、票据金额是否与付款金额一致、票据项目内容是否与实际业务相符。对于票据要素不全的，应当追查原因，确认其是否影响票据的效力。对于确实无法补充的原始凭证，应当关注其替代凭证的合规性和充分性。</w:t>
      </w:r>
    </w:p>
    <w:p>
      <w:pPr>
        <w:spacing w:after="120"/>
        <w:ind w:firstLine="420"/>
      </w:pPr>
      <w:r>
        <w:rPr>
          <w:rFonts w:ascii="仿宋" w:hAnsi="仿宋" w:eastAsia="仿宋"/>
          <w:b w:val="0"/>
          <w:sz w:val="22"/>
        </w:rPr>
        <w:t>第三个方面是票据合法性审核。核查票据是否符合国家发票管理规定，是否存在过期票据、白条入账等问题。特别关注是否存在以收据或其他非正规凭证代替发票入账的情况，是否存在票据来源不合规的问题。对于行政事业性收费票据，应当核查是否使用财政部门规定的统一票据，是否在规定范围内使用。对于军队收据、境外发票等特殊票据，应当审核其使用是否符合规定。</w:t>
      </w:r>
    </w:p>
    <w:p>
      <w:pPr>
        <w:spacing w:after="120"/>
        <w:ind w:firstLine="420"/>
      </w:pPr>
      <w:r>
        <w:rPr>
          <w:rFonts w:ascii="仿宋" w:hAnsi="仿宋" w:eastAsia="仿宋"/>
          <w:b w:val="0"/>
          <w:sz w:val="22"/>
        </w:rPr>
        <w:t>第四个方面是票据与业务的匹配性审核。核查票据记载的业务内容与实际发生的业务是否一致，金额是否匹配。特别关注是否存在票据金额与合同金额差异较大的情况，是否存在票据时间早于合同签订时间或晚于项目竣工时间等异常情况，是否存在票据金额明显偏离市场价格的情况。对于审核中发现的异常票据，应当追溯到原始凭证进行核实，必要时向税务机关进行真伪鉴定。发现涉嫌虚假发票的，应当及时向委托方报告。</w:t>
      </w:r>
    </w:p>
    <w:p>
      <w:pPr>
        <w:spacing w:after="120"/>
        <w:ind w:firstLine="420"/>
      </w:pPr>
      <w:r>
        <w:rPr>
          <w:rFonts w:ascii="仿宋" w:hAnsi="仿宋" w:eastAsia="仿宋"/>
          <w:b w:val="0"/>
          <w:sz w:val="22"/>
        </w:rPr>
        <w:t>债权债务清理审核直接关系到项目资金的安全完整。审核应当重点关注以下几个方面：应收款项的真实性，核查各项应收款项是否真实存在，是否存在虚列债权的问题，是否存在债务人已付款但未核销的情况；应付款项的完整性，核查各项应付款项是否完整列入，有无隐瞒债务的问题，特别关注有无将应付款项转入结余资金的问题；债权债务的账龄分析，对各项债权债务进行账龄分析，识别长期挂账的异常款项，分析长期挂账的原因；对于超过三年的应收款项，应当重点关注是否存在损失风险，是否应当计提坏账准备；对于应付账款的函证，应当选择余额较大或账龄较长的供应商进行函证核实。</w:t>
      </w:r>
    </w:p>
    <w:p>
      <w:pPr>
        <w:spacing w:after="120"/>
        <w:ind w:firstLine="420"/>
      </w:pPr>
      <w:r>
        <w:rPr>
          <w:rFonts w:ascii="仿宋" w:hAnsi="仿宋" w:eastAsia="仿宋"/>
          <w:b w:val="0"/>
          <w:sz w:val="22"/>
        </w:rPr>
        <w:t>工程变更审核是竣工财务决算审核的难点之一，主要体现在以下几个方面：第一，变更原因的认定难度大。工程变更涉及设计漏项、施工条件变化、功能调整、规范标准更新等多种原因，不同原因的变更在费用承担上存在差异，需要审核人员具备丰富的工程经验和专业判断能力。例如，设计漏项通常是设计单位责任，相应费用应由设计单位承担；施工条件变化可能是不可抗力因素，费用承担需要视合同约定而定。第二，变更价款的确定复杂。对于变更工程量的计算和综合单价的确定，往往存在较大的争议空间。变更单价是参照现有合同单价还是重新编制，是按总价合同还是单价合同计价，这些问题的处理方式不同，结果差异很大。第三，变更签证的规范性不足。部分项目的变更签证存在手续不全、签字不全、签证日期与实际施工日期不符等问题，特别是一些工期紧、任务重的项目，施工过程中往往先施工后补签证，给审核工作带来困难。第四，变更与索赔的边界模糊。变更与索赔在实践中往往相互交织，区分难度较大，需要审核人员仔细甄别。例如，图纸延误导致的施工暂停，既可以按变更处理，也可以按索赔处理，两种处理方式的后果不同。</w:t>
      </w:r>
    </w:p>
    <w:p>
      <w:pPr>
        <w:spacing w:after="120"/>
        <w:ind w:firstLine="420"/>
      </w:pPr>
      <w:r>
        <w:rPr>
          <w:rFonts w:ascii="仿宋" w:hAnsi="仿宋" w:eastAsia="仿宋"/>
          <w:b w:val="0"/>
          <w:sz w:val="22"/>
        </w:rPr>
        <w:t>待摊投资分摊是另一个审核难点，主要问题包括：第一，分摊标准的选择缺乏明确依据。对于同时服务于多个单体工程的待摊投资（如建设单位管理费、可行性研究费等），如何选择合理的分摊标准是一个复杂的问题。不同的分摊标准会导致不同的分摊结果，对各单体工程的成本和资产价值产生影响。第二，分摊方法的一致性存疑。部分项目在不同的待摊投资项目中采用了不同的分摊方法，导致分摊结果缺乏逻辑一致性。例如，同样是建设单位管理费，有些项目按概算投资比例分摊，有些按建筑面积比例分摊，有些按合同金额比例分摊，分摊方法不统一。第三，待摊投资与直接投资的边界不清。部分费用究竟是计入单体工程成本还是计入待摊投资，在认定上存在困难。例如，与多个单体工程相关的设计费，究竟是直接计入各单体工程还是作为待摊投资分摊，需要根据费用的具体情况判断。第四，分摊结果对单体工程成本的影响较大。不合理的分摊可能导致部分单体工程成本虚高或虚低，影响资产计价的准确性。</w:t>
      </w:r>
    </w:p>
    <w:p>
      <w:pPr>
        <w:spacing w:after="120"/>
        <w:ind w:firstLine="420"/>
      </w:pPr>
      <w:r>
        <w:rPr>
          <w:rFonts w:ascii="仿宋" w:hAnsi="仿宋" w:eastAsia="仿宋"/>
          <w:b w:val="0"/>
          <w:sz w:val="22"/>
        </w:rPr>
        <w:t>阿坝州属于高原民族地区，项目审核面临特殊困难：第一，高原气候对施工成本的影响。高原地区冬季施工周期长（通常每年11月至次年3月无法正常施工），施工效率低（海拔3000米以上时，人工和机械效率均明显下降），机械设备功效下降20%-30%，这些因素都会导致施工成本高于平原地区。如何合理认定高原施工增加费是一个难点，需要审核人员熟悉高原施工的特殊工艺和费用构成。第二，民族地区政策的特殊性。对口援建项目在资金管理、招标采购、竣工验收等方面有特殊规定，需要审核人员熟悉相关政策。例如，对口援建项目的资金使用往往有专门的账户管理和拨付程序，审核时需要关注援建资金与地方资金的衔接问题。第三，自然灾害的影响。阿坝州地震（2008年汶川地震、2017年九寨沟地震）、泥石流等自然灾害频发，部分项目在建设期间可能遭遇自然灾害影响，工程报废损失的责任划分和损失认定较为复杂。第四，交通条件对审核工作的制约。高原地区交通条件较差，部分项目地处偏远山区（如阿坝县、壤塘县等距马尔康200公里以上），审核人员赴现场核实存在实际困难。</w:t>
      </w:r>
    </w:p>
    <w:p>
      <w:pPr>
        <w:spacing w:after="120"/>
        <w:ind w:firstLine="420"/>
      </w:pPr>
      <w:r>
        <w:rPr>
          <w:rFonts w:ascii="仿宋" w:hAnsi="仿宋" w:eastAsia="仿宋"/>
          <w:b w:val="0"/>
          <w:sz w:val="22"/>
        </w:rPr>
        <w:t>审计流程总体设计遵循"分阶段实施、分层级复核"原则，将审核全过程划分为准备阶段、实施阶段和报告阶段三个主要阶段。第一阶段准备阶段（从合同签订到审核方案审批，约5个工作日），主要工作包括：收集项目基本情况、组建审核团队、编制审核方案、进行风险评估、发出审核通知等。第二阶段实施阶段（从审核方案批准到出具审核报告初稿，约30-45个工作日），主要工作包括：现场审核、资料查阅、数据分析、问题核实、编制审核工作底稿等。第三阶段报告阶段（从审核报告初稿到最终报告出具，约10个工作日），主要工作包括：报告撰写、内部复核、与建设单位交换意见、报告修改、报告审批和出具等。每个阶段的工作内容、工作要求和质量控制措施均有明确规定，确保审核工作规范有序、优质高效。</w:t>
      </w:r>
    </w:p>
    <w:p>
      <w:pPr>
        <w:spacing w:after="120"/>
        <w:ind w:firstLine="420"/>
      </w:pPr>
      <w:r>
        <w:rPr>
          <w:rFonts w:ascii="仿宋" w:hAnsi="仿宋" w:eastAsia="仿宋"/>
          <w:b w:val="0"/>
          <w:sz w:val="22"/>
        </w:rPr>
        <w:t>在总体流程设计上，本项目采用"风险导向"的审核思路，即首先对项目的风险状况进行全面评估，根据风险评估结果确定审核的重点领域和关键事项，然后有针对性地配置审核资源，实施差异化的审核程序。对于高风险领域（如变更签证金额较大、合同外支出较多等），加大人力投入和工作深度；对于低风险领域（如标准化的设备采购、常规性的费用支出等），可适当简化审核程序。这种流程设计既保证了审核质量，又提高了审核效率，实现了质量与效率的平衡。同时，审核流程特别注重与建设单位的沟通协调，在审核的各个关键节点，主动与建设单位相关人员进行沟通，了解项目建设背景和管理情况，核实有关事实，协调审核进度，确保审核意见客观公正。</w:t>
      </w:r>
    </w:p>
    <w:p>
      <w:pPr>
        <w:spacing w:after="120"/>
        <w:ind w:firstLine="420"/>
      </w:pPr>
      <w:r>
        <w:rPr>
          <w:rFonts w:ascii="仿宋" w:hAnsi="仿宋" w:eastAsia="仿宋"/>
          <w:b w:val="0"/>
          <w:sz w:val="22"/>
        </w:rPr>
        <w:t>审计质量控制制度是审核工作的生命线。本所制定了严格的审计质量控制制度，涵盖质量目标、组织架构、控制流程、考核评价等方面，形成了全过程、全方位的质量控制体系。质量控制制度的核心是"三级复核制度"，即在项目经理一级复核的基础上，增加项目总监二级复核和技术委员会三级把关，确保每一个项目都达到规定的质量标准。三级复核各有侧重：一级复核侧重于业务操作的规范性，核查审核程序是否符合准则要求、证据是否充分适当、问题记录是否完整准确；二级复核侧重于重大问题的判断准确性，核查一级复核意见是否落实、重大判断是否准确、结论是否合理；三级复核侧重于报告质量的整体评价，核查报告是否真实完整反映审核情况、意见是否有充分证据支持、披露是否适当谨慎。三级复核不是简单的重复审查，而是各有重点、相互补充的质量保障机制。本所还实行"质量一票否决制"，任何项目未经质量复核或复核未通过的，一律不得出具正式报告。</w:t>
      </w:r>
    </w:p>
    <w:p>
      <w:pPr>
        <w:spacing w:after="120"/>
        <w:ind w:firstLine="420"/>
      </w:pPr>
      <w:r>
        <w:rPr>
          <w:rFonts w:ascii="仿宋" w:hAnsi="仿宋" w:eastAsia="仿宋"/>
          <w:b w:val="0"/>
          <w:sz w:val="22"/>
        </w:rPr>
        <w:t>审计进度管理制度确保审核工作按时完成。本所建立了完善的进度管理制度，明确进度管理的目标、职责、方法和保障措施。在进度计划编制方面，每个项目在启动时都必须编制详细的进度计划，明确各阶段的工作内容、起止时间、里程碑节点和责任人。在进度监控方面，实行"周报制度"，每周汇总各项目的进度情况，对于进度滞后的项目，及时分析原因并采取纠正措施。在进度保障方面，建立了资源调配机制，当项目进度出现偏差时，可及时调配其他项目组的人员进行支援。对于客户的原因导致进度延误的，及时与客户沟通协调。对于因不可抗力等原因导致项目无法按计划进行的，经批准后可适当调整进度计划。本所承诺单个项目自收到完整资料之日起30个工作日内完成，复杂项目45个工作日内完成，最长不超过60个工作日。</w:t>
      </w:r>
    </w:p>
    <w:p>
      <w:pPr>
        <w:spacing w:after="120"/>
        <w:ind w:firstLine="420"/>
      </w:pPr>
      <w:r>
        <w:rPr>
          <w:rFonts w:ascii="仿宋" w:hAnsi="仿宋" w:eastAsia="仿宋"/>
          <w:b w:val="0"/>
          <w:sz w:val="22"/>
        </w:rPr>
        <w:t>审计保密制度是保护客户商业秘密和国家秘密的重要保障。本所制定了严格的保密制度，明确保密的范围、要求、责任和处罚措施。保密范围包括：在执业过程中知悉的涉及国家秘密的信息，涉及客户商业秘密的信息，以及本所的内部管理信息。保密要求方面，所有人员入职时必须签订保密协议，明确保密义务，保密协议规定的保密义务在离职后仍然有效。保密措施方面，项目资料实行专人管理，建立严格的资料借阅和复制审批制度；电子资料实行分级授权管理，严禁非授权人员接触敏感信息；废弃的纸质资料实行粉碎销毁处理，不得随意丢弃。保密责任方面，对于违反保密制度造成泄密事件的，根据情节轻重给予警告、降级、解除劳动合同等处分；涉嫌犯罪的，移送司法机关处理。</w:t>
      </w:r>
    </w:p>
    <w:p>
      <w:pPr>
        <w:spacing w:after="120"/>
        <w:ind w:firstLine="420"/>
      </w:pPr>
      <w:r>
        <w:rPr>
          <w:rFonts w:ascii="仿宋" w:hAnsi="仿宋" w:eastAsia="仿宋"/>
          <w:b w:val="0"/>
          <w:sz w:val="22"/>
        </w:rPr>
        <w:t>审计档案管理制度规范档案管理。本所建立了完善的档案管理制度，明确档案管理的范围、整理要求、保管期限和借阅规定。档案范围包括：业务约定书、审核报告、工作底稿、证据材料、沟通函件、客户提供的原始资料等。档案整理要求方面，项目完成后必须按规定整理归档，归档资料应当完整、整洁、规范，编制清晰的档案目录，编制归档说明。保管期限方面，一般项目档案保管期限不少于10年，重大项目保管期限不少于30年。借阅管理方面，建立档案借阅登记制度，档案原件一般不外借，确需借阅的须经档案管理部门负责人批准，借阅人应当妥善保管档案，不得转借、复制或损毁。</w:t>
      </w:r>
    </w:p>
    <w:p>
      <w:pPr>
        <w:spacing w:after="120"/>
        <w:ind w:firstLine="420"/>
      </w:pPr>
      <w:r>
        <w:rPr>
          <w:rFonts w:ascii="仿宋" w:hAnsi="仿宋" w:eastAsia="仿宋"/>
          <w:b w:val="0"/>
          <w:sz w:val="22"/>
        </w:rPr>
        <w:t>项目组织架构实行"项目负责制"，建立三层级组织架构：决策管理层（项目负责人和质量总监，负责总体规划、重大问题决策和质量控制）、项目执行层（3名核心审核人员，负责审核工作具体组织和实施）、审核作业层（5名辅助审核人员，负责具体执行性工作）。项目负责人必须由具有注册会计师资格和高级职称的人员担任，具备10年以上工作经验，全面负责审核工作的组织实施、质量进度控制和对外协调。项目团队共9人，含1名项目负责人（注册会计师+高级工程师）、3名核心审核人员（含3名注册会计师）、5名辅助审核人员（初级以上职称）。所有人员均具有本科以上学历，专业背景涵盖会计、审计、工程造价、工程管理、财务管理等，能够胜任本项目的审核工作。</w:t>
      </w:r>
    </w:p>
    <w:p>
      <w:pPr>
        <w:spacing w:after="120"/>
        <w:ind w:firstLine="420"/>
      </w:pPr>
      <w:r>
        <w:rPr>
          <w:rFonts w:ascii="仿宋" w:hAnsi="仿宋" w:eastAsia="仿宋"/>
          <w:b w:val="0"/>
          <w:sz w:val="22"/>
        </w:rPr>
        <w:t>工程变更签证是政府投资项目竣工财务决算审核中最容易产生争议的环节，也是最能体现审核人员专业能力和执业水平的领域。工程变更的审核应当重点关注以下几个方面：第一个方面是变更原因的认定与责任划分。工程变更涉及设计漏项、施工条件变化、功能调整、规范标准更新、地质条件变化、不可抗力等多种原因，不同原因的变更在费用承担上存在差异。例如，设计漏项通常是设计单位责任，相应费用应由设计单位承担，审核时应当核查设计合同中关于设计质量责任的约定；施工条件变化如果是不可抗力因素（如地质灾害、恶劣气候等），费用承担需要视合同约定和法律规定处理；功能调整通常属于建设单位责任，相应费用由建设单位承担。审核人员应当根据变更的具体情况，分析变更原因，合理划分责任。</w:t>
      </w:r>
    </w:p>
    <w:p>
      <w:pPr>
        <w:spacing w:after="120"/>
        <w:ind w:firstLine="420"/>
      </w:pPr>
      <w:r>
        <w:rPr>
          <w:rFonts w:ascii="仿宋" w:hAnsi="仿宋" w:eastAsia="仿宋"/>
          <w:b w:val="0"/>
          <w:sz w:val="22"/>
        </w:rPr>
        <w:t>第二个方面是变更价款的确定方法。对于变更工程量的计算，应当核查变更工程的工程量计算是否准确，是否有详细的计算过程和依据；对于变更单价的确定，应当核查是参照现有合同单价、还是重新编制新单价。参照合同单价时，应当核查合同中关于变更单价确定方法的约定是否明确；重新编制单价时，应当核查单价确定的依据是否充分，定额套用或清单计价方法是否正确。对于总价包干项目中的变更，应当核查合同中关于变更处理方式的约定，是否采用价格谈判、单价计价等方式调整合同价款。</w:t>
      </w:r>
    </w:p>
    <w:p>
      <w:pPr>
        <w:spacing w:after="120"/>
        <w:ind w:firstLine="420"/>
      </w:pPr>
      <w:r>
        <w:rPr>
          <w:rFonts w:ascii="仿宋" w:hAnsi="仿宋" w:eastAsia="仿宋"/>
          <w:b w:val="0"/>
          <w:sz w:val="22"/>
        </w:rPr>
        <w:t>第三个方面是变更签证的规范性和完整性。核查变更签证是否内容完整，包括变更的部位、变更的内容、变更的工程量、变更的价款等要素是否齐全；核查变更签证签字是否齐全，包括施工单位、监理单位、建设单位等各方签字是否完整；核查变更签证日期是否与实际施工日期一致，是否存在事后补办签证的问题。对于口头指令后补签证的情况，应当核查签证内容是否与实际情况相符，是否存在事后补办签证问题。对于设计变更与现场实际不符的情况，应当查明原因，分析责任。</w:t>
      </w:r>
    </w:p>
    <w:p>
      <w:pPr>
        <w:spacing w:after="120"/>
        <w:ind w:firstLine="420"/>
      </w:pPr>
      <w:r>
        <w:rPr>
          <w:rFonts w:ascii="仿宋" w:hAnsi="仿宋" w:eastAsia="仿宋"/>
          <w:b w:val="0"/>
          <w:sz w:val="22"/>
        </w:rPr>
        <w:t>第四个方面是变更与索赔的边界界定。变更与索赔在实践中往往相互交织，区分难度较大。变更是对原有合同内容的修改，通常由建设单位提出或经建设单位同意；索赔是因对方责任造成的损失而提出的补偿要求，通常依据合同约定或法律规定提出。在竣工财务决算审核中，应当注意区分变更费用和索赔费用的处理方式是否正确，是否存在将索赔当作变更处理或反之的问题。对于同一事项既涉及变更又涉及索赔的情况，应当分别按照各自的处理方式进行处理。</w:t>
      </w:r>
    </w:p>
    <w:p>
      <w:pPr>
        <w:spacing w:after="120"/>
        <w:ind w:firstLine="420"/>
      </w:pPr>
      <w:r>
        <w:rPr>
          <w:rFonts w:ascii="仿宋" w:hAnsi="仿宋" w:eastAsia="仿宋"/>
          <w:b w:val="0"/>
          <w:sz w:val="22"/>
        </w:rPr>
        <w:t>高原民族地区项目审核的特殊考虑因素包括：第一，高原施工增加费的认定。高原地区海拔高、气压低、氧气稀薄，对人工和机械效率均有显著影响。根据相关规定，在海拔3000米以上地区施工，可以计取高原施工增加费。审核时应当核查高原施工增加费的计算是否正确，包括施工期间的确定、高原施工人数和天数的统计、增加费费率的计取等是否准确。同时，应当注意区分高原施工增加费与冬季施工增加费，两者性质不同，不应重复计取。第二，冬季施工费用的处理。阿坝州大部分地区冬季时间较长（通常11月至次年3月），这段时间内施工需要采取保温措施，施工成本显著增加。审核时应当核查冬季施工费用的计取是否有充分的依据，包括施工许可证上的冬季施工批准文件、冬季施工方案、保温措施费用清单等。</w:t>
      </w:r>
    </w:p>
    <w:p>
      <w:pPr>
        <w:spacing w:after="120"/>
        <w:ind w:firstLine="420"/>
      </w:pPr>
      <w:r>
        <w:rPr>
          <w:rFonts w:ascii="仿宋" w:hAnsi="仿宋" w:eastAsia="仿宋"/>
          <w:b w:val="0"/>
          <w:sz w:val="22"/>
        </w:rPr>
        <w:t>主要类似业绩包括：阿坝州某县市政基础设施建设项目竣工财务决算审核项目，该项目总投资1.2亿元，涉及道路、排水、照明、绿化等多个分项工程；四川省某市公共卫生建设项目竣工财务决算审核，项目总投资8,000万元，涉及医院建筑和医疗设备安装；甘孜州某县脱贫攻坚住房建设项目竣工决算审核，项目涉及农村危房改造和易地扶贫搬迁，资金量大、覆盖户数多；成都市某区学校建设项目群竣工财务决算审核，项目总投资2亿元，涉及多所学校的教学楼、体育馆等建筑；四川省某市污水处理厂建设项目竣工财务决算审核，项目总投资1.5亿元，涉及厂区建设和设备安装。上述项目中，不乏涉及高原民族地区、涉及交通、水利、市政等多个领域的复杂项目，我所均按时高质量完成了审核任务，得到了委托单位的好评和认可。</w:t>
      </w:r>
    </w:p>
    <w:p>
      <w:pPr>
        <w:spacing w:after="120"/>
        <w:ind w:firstLine="420"/>
      </w:pPr>
      <w:r>
        <w:rPr>
          <w:rFonts w:ascii="仿宋" w:hAnsi="仿宋" w:eastAsia="仿宋"/>
          <w:b w:val="0"/>
          <w:sz w:val="22"/>
        </w:rPr>
        <w:t>本所具备强大的履约能力保障。在人员保障方面，拥有注册会计师20人、造价工程师15人、中级职称人员20余人，所有人员均具有本科以上学历，部分人员具有研究生学历。我所还聘有由资深专家组成的专业技术委员会，为重大复杂项目提供技术支撑。在技术保障方面，配备了广联达、斯维尔等主流造价软件，以及财务审计软件、大数据分析工具等信息化手段，能够满足各类复杂项目的审核需要。在质量保障方面，建立了完善的质量控制制度体系，实行严格的三级复核制度。在信誉保障方面，多年来恪守职业道德，坚持客观公正、诚信执业的理念，在业界享有良好的信誉和口碑。</w:t>
      </w:r>
    </w:p>
    <w:p>
      <w:pPr>
        <w:spacing w:after="120"/>
        <w:ind w:firstLine="420"/>
      </w:pPr>
      <w:r>
        <w:rPr>
          <w:rFonts w:ascii="仿宋" w:hAnsi="仿宋" w:eastAsia="仿宋"/>
          <w:b w:val="0"/>
          <w:sz w:val="22"/>
        </w:rPr>
        <w:t>报价依据方面，本项目报价依据主要包括：《四川省会计师事务所服务收费管理办法》（川发改价格〔2013〕901号），该文件规定了四川省会计师事务所服务收费的计算方法和标准，是本项目收费的直接依据；四川省物价局关于规范工程造价咨询服务收费的通知，规定了工程造价咨询服务的收费标准；《基本建设财务规则》（财政部令第81号）和《基本建设项目竣工财务决算管理暂行办法》（财建〔2016〕503号），是本项目服务的法规依据。报价组成方面，根据川发改价格〔2013〕901号文的规定，结合本项目实际情况，报价由审核服务费、现场差旅费、资料整理费、报告编制费等部分组成。本所报价体现优质优价原则，在保证服务质量的前提下尽可能为客户节约成本，已充分考虑阿坝州地处高原民族地区、交通条件较差等特殊因素。</w:t>
      </w:r>
    </w:p>
    <w:p>
      <w:pPr>
        <w:spacing w:after="120"/>
        <w:ind w:firstLine="420"/>
      </w:pPr>
      <w:r>
        <w:rPr>
          <w:rFonts w:ascii="仿宋" w:hAnsi="仿宋" w:eastAsia="仿宋"/>
          <w:b w:val="0"/>
          <w:sz w:val="22"/>
        </w:rPr>
        <w:t>本所建立了全面的风险防控体系，对项目可能面临的各类风险进行识别、评估和防控。审核业务面临的主要风险包括：质量风险（审核结论不准确的风险）、进度风险（不能在约定时间内完成的风险）、保密风险（信息泄露的风险）、合规风险（违反法律法规的风险）等。针对每类风险，均制定了相应的防控措施。质量风险防控方面：严格执行三级复核制度，确保审核质量；加强人员培训，提高专业胜任能力；建立质量问题责任追究机制。进度风险防控方面：制定详细的进度计划并严格执行；建立进度监控和预警机制；配置充足的资源，确保进度不受人员不足影响。保密风险防控方面：加强保密教育，提高保密意识；严格权限管理，防止信息泄露；建立泄密应急处置预案。合规风险防控方面：加强法律法规培训，确保执业合规；建立合规检查机制，及时发现和纠正违规行为。</w:t>
      </w:r>
    </w:p>
    <w:p>
      <w:pPr>
        <w:spacing w:after="120"/>
        <w:ind w:firstLine="420"/>
      </w:pPr>
      <w:r>
        <w:rPr>
          <w:rFonts w:ascii="仿宋" w:hAnsi="仿宋" w:eastAsia="仿宋"/>
          <w:b w:val="0"/>
          <w:sz w:val="22"/>
        </w:rPr>
        <w:t>建设规模与标准的合规性审核是竣工财务决算审核的重要环节。核查实际建成规模（建筑面积、道路长度、管网长度、绿化面积等）是否超出批准文件核定的规模，是否存在擅自提高建设标准的情况。对于超规模超标准建设部分，应查明资金来源，分析其合规性，区分资金来源渠道。同时，还应当核查是否存在未经批准擅自缩减建设规模、降低建设标准的问题，以及缩减部分的资金去向。对于分期建设的项目，还应当审核已建成部分与总体规划的符合性，是否存在先建后批、边建边批等程序违规问题。建设规模的审核应当以竣工图纸为主要依据，结合现场实测数据进行核实。对于市政道路、排水管网等线性工程，还应当核查实际完成的工程量是否与设计工程量相符，是否存在偷工减料的问题。</w:t>
      </w:r>
    </w:p>
    <w:p>
      <w:pPr>
        <w:spacing w:after="120"/>
        <w:ind w:firstLine="420"/>
      </w:pPr>
      <w:r>
        <w:rPr>
          <w:rFonts w:ascii="仿宋" w:hAnsi="仿宋" w:eastAsia="仿宋"/>
          <w:b w:val="0"/>
          <w:sz w:val="22"/>
        </w:rPr>
        <w:t>招标采购的合规性审核是竣工财务决算审核的重要内容。核查达到招标规模标准的工程和货物是否依法进行了招标采购，招标程序是否符合《招标投标法》及相关规定，中标价格与合同价格是否一致。对于单一来源采购、竞争性磋商等非招标方式，核查是否具备法定理由，审批程序是否合规。对于政府采购项目，还应当核查是否按照政府采购程序执行。对于PPP项目，还应当核查社会资本方的采购程序是否合规。对于EPC总承包项目，还应当核查总承包商的招标采购程序是否合规。招标采购审核还应当关注是否存在化整为零规避招标的问题，是否存在明招暗定的问题，是否存在围标串标的问题。这些问题虽然不一定直接体现在竣工财务决算中，但可能影响工程成本和合同价款的合理性。</w:t>
      </w:r>
    </w:p>
    <w:p>
      <w:pPr>
        <w:spacing w:after="120"/>
        <w:ind w:firstLine="420"/>
      </w:pPr>
      <w:r>
        <w:rPr>
          <w:rFonts w:ascii="仿宋" w:hAnsi="仿宋" w:eastAsia="仿宋"/>
          <w:b w:val="0"/>
          <w:sz w:val="22"/>
        </w:rPr>
        <w:t>票据合规性审核是竣工财务决算审核的关键环节。第一个审核要点是发票真伪鉴别。可以通过税务机关发票查询平台进行网上核验，核实发票代码、号码是否真实存在，开票日期、金额、项目内容等是否与账面记录一致。对于金额较大（如超过10万元）或存在疑点的发票，应当通过税务机关进一步核实。对于定额发票，应当核实是否在有效期内使用，是否存在过期使用问题。对于手写发票，应当关注字迹是否一致、填写内容是否规范。对于汇总开具的发票，应当核查是否附有开具发票清单，清单内容是否与发票金额一致。</w:t>
      </w:r>
    </w:p>
    <w:p>
      <w:pPr>
        <w:spacing w:after="120"/>
        <w:ind w:firstLine="420"/>
      </w:pPr>
      <w:r>
        <w:rPr>
          <w:rFonts w:ascii="仿宋" w:hAnsi="仿宋" w:eastAsia="仿宋"/>
          <w:b w:val="0"/>
          <w:sz w:val="22"/>
        </w:rPr>
        <w:t>第二个审核要点是票据内容的完整性。核查票据要素是否齐全，包括开票日期、金额（大写和小写）、项目内容、开票单位（加盖发票专用章）、收款人、复核人等是否完整准确。特别关注票据日期是否在项目建设期内（不得早于立项批复日期，不得晚于竣工决算编制日期）、票据金额是否与付款金额一致、票据项目内容是否与实际业务相符。对于票据要素不全的，应当追查原因，确认其是否影响票据的效力。对于确实无法补充的原始凭证，应当关注其替代凭证的合规性和充分性，并在审核报告中予以说明。</w:t>
      </w:r>
    </w:p>
    <w:p>
      <w:pPr>
        <w:spacing w:after="120"/>
        <w:ind w:firstLine="420"/>
      </w:pPr>
      <w:r>
        <w:rPr>
          <w:rFonts w:ascii="仿宋" w:hAnsi="仿宋" w:eastAsia="仿宋"/>
          <w:b w:val="0"/>
          <w:sz w:val="22"/>
        </w:rPr>
        <w:t>第三个审核要点是票据来源的合法性。核查票据是否符合国家发票管理规定，是否存在过期票据（增值税发票180天以内有效）、白条入账等问题。特别关注是否存在以收据或其他非正规凭证代替发票入账的情况，是否存在票据来源不合规的问题。对于行政事业性收费票据，应当核查是否使用财政部门规定的统一票据，是否在规定范围内使用。对于军队收据、境外发票等特殊票据，应当审核其使用是否符合规定。对于内部收据和白条，原则上不能作为计入项目建设成本的凭据，除非有充分理由并经适当审批。</w:t>
      </w:r>
    </w:p>
    <w:p>
      <w:pPr>
        <w:spacing w:after="120"/>
        <w:ind w:firstLine="420"/>
      </w:pPr>
      <w:r>
        <w:rPr>
          <w:rFonts w:ascii="仿宋" w:hAnsi="仿宋" w:eastAsia="仿宋"/>
          <w:b w:val="0"/>
          <w:sz w:val="22"/>
        </w:rPr>
        <w:t>第四个审核要点是票据与业务的匹配性。核查票据记载的业务内容与实际发生的业务是否一致，金额是否匹配。特别关注是否存在票据金额与合同金额差异较大的情况，是否存在票据时间早于合同签订时间或晚于项目竣工时间等异常情况，是否存在票据金额明显偏离市场价格的情况。对于审核中发现的异常票据，应当追溯到原始凭证进行核实，必要时向税务机关进行真伪鉴定。发现涉嫌虚假发票的，应当及时向委托方报告。</w:t>
      </w:r>
    </w:p>
    <w:p>
      <w:pPr>
        <w:spacing w:after="120"/>
        <w:ind w:firstLine="420"/>
      </w:pPr>
      <w:r>
        <w:rPr>
          <w:rFonts w:ascii="仿宋" w:hAnsi="仿宋" w:eastAsia="仿宋"/>
          <w:b w:val="0"/>
          <w:sz w:val="22"/>
        </w:rPr>
        <w:t>实质性测试是竣工财务决算审核获取审计证据的核心方法。实质性测试包括细节测试和分析性程序两种类型。细节测试主要针对重要科目的重要余额和交易进行逐项核实，包括：存货监盘，对建筑材料、设备等存货进行实地盘点，与账簿记录进行核对；银行存款余额核对，取得银行对账单，与账面余额进行核对，对未达账项进行调节；往来款项账龄分析，对各项应收应付款项进行账龄分析，识别长期挂账款项；工程款支付核查，对大额工程款支付进行逐笔核对，确认支付依据是否充分。分析性程序主要通过对财务数据和非财务数据之间的关系进行分析，识别可能存在的重大错报风险，包括：预算执行分析，比较预算与实际支出的差异，分析差异原因；成本构成分析，计算各项成本占比，与同类项目进行比较；工程进度与支出匹配分析，核对工程进度与资金支付的匹配性。</w:t>
      </w:r>
    </w:p>
    <w:p>
      <w:pPr>
        <w:spacing w:after="120"/>
        <w:ind w:firstLine="420"/>
      </w:pPr>
      <w:r>
        <w:rPr>
          <w:rFonts w:ascii="仿宋" w:hAnsi="仿宋" w:eastAsia="仿宋"/>
          <w:b w:val="0"/>
          <w:sz w:val="22"/>
        </w:rPr>
        <w:t>符合性测试是评价被审核单位内部控制制度是否得到有效执行的重要方法。通过对关键控制点的符合性测试，可以评价建设单位内部控制的健全性和有效性，确定实质性测试的范围和重点。符合性测试的内容通常包括：授权审批控制测试，检查重大经济业务是否经过适当授权审批，审批权限设置是否合理，审批程序是否得到执行；不相容职务分离控制测试，检查不相容职务是否真正分离，如授权与执行分离、执行与记录分离等；凭证记录控制测试，检查经济业务发生后是否及时编制凭证，凭证内容是否完整，凭证传递是否及时；财产安全控制测试，检查资产安全保护措施是否到位，是否存在资产被盗用或挪用风险。符合性测试通常采用抽样方式进行，样本量的确定应当考虑被审核单位内部控制的健全程度和审核人员对内部控制的信赖程度。</w:t>
      </w:r>
    </w:p>
    <w:p>
      <w:pPr>
        <w:spacing w:after="120"/>
        <w:ind w:firstLine="420"/>
      </w:pPr>
      <w:r>
        <w:rPr>
          <w:rFonts w:ascii="仿宋" w:hAnsi="仿宋" w:eastAsia="仿宋"/>
          <w:b w:val="0"/>
          <w:sz w:val="22"/>
        </w:rPr>
        <w:t>穿行测试是验证业务流程合规性的重要方法。通过穿行测试，可以确认各项控制措施是否有效执行，发现业务流程中可能存在的漏洞和舞弊风险。具体操作方法是：选取若干笔重大经济业务，从业务发生起点（原始凭证）开始，顺着业务处理流程逐一追踪至财务报表反映终点，验证业务处理的各个环节是否合规。对于发现控制缺陷的环节，应当扩大测试范围，评估缺陷的普遍性和影响程度。穿行测试要求选取的样本具有代表性，能够反映不同类型（如采购付款、工程款支付、费用报销等）、不同金额（重大金额和一般金额）、不同时间段（年初、年中、年末）的业务特点。穿行测试的结果应当详细记录，包括所选取的业务样本、业务流程的各控制节点、控制缺陷的具体表现等。</w:t>
      </w:r>
    </w:p>
    <w:p>
      <w:pPr>
        <w:spacing w:after="120"/>
        <w:ind w:firstLine="420"/>
      </w:pPr>
      <w:r>
        <w:rPr>
          <w:rFonts w:ascii="仿宋" w:hAnsi="仿宋" w:eastAsia="仿宋"/>
          <w:b w:val="0"/>
          <w:sz w:val="22"/>
        </w:rPr>
        <w:t>函证询证法是核实债权债务和银行存款余额真实性的重要方法。函证分为积极函证和消极函证两种方式：积极函证要求被函证方必须回函确认，无论余额是否正确均需回函；消极函证仅在被函证方认为余额不正确时才回函。对于重大余额（如大额应付账款、长期挂账应收款等）或重要项目，通常采用积极函证方式。函证过程中，应当严格控制函证过程，防止被审核单位拦截、篡改函证内容。函证的可靠性很大程度上取决于函证过程控制的有效性，因此必须建立严格的函证控制程序。对于未回函或回函金额不符的事项，应当采取替代审计程序予以核实，如审查期后收款记录、查阅相关合同协议、实地走访等，确保相关余额的真实性。</w:t>
      </w:r>
    </w:p>
    <w:p>
      <w:pPr>
        <w:spacing w:after="120"/>
        <w:ind w:firstLine="420"/>
      </w:pPr>
      <w:r>
        <w:rPr>
          <w:rFonts w:ascii="仿宋" w:hAnsi="仿宋" w:eastAsia="仿宋"/>
          <w:b w:val="0"/>
          <w:sz w:val="22"/>
        </w:rPr>
        <w:t>现场核实法是确保账实相符的重要手段。审核人员应当到项目现场进行实地查看、测量、盘点，对会计账簿记录与实物资产、工程实体进行核对。现场核实的重点包括：实际建成规模与竣工图纸的一致性，实地测量关键尺寸，与竣工图纸进行比对；实物资产与账簿记录的一致性，实地盘点重要设备、材料等资产，与账簿记录进行核对；资产使用状况与设计要求的符合性，检查建成资产是否按设计要求使用，是否存在改变用途的问题；现场管理与内控制度的符合性，检查现场管理是否规范，人员是否在岗。对于发现账实不符的情况，应当深入追查原因，在审核报告中如实反映。现场核实应当配备必要的测量工具和记录设备，核实过程应当形成详细的工作底稿，包括现场照片、测量记录、盘点清单等。</w:t>
      </w:r>
    </w:p>
    <w:p>
      <w:pPr>
        <w:spacing w:after="120"/>
        <w:ind w:firstLine="420"/>
      </w:pPr>
      <w:r>
        <w:rPr>
          <w:rFonts w:ascii="仿宋" w:hAnsi="仿宋" w:eastAsia="仿宋"/>
          <w:b w:val="0"/>
          <w:sz w:val="22"/>
        </w:rPr>
        <w:t>专家咨询法是解决专业性问题的重要手段。针对审核过程中遇到的专业性、技术性较强的问题，征询相关领域专家意见。在竣工财务决算审核中，经常涉及的专家咨询领域包括：工程技术问题，如工程报废损失认定（判断是否存在设计缺陷、施工不当等问题）、变更签证合理性判断（判断变更是否有必要、费用是否合理）、隐蔽工程验收（判断已覆盖的工程质量是否合格）；设备性能问题，如设备型号是否符合设计要求、设备性能是否达到预期效果；法律问题，如合同条款的解释（争议条款的理解）、法律责任的划分（多方责任如何分担）；经济评价问题，如项目投资效益的评价方法、运营成本是否合理等。专家咨询意见可作为审核判断的重要参考，但最终判断仍应由审核人员依据专业标准作出。专家咨询应当形成书面意见归档，注明咨询的问题、专家的资格背景、咨询意见及依据。</w:t>
      </w:r>
    </w:p>
    <w:p>
      <w:pPr>
        <w:spacing w:after="120"/>
        <w:ind w:firstLine="420"/>
      </w:pPr>
      <w:r>
        <w:rPr>
          <w:rFonts w:ascii="仿宋" w:hAnsi="仿宋" w:eastAsia="仿宋"/>
          <w:b w:val="0"/>
          <w:sz w:val="22"/>
        </w:rPr>
        <w:t>阿坝州的基本建设财务管理具有鲜明的区域特点，这是由其所处的地理位置、气候条件、民族文化和经济结构等多重因素决定的。首先，从地理位置来看，阿坝州地处川西北高原向四川盆地过渡地带，境内地形复杂多样，有高山峡谷、高原宽谷、丘陵平坝等不同地貌类型，平均海拔在3000米以上，部分地区超过4000米。这种特殊的地形条件决定了阿坝州的工程项目普遍具有施工难度大、施工周期长、工程造价高等特点。以公路工程为例，同样等级的公路，阿坝州的造价可能是成都平原地区的1.5倍至2倍，主要原因在于地形地质条件复杂、筑路材料运距远、冬季施工成本高等。</w:t>
      </w:r>
    </w:p>
    <w:p>
      <w:pPr>
        <w:spacing w:after="120"/>
        <w:ind w:firstLine="420"/>
      </w:pPr>
      <w:r>
        <w:rPr>
          <w:rFonts w:ascii="仿宋" w:hAnsi="仿宋" w:eastAsia="仿宋"/>
          <w:b w:val="0"/>
          <w:sz w:val="22"/>
        </w:rPr>
        <w:t>其次，从气候条件来看，阿坝州属于典型的高原气候区，具有气压低、氧气稀薄、昼夜温差大、紫外线辐射强等特点。每年11月至次年3月为霜冻期，部分高海拔地区最低气温可达零下20℃以下。这种气候条件对工程建设产生了多方面的影响：一是施工效率降低，高原地区人工和机械效率均比平原地区低15%-30%；二是施工成本增加，冬季施工需要采取保温措施，材料运输成本增加；三是施工季节缩短，实际可施工时间每年只有6-7个月。这些因素综合起来，使得阿坝州的建设项目投资规模普遍偏大，工期普遍偏长，竣工财务决算审核时需要对这些特殊因素有充分的认识和理解。</w:t>
      </w:r>
    </w:p>
    <w:p>
      <w:pPr>
        <w:spacing w:after="120"/>
        <w:ind w:firstLine="420"/>
      </w:pPr>
      <w:r>
        <w:rPr>
          <w:rFonts w:ascii="仿宋" w:hAnsi="仿宋" w:eastAsia="仿宋"/>
          <w:b w:val="0"/>
          <w:sz w:val="22"/>
        </w:rPr>
        <w:t>基于对阿坝州特殊情况的深入分析，本所认为，承担阿坝州州本级建设项目竣工财务决算审核任务，需要审核机构具备以下几方面的能力：第一，高原施工成本的专业判断能力。审核人员应当熟悉高原地区施工的特殊工艺和费用构成，能够对高原施工增加费、冬季施工费等特殊费用进行准确认定。第二，民族地区政策的把握能力。审核人员应当了解民族地区的特殊政策，在资金管理、招标采购、竣工验收等方面能够准确把握政策边界。第三，多头管理的协调能力。州本级建设项目涉及多个行业主管部门和资金管理部门，审核过程中需要与多方面进行沟通协调。第四，高海拔地区的适应能力。审核团队应当具备在高海拔地区开展工作的身体条件和工作能力，能够适应缺氧、寒冷、交通不便等艰苦环境。</w:t>
      </w:r>
    </w:p>
    <w:p>
      <w:pPr>
        <w:spacing w:after="120"/>
        <w:ind w:firstLine="420"/>
      </w:pPr>
      <w:r>
        <w:rPr>
          <w:rFonts w:ascii="仿宋" w:hAnsi="仿宋" w:eastAsia="仿宋"/>
          <w:b w:val="0"/>
          <w:sz w:val="22"/>
        </w:rPr>
        <w:t>建设成本核算的真实性是竣工财务决算审核的核心内容。虚列成本是政府投资项目竣工财务决算中最为常见的问题之一，主要表现包括：一是以虚假的工程量申报结算，如上报的工程量超过实际完成工程量，虚构零星工程量等；二是以虚假的材料价格申报结算，如材料单价明显高于市场价格，或虚构材料采购业务套取资金；三是以虚假的签证变更套取资金，如虚构工程变更、增加合同外工程量等；四是以虚假的费用支出套取资金，如虚列人员、虚报差旅费等。这些虚列成本的行为不仅违反了财经纪律，而且损害了公共资金的使用效益，必须在竣工财务决算审核中予以坚决揭露和纠正。</w:t>
      </w:r>
    </w:p>
    <w:p>
      <w:pPr>
        <w:spacing w:after="120"/>
        <w:ind w:firstLine="420"/>
      </w:pPr>
      <w:r>
        <w:rPr>
          <w:rFonts w:ascii="仿宋" w:hAnsi="仿宋" w:eastAsia="仿宋"/>
          <w:b w:val="0"/>
          <w:sz w:val="22"/>
        </w:rPr>
        <w:t>防止虚列成本的主要审核手段包括：一是数据分析比对，将项目实际成本与合同金额、预算金额、同类项目金额进行纵向和横向比较，识别异常差异；二是现场核实，实地测量工程量，盘点设备和材料，与账面记录进行核对；三是函证和访谈，向供应商、施工单位等第三方核实交易的真实性；四是穿行测试，从原始凭证追溯到财务报表，验证业务流程的合规性；五是多维度印证，将财务数据与业务数据、工程数据、管理数据进行交叉验证。这些方法相互配合，可以有效识别虚列成本问题，确保建设成本真实可靠。</w:t>
      </w:r>
    </w:p>
    <w:p>
      <w:pPr>
        <w:spacing w:after="120"/>
        <w:ind w:firstLine="420"/>
      </w:pPr>
      <w:r>
        <w:rPr>
          <w:rFonts w:ascii="仿宋" w:hAnsi="仿宋" w:eastAsia="仿宋"/>
          <w:b w:val="0"/>
          <w:sz w:val="22"/>
        </w:rPr>
        <w:t>竣工财务决算审核报告是审核工作的最终成果，其质量直接关系到审核工作的价值。审核报告应当真实、完整、清晰地反映审核情况，提出明确的审核意见。报告的主要内容应当包括：审核背景和基本情况、审核依据和审核范围、审核方法和审核程序、审核发现和存在问题、审核意见和管理建议等。审核报告应当做到观点明确、证据充分、论述清晰、建议可行。对于审核中发现的问题，应当实事求是地予以反映，不隐瞒、不夸大、不缩小。对于审核意见，应当有充分的证据支持，经得起历史检验。</w:t>
      </w:r>
    </w:p>
    <w:p>
      <w:pPr>
        <w:spacing w:after="120"/>
        <w:ind w:firstLine="420"/>
      </w:pPr>
      <w:r>
        <w:rPr>
          <w:rFonts w:ascii="仿宋" w:hAnsi="仿宋" w:eastAsia="仿宋"/>
          <w:b w:val="0"/>
          <w:sz w:val="22"/>
        </w:rPr>
        <w:t>审计三级复核制度是本所质量控制的核心保障。一级复核由项目经理负责，在审核人员完成工作底稿后进行，复核内容主要包括：审核程序是否符合审计准则和执业规范的要求，包括是否按照审核方案确定的程序执行、是否取得充分适当的审核证据等；审核证据是否充分、适当，包括证据的相关性、可靠性和充分性是否满足要求等；审核发现的问题是否完整、准确地记录在工作底稿中，包括问题的描述、金额、影响等要素是否齐全；审核结论是否有充分的证据支持，结论的表述是否准确、恰当。二级复核由项目总监负责，在一级复核通过后进行，复核内容主要包括：一级复核意见是否得到落实，一级复核发现的问题是否得到修正；重大问题的判断是否准确，包括涉及金额较大、性质严重的问题是否得到恰当处理；审核结论是否合理，是否符合法律法规和会计准则的规定；报告初稿质量是否达到出具标准，包括报告内容是否完整、表述是否清晰等。</w:t>
      </w:r>
    </w:p>
    <w:p>
      <w:pPr>
        <w:spacing w:after="120"/>
        <w:ind w:firstLine="420"/>
      </w:pPr>
      <w:r>
        <w:rPr>
          <w:rFonts w:ascii="仿宋" w:hAnsi="仿宋" w:eastAsia="仿宋"/>
          <w:b w:val="0"/>
          <w:sz w:val="22"/>
        </w:rPr>
        <w:t>三级复核（技术委员会审议）适用于重大、复杂或高风险项目，在二级复核通过后进行。技术委员会由本所资深专家组成，负责对审核报告进行集体审议。技术委员会审议的重点包括：审核报告是否真实、完整地反映了审核情况，有无遗漏重要事项；审核意见是否有充分的证据支持，判断依据是否充分、逻辑是否严密；报告披露的信息是否适当、谨慎，有无过度披露或披露不足的问题；是否存在可能被遗漏的重大问题，审核范围是否足够充分；报告的整体质量是否达到本所的质量标准，有无需要改进的地方。技术委员会的审议意见须得到落实后方可出具正式报告。通过三级复核制度的严格执行，确保了审核报告的质量，防范了执业风险。</w:t>
      </w:r>
    </w:p>
    <w:p>
      <w:pPr>
        <w:spacing w:after="120"/>
        <w:ind w:firstLine="420"/>
      </w:pPr>
      <w:r>
        <w:rPr>
          <w:rFonts w:ascii="仿宋" w:hAnsi="仿宋" w:eastAsia="仿宋"/>
          <w:b w:val="0"/>
          <w:sz w:val="22"/>
        </w:rPr>
        <w:t>审计人员考核制度是本所人才管理和质量提升的重要机制。本所建立了科学的审计人员考核制度，从工作质量、工作效率、职业道德、客户评价等多个维度对审计人员进行综合考核。工作质量方面，主要考核项目完成数量和质量合格率、工作底稿的规范程度、审核报告的通过率等指标；工作效率方面，主要考核项目完成时效、人均产出等指标；职业道德方面，主要考核保密和廉洁从业情况、有无违规违纪行为等；客户评价方面，主要考核客户满意度、投诉率等指标。考核结果与薪酬待遇、职务晋升、培训机会等挂钩，形成正向激励机制。</w:t>
      </w:r>
    </w:p>
    <w:p>
      <w:pPr>
        <w:spacing w:after="120"/>
        <w:ind w:firstLine="420"/>
      </w:pPr>
      <w:r>
        <w:rPr>
          <w:rFonts w:ascii="仿宋" w:hAnsi="仿宋" w:eastAsia="仿宋"/>
          <w:b w:val="0"/>
          <w:sz w:val="22"/>
        </w:rPr>
        <w:t>在考核实施上，实行年度综合考核与项目过程考核相结合的方式。年度综合考核在每年年末进行，全面评价员工一年来的工作表现，考核结果作为年度绩效奖金发放和职务晋升的重要依据。项目过程考核在每个项目完成后进行，评价员工在项目中的具体表现，考核结果与项目奖金分配挂钩。对于考核优秀的员工，给予表彰奖励，在晋升、培训等方面优先考虑，同时作为晋升职务、评聘职称的重要参考；对于考核不合格的员工，进行谈话提醒、限期改进，必要时调整工作岗位或解除劳动合同。通过科学的考核激励机制，充分调动员工的工作积极性和创造性。</w:t>
      </w:r>
    </w:p>
    <w:p>
      <w:pPr>
        <w:spacing w:after="120"/>
        <w:ind w:firstLine="420"/>
      </w:pPr>
      <w:r>
        <w:rPr>
          <w:rFonts w:ascii="仿宋" w:hAnsi="仿宋" w:eastAsia="仿宋"/>
          <w:b w:val="0"/>
          <w:sz w:val="22"/>
        </w:rPr>
        <w:t>质量保证措施方面，本所采取以下具体做法：第一，严格执行三级复核制度。所有审核项目都必须经过项目经理、项目总监、技术委员会三级复核，确保审核质量。三级复核各有侧重、相互补充，形成了完整的质量控制链条。第二，实行质量与薪酬挂钩的激励机制。将质量考核结果作为绩效评定和晋升的重要依据，对于质量考核优秀的员工给予物质奖励和晋升机会，对于质量考核不合格的员工扣减绩效奖金甚至解除劳动合同。第三，建立质量问题责任追究机制。对于因质量问题给客户造成损失的，严格追究相关人员的责任，包括经济赔偿、行政处分等。第四，定期进行内部质量检查和质量评估。定期组织质量检查组对已完成项目进行抽查，及时发现和纠正质量问题，总结经验教训，持续改进质量控制措施。第五，积极听取客户意见。通过客户满意度调查、客户回访等方式，主动征询客户对服务质量的评价，作为质量改进的重要参考。</w:t>
      </w:r>
    </w:p>
    <w:p>
      <w:pPr>
        <w:spacing w:after="120"/>
        <w:ind w:firstLine="420"/>
      </w:pPr>
      <w:r>
        <w:rPr>
          <w:rFonts w:ascii="仿宋" w:hAnsi="仿宋" w:eastAsia="仿宋"/>
          <w:b w:val="0"/>
          <w:sz w:val="22"/>
        </w:rPr>
        <w:t>进度保证措施方面，本所承诺单个项目自收到完整资料之日起30个工作日内完成，复杂项目45个工作日内完成，最长不超过60个工作日。如因本所原因导致项目进度延误的，将按照合同约定承担相应责任。为实现这一承诺，采取以下具体做法：第一，提前介入，尽早沟通。在项目竣工验收阶段即与建设单位建立联系，提前了解项目情况，做好审核准备，争取审核工作主动权。第二，合理分工，并行推进。对于能够并行开展的工作（如多个单体的成本审核），实行分组并行作业，提高工作效率。第三，节点控制，定期检查。按审核方案确定的节点定期检查工作进度，及时发现和处理进度偏差。第四，提前预警，及时协调。对于可能影响进度的因素（如资料不全、现场核实困难等），提前发出预警，及时与建设单位沟通协调解决。第五，资源保障，应急调配。如遇工作量超预期等特殊情况，及时增加人员投入，确保按时完成任务。第六，加急服务，全力配合。如客户需要加快进度，本所可以调配更多资源全力配合，确保按时完成任务。</w:t>
      </w:r>
    </w:p>
    <w:p>
      <w:pPr>
        <w:spacing w:after="120"/>
        <w:ind w:firstLine="420"/>
      </w:pPr>
      <w:r>
        <w:rPr>
          <w:rFonts w:ascii="仿宋" w:hAnsi="仿宋" w:eastAsia="仿宋"/>
          <w:b w:val="0"/>
          <w:sz w:val="22"/>
        </w:rPr>
        <w:t>审核工作底稿是审核过程的记录和审核证据的载体，是审核报告的重要支撑。根据《中国注册会计师审计准则》和《会计师事务所从事基本建设工程预算、结算、决算审核暂行办法》的规定，审核人员应当对审核计划的制定、审核程序的执行、审核证据的获取、审核结论的形成等情况进行记录，形成审核工作底稿。审核工作底稿的主要内容包括：审核项目基本情况、审核依据和审核范围、审核计划和审核程序的执行情况、获取的审核证据、审核发现和审核记录、审核结论等。审核工作底稿应当内容完整、记录清晰、索引连贯、相互印证，能够完整反映审核工作的全过程。审核工作底稿的所有权属于本所，未经本所同意，不得向任何第三方提供或泄露。</w:t>
      </w:r>
    </w:p>
    <w:p>
      <w:pPr>
        <w:spacing w:after="120"/>
        <w:ind w:firstLine="420"/>
      </w:pPr>
      <w:r>
        <w:rPr>
          <w:rFonts w:ascii="仿宋" w:hAnsi="仿宋" w:eastAsia="仿宋"/>
          <w:b w:val="0"/>
          <w:sz w:val="22"/>
        </w:rPr>
        <w:t>审核工作底稿的复核是质量控制的重要环节。项目经理在审核人员提交工作底稿后，应当对一级的完整性和合规性进行全面复核，主要复核内容包括：工作底稿是否完整，包括程序指引表、业务核对表、分析性程序表等必要内容是否齐全；工作底稿是否规范，包括格式是否符合要求、填写是否清晰、签字是否完整等；工作底稿中的数据是否准确，包括金额的计算是否正确、汇总是否准确等；工作底稿中的结论是否有证据支持，包括引用依据是否充分、判断是否合理等。复核发现的问题应当及时反馈给审核人员限期修改完善。</w:t>
      </w:r>
    </w:p>
    <w:p>
      <w:pPr>
        <w:spacing w:after="120"/>
        <w:ind w:firstLine="420"/>
      </w:pPr>
      <w:r>
        <w:rPr>
          <w:rFonts w:ascii="仿宋" w:hAnsi="仿宋" w:eastAsia="仿宋"/>
          <w:b w:val="0"/>
          <w:sz w:val="22"/>
        </w:rPr>
        <w:t>与建设单位的沟通协调是审核工作的重要组成部分。在审核过程中，应当与建设单位相关人员保持密切沟通，主要沟通内容包括：审核计划和审核安排的通报，让建设单位了解审核工作的总体安排和时间要求；资料收集和补充的协调，请建设单位配合提供审核所需的资料，对资料不全的及时补充；审核发现的初步反馈，对审核中发现的重要问题，及时与建设单位进行沟通核实，听取建设单位的说明和申辩；审核报告征求意见，在正式出具审核报告前，将审核报告发送建设单位征求意见，充分听取建设单位的反馈意见。沟通应当形成书面记录，涉及重要事项的沟通应当取得建设单位的书面确认。</w:t>
      </w:r>
    </w:p>
    <w:p>
      <w:pPr>
        <w:spacing w:after="120"/>
        <w:ind w:firstLine="420"/>
      </w:pPr>
      <w:r>
        <w:rPr>
          <w:rFonts w:ascii="仿宋" w:hAnsi="仿宋" w:eastAsia="仿宋"/>
          <w:b w:val="0"/>
          <w:sz w:val="22"/>
        </w:rPr>
        <w:t>本所建立了完善的客户服务体系，为客户提供全方位的服务支持。在服务期内，客户可以通过电话、邮件、传真、现场等方式与本所联系，本所将在24小时内给予响应。对于客户提出的问题和咨询，本所将在3个工作日内给予书面答复。对于需要派人现场处理的事项，本所将根据客户要求及时安排人员到场。对于紧急事项，本所将启动应急服务机制，在最短时间内响应客户需求。本所还建立了客户投诉处理机制，对客户的投诉将在5个工作日内给出处理意见，对客户提出的改进建议将认真研究采纳。</w:t>
      </w:r>
    </w:p>
    <w:p>
      <w:pPr>
        <w:spacing w:after="120"/>
        <w:ind w:firstLine="420"/>
      </w:pPr>
      <w:r>
        <w:rPr>
          <w:rFonts w:ascii="仿宋" w:hAnsi="仿宋" w:eastAsia="仿宋"/>
          <w:b w:val="0"/>
          <w:sz w:val="22"/>
        </w:rPr>
        <w:t>本所的执业保险和赔偿能力是服务质量的重要保障。本所按照注册会计师法的规定购买了职业责任保险，保险金额足以覆盖可能的赔偿风险。如因本所审核人员的原因，给客户造成经济损失的，本所将依法承担相应的赔偿责任。本所还建立了赔偿准备金制度，从业务收入中提取一定比例的资金作为赔偿准备金，确保有足够的资金实力应对可能的赔偿需求。本所成立以来，未发生重大质量事故和赔偿纠纷，执业风险控制良好。</w:t>
      </w:r>
    </w:p>
    <w:p>
      <w:pPr>
        <w:spacing w:after="120"/>
        <w:ind w:firstLine="420"/>
      </w:pPr>
      <w:r>
        <w:rPr>
          <w:rFonts w:ascii="仿宋" w:hAnsi="仿宋" w:eastAsia="仿宋"/>
          <w:b w:val="0"/>
          <w:sz w:val="22"/>
        </w:rPr>
        <w:t>信息系统建设是本所核心竞争力的重要组成部分。本所建立了完善的项目管理信息系统，实现了对所有项目的全过程动态管理。项目管理系统的主要功能包括：项目立项和计划管理，实现项目立项、计划制定、进度跟踪的全过程管理；项目资源调度管理，实现人员、时间和资源的优化配置；项目文档管理，实现工作底稿、审核报告等文档的电子化管理；项目质量控制，实现审核工作的流程化管理和质量节点的自动提醒；项目风险管理，实现项目风险的识别、评估和预警。本所还建立了知识管理系统，将历年项目经验、专业知识、政策法规等分类整理，为审核人员提供便捷的知识检索服务。</w:t>
      </w:r>
    </w:p>
    <w:p>
      <w:pPr>
        <w:spacing w:after="120"/>
        <w:ind w:firstLine="420"/>
      </w:pPr>
      <w:r>
        <w:rPr>
          <w:rFonts w:ascii="仿宋" w:hAnsi="仿宋" w:eastAsia="仿宋"/>
          <w:b w:val="0"/>
          <w:sz w:val="22"/>
        </w:rPr>
        <w:t>根据比选文件的要求，本项目的实施方案必须完整包含以下五个方面的内容：第一是工作重点、难点分析，即对阿坝州州本级建设项目竣工财务决算审核的重点领域和难点问题进行深入分析；第二是审计流程及进度安排，即制定完整的审计流程和各阶段工作内容、时间节点安排；第三是审计管理制度，即建立健全审计质量控制、进度管理、保密安全等制度；第四是审计机构设置和岗位职责，即明确组织架构、人员资质和职责分工；第五是审计服务质量保证措施，即制定切实可行的质量保障、进度保障、风险防控等措施。每个方面都必须有实质性内容，缺项将被扣分，有缺陷将扣部分分数。</w:t>
      </w:r>
    </w:p>
    <w:p>
      <w:pPr>
        <w:spacing w:after="120"/>
        <w:ind w:firstLine="420"/>
      </w:pPr>
      <w:r>
        <w:rPr>
          <w:rFonts w:ascii="仿宋" w:hAnsi="仿宋" w:eastAsia="仿宋"/>
          <w:b w:val="0"/>
          <w:sz w:val="22"/>
        </w:rPr>
        <w:t>本所对实施方案的编写高度重视，组织资深专家团队进行精心撰写。实施方案的编写原则是：以法规为依据、以事实为基础、以专业为支撑、以实用为导向。实施方案的内容安排如下：第一章项目理解与总体思路，深入分析阿坝州概况、项目背景、需求特点、法规依据、审核目标、审核原则和方法体系；第二章工作重点与难点分析，详细阐述建设成本审核、建设内容合规性审核、票据合规性审核等核心内容，以及工程变更、待摊投资、高原民族地区特殊情况等难点问题；第三章审计流程与进度安排，明确三阶段流程、各阶段工作内容、时间节点安排和保障措施；第四章审计管理制度，建立完善的质量控制、进度管理、保密制度、档案管理、三级复核、考核制度等制度体系；第五章审计机构设置与岗位职责，明确三层级组织架构、各岗位职责和人员资质；第六章审计服务质量保证措施，制定全面的质量保障、进度保证、保密保证和风险防控措施。</w:t>
      </w:r>
    </w:p>
    <w:p>
      <w:pPr>
        <w:spacing w:after="120"/>
        <w:ind w:firstLine="420"/>
      </w:pPr>
      <w:r>
        <w:rPr>
          <w:rFonts w:ascii="仿宋" w:hAnsi="仿宋" w:eastAsia="仿宋"/>
          <w:b w:val="0"/>
          <w:sz w:val="22"/>
        </w:rPr>
        <w:t>实施方案的编写特点体现在以下几个方面：一是全面性，方案涵盖了比选文件要求的所有内容，无缺项、无漏项；二是针对性，方案紧密结合阿坝州的特殊情况（如高原气候、民族地区、对口援建、自然灾害等），提出了有针对性的审核方法和保障措施；三是专业性，方案充分运用了工程造价、财务审计、会计核算等多学科专业知识，体现了审核团队的专业功底；四是实用性，方案的各项措施都具有可操作性，能够切实指导审核工作的开展，确保审核质量。</w:t>
      </w:r>
    </w:p>
    <w:p>
      <w:pPr>
        <w:spacing w:after="120"/>
        <w:ind w:firstLine="420"/>
      </w:pPr>
      <w:r>
        <w:rPr>
          <w:rFonts w:ascii="仿宋" w:hAnsi="仿宋" w:eastAsia="仿宋"/>
          <w:b w:val="0"/>
          <w:sz w:val="22"/>
        </w:rPr>
        <w:t>内部培训制度是本所专业能力建设的重要抓手。本所建立了完善的内部培训制度，包括：新员工入职培训，对新入职员工进行系统的执业规范、质量控制、保密纪律等方面的培训，确保新员工了解本所的执业标准和工作要求；专业技能培训，定期组织专业技能培训，包括最新政策法规解读、专业软件应用、新业务领域介绍等，提升员工的专业能力；案例分析培训，定期组织典型案例分析培训，总结经验教训，提高员工的实务操作能力；职业道德培训，定期组织职业道德培训，强化员工的职业道德意识，防范执业风险。培训形式包括集中授课、网络学习、现场研讨等多种方式，培训考核结果与员工晋升和薪酬挂钩。</w:t>
      </w:r>
    </w:p>
    <w:p>
      <w:pPr>
        <w:spacing w:after="120"/>
        <w:ind w:firstLine="420"/>
      </w:pPr>
      <w:r>
        <w:rPr>
          <w:rFonts w:ascii="仿宋" w:hAnsi="仿宋" w:eastAsia="仿宋"/>
          <w:b w:val="0"/>
          <w:sz w:val="22"/>
        </w:rPr>
        <w:t>本所建立了完善的质量管理体系，通过了相关质量管理体系认证。质量管理体系的主要内容包括：质量方针和质量目标的制定，明确了本所的质量方针是"专业、客观、公正、诚信"，质量目标是"客户满意度达到95%以上，项目合格率100%"；质量管理组织架构的建立，设立了质量管理委员会作为质量管理的最高决策机构，质量管理部作为质量管理的日常执行机构；质量管理流程的规范，制定了覆盖业务承接、项目执行、质量复核、报告出具、档案管理等全过程的质量管理流程；质量管理制度的完善，制定了质量控制制度、质量检查制度、质量事故处理制度等一系列制度文件；质量持续改进机制的建立，通过定期的质量检查、客户反馈、质量分析等方式，持续改进质量管理体系。本所的质量管理体系运行良好，有效保障了审核服务质量。</w:t>
      </w:r>
    </w:p>
    <w:p>
      <w:pPr>
        <w:spacing w:after="120"/>
        <w:ind w:firstLine="420"/>
      </w:pPr>
      <w:r>
        <w:rPr>
          <w:rFonts w:ascii="仿宋" w:hAnsi="仿宋" w:eastAsia="仿宋"/>
          <w:b w:val="0"/>
          <w:sz w:val="22"/>
        </w:rPr>
        <w:t>根据比选文件规定，本项目服务期限为1年。在服务期内，本所将严格按照合同约定和阿坝州财政局的要求，配备足够的专业人员，确保审核质量和进度。本所将建立与阿坝州财政局的定期沟通机制，每月报告审核工作进展，及时报告重大问题。本所承诺，在服务期内，如因审核服务质量问题给客户造成损失的，将依法承担相应的赔偿责任。本所还建立了应急服务机制，如遇紧急情况，可在最短时间内组织力量响应客户需求。</w:t>
      </w:r>
    </w:p>
    <w:p>
      <w:pPr>
        <w:spacing w:after="120"/>
        <w:ind w:firstLine="420"/>
      </w:pPr>
      <w:r>
        <w:rPr>
          <w:rFonts w:ascii="仿宋" w:hAnsi="仿宋" w:eastAsia="仿宋"/>
          <w:b w:val="0"/>
          <w:sz w:val="22"/>
        </w:rPr>
        <w:t>工程结算审核是竣工财务决算审核的核心环节，也是最容易出现问题的环节。工程结算审核的主要内容包括：工程量审核，核实实际完成的工程量与结算申报的工程量是否一致，重点关注是否存在多报、虚报工程量的问题，对于市政道路、排水管网等线性工程，应当按照设计图纸进行实测核实，对于房屋建筑等块状工程，应当按照竣工图纸计算工程量并与实际进行比对；综合单价审核，核实结算申报的综合单价与合同约定单价是否一致，对于变更工程量部分，应当核实变更单价的确定是否有依据，定额套用或清单计价是否正确；取费审核，核实各项费用的计取是否符合合同约定和规定标准，包括间接费、利润、税金等，特别关注费率是否正确、计费基数是否准确；对于材料价差调整，应当核实调整的材料范围、调整方法是否符合合同约定；对于人工费价差调整，应当核实调整的人工数量和价差标准是否符合规定。</w:t>
      </w:r>
    </w:p>
    <w:p>
      <w:pPr>
        <w:spacing w:after="120"/>
        <w:ind w:firstLine="420"/>
      </w:pPr>
      <w:r>
        <w:rPr>
          <w:rFonts w:ascii="仿宋" w:hAnsi="仿宋" w:eastAsia="仿宋"/>
          <w:b w:val="0"/>
          <w:sz w:val="22"/>
        </w:rPr>
        <w:t>合同管理审核是竣工财务决算审核的重要内容。合同管理审核的主要内容包括：合同签订的合规性审核，核查合同签订程序是否符合《招标投标法》和《合同法》的规定，合同内容是否与招标文件、投标文件一致，合同价款约定是否明确合理；合同执行的严肃性审核，核查合同条款是否得到全面履行，是否存在擅自变更合同内容的问题；合同变更的合规性审核，核查合同变更是否经过双方协商一致，变更手续是否齐全，变更价款的确定是否有依据；合同价款的结算审核，核查合同价款的结算是否符合合同约定，是否存在超付或欠付问题；合同争议的处理审核，核查合同履行过程中产生的争议是否得到妥善处理，是否存在久拖不决的问题。合同管理审核应当以合同文本、补充协议、变更签证、会议纪要等相关资料为依据，进行全面系统的审核。</w:t>
      </w:r>
    </w:p>
    <w:p>
      <w:pPr>
        <w:spacing w:after="120"/>
        <w:ind w:firstLine="420"/>
      </w:pPr>
      <w:r>
        <w:rPr>
          <w:rFonts w:ascii="仿宋" w:hAnsi="仿宋" w:eastAsia="仿宋"/>
          <w:b w:val="0"/>
          <w:sz w:val="22"/>
        </w:rPr>
        <w:t>工程索赔审核是竣工财务决算审核的难点问题。工程索赔审核的主要内容包括：索赔依据的审核，核查索赔事件是否符合合同约定的索赔条件，索赔证据是否充分有效；索赔程序的审核，核查索赔是否按照合同约定的程序提出，是否在规定的时限内提出；索赔金额的审核，核查索赔金额的计算是否有依据，计算方法是否正确，对于费用索赔，应当核实费用的真实性、合理性和关联性，对于工期索赔，应当核实延误的时间和相关证据；索赔与反索赔的审核，在审核承包商提出的索赔同时，也应当关注建设单位提出的反索赔，核实反索赔的依据是否充分。工程索赔审核中，对于事实清楚、证据充分、金额确定的索赔，应当据实认定；对于事实不清、证据不足、金额有争议的索赔，应当多方核实、审慎判断。</w:t>
      </w:r>
    </w:p>
    <w:p>
      <w:pPr>
        <w:spacing w:after="120"/>
        <w:ind w:firstLine="420"/>
      </w:pPr>
      <w:r>
        <w:rPr>
          <w:rFonts w:ascii="仿宋" w:hAnsi="仿宋" w:eastAsia="仿宋"/>
          <w:b w:val="0"/>
          <w:sz w:val="22"/>
        </w:rPr>
        <w:t>竣工验收审核是竣工财务决算的前置程序。竣工验收审核的主要内容包括：竣工验收程序的合规性审核，核查项目是否按规定程序进行竣工验收，是否取得竣工验收备案证或竣工验收报告；竣工验收内容的完整性审核，核查竣工验收是否涵盖了设计文件规定的所有建设内容，是否存在未完成的建设内容；竣工验收标准的符合性审核，核查竣工验收是否达到设计要求和国家标准，是否存在质量缺陷；竣工验收时间的及时性审核，核查项目是否在规定时间内完成竣工验收，是否存在久拖不验的问题；竣工验收与竣工财务决算的衔接审核，核查竣工验收时间与竣工财务决算编制时间是否衔接，有无先编制决算后验收的问题。竣工验收是项目建设的重要节点，是竣工财务决算的前提条件，必须予以充分重视。</w:t>
      </w:r>
    </w:p>
    <w:p>
      <w:pPr>
        <w:spacing w:after="120"/>
        <w:ind w:firstLine="420"/>
      </w:pPr>
      <w:r>
        <w:rPr>
          <w:rFonts w:ascii="仿宋" w:hAnsi="仿宋" w:eastAsia="仿宋"/>
          <w:b w:val="0"/>
          <w:sz w:val="22"/>
        </w:rPr>
        <w:t>基本建设财务管理制度的建立健全是竣工财务决算审核的重要内容。基建财务管理制度审核的主要内容包括：制度建设情况，核查建设单位是否建立健全了基本建设财务管理制度，包括建设资金管理制度、工程价款结算制度、竣工财务决算制度等；制度执行情况，核查建设单位是否严格按照制度规定执行，是否存在制度形同虚设的问题；财务管理架构，核查建设单位是否设置了专门的财务管理部门或岗位，财务人员是否具备相应的专业能力；会计核算情况，核查建设单位是否按照《政府会计准则》和基本建设财务制度的规定进行会计核算，账务处理是否规范；档案管理情况，核查建设单位是否建立健全了基建档案管理制度，基建档案是否完整归档、妥善保管。</w:t>
      </w:r>
    </w:p>
    <w:p>
      <w:pPr>
        <w:spacing w:after="120"/>
        <w:ind w:firstLine="420"/>
      </w:pPr>
      <w:r>
        <w:rPr>
          <w:rFonts w:ascii="仿宋" w:hAnsi="仿宋" w:eastAsia="仿宋"/>
          <w:b w:val="0"/>
          <w:sz w:val="22"/>
        </w:rPr>
        <w:t>竣工财务决算与项目审计的关系是一个需要明确的重要问题。竣工财务决算是建设单位按照财务制度规定，对项目建设全程的财务收支情况进行清算核算，形成反映项目建设投资规模、建设费用和资产状况的总结性文件。竣工财务决算审核是工程造价审核机构受建设单位委托，对竣工财务决算报告的真实性、准确性、完整性进行审核确认，出具审核报告的行为。项目审计则是审计机关依法对项目建设全过程进行的监督检查，包括投资审计、绩效审计、经济责任审计等多种类型。竣工财务决算审核与项目审计既有联系又有区别：两者的审核对象都是项目建设，审核内容都涉及建设资金的使用和管理；但两者的性质不同，竣工财务决算审核是中介机构受托开展的专业服务，项目审计是审计机关依法行使的监督职能；两者的目的也不同，竣工财务决算审核主要是确认决算报告的准确性，项目审计主要是评价项目建设的合法合规性和效益性。在实际工作中，竣工财务决算审核报告往往作为项目审计的重要参考依据，两者相互配合、相互印证。</w:t>
      </w:r>
    </w:p>
    <w:p>
      <w:pPr>
        <w:spacing w:after="120"/>
        <w:ind w:firstLine="420"/>
      </w:pPr>
      <w:r>
        <w:rPr>
          <w:rFonts w:ascii="仿宋" w:hAnsi="仿宋" w:eastAsia="仿宋"/>
          <w:b w:val="0"/>
          <w:sz w:val="22"/>
        </w:rPr>
        <w:t>工程投资的构成分析是竣工财务决算审核的重要方法。通过对项目投资构成的分析，可以识别审核的重点领域和异常情况。工程投资的构成通常包括：建筑工程费，指各类建筑物及其附属设施的建造费用，包括土建工程、装饰工程、安装工程等；安装工程费，指生产、动力、起重、运输、传动和医疗、实验等设备的安装费用，包括设备安装费、设备拆除费、设备调试费等；设备及工器具购置费，指用于购买设备、工器具的费用，包括设备原价、设备运杂费、设备采购保管费等；工程建设其他费用，指在项目建设期间发生的，不属于建筑安装工程费和设备工器具购置费范围的各项费用，包括建设单位管理费、用地费、可行性研究费、环境影响评价费、勘察设计费、招标代理费、监理费等；预备费，指在项目实施过程中可能发生的设计变更及其他不可预见因素所增加的费用，包括基本预备费和价差预备费。审核时，应当重点关注各项费用的占比是否合理，与同类项目相比是否存在异常。</w:t>
      </w:r>
    </w:p>
    <w:p>
      <w:pPr>
        <w:spacing w:after="120"/>
        <w:ind w:firstLine="420"/>
      </w:pPr>
      <w:r>
        <w:rPr>
          <w:rFonts w:ascii="仿宋" w:hAnsi="仿宋" w:eastAsia="仿宋"/>
          <w:b w:val="0"/>
          <w:sz w:val="22"/>
        </w:rPr>
        <w:t>资产的形成与移交是竣工财务决算审核的重要内容。项目建设形成的资产包括固定资产、无形资产和流动资产等。资产形成审核的主要内容包括：资产形成的真实性审核，核查各项资产是否真实形成，是否存在虚构资产的问题；资产形成的完整性审核，核查项目建设形成的全部资产是否都已纳入竣工财务决算，是否存在账外资产；资产计价的准确性审核，核查各项资产的计价是否正确，是否符合财务制度的规定，固定资产的折旧计算是否准确；资产分类的准确性审核，核查各项资产是否按照财务制度的规定进行分类，固定资产与低值易耗品的划分是否正确；资产移交的完整性审核，核查竣工财务决算编制的资产移交清单是否完整，资产账实是否相符。资产移交审核还应当关注资产的权属问题，确保形成的资产权属清晰、不存在争议。</w:t>
      </w:r>
    </w:p>
    <w:p>
      <w:pPr>
        <w:spacing w:after="120"/>
        <w:ind w:firstLine="420"/>
      </w:pPr>
      <w:r>
        <w:rPr>
          <w:rFonts w:ascii="仿宋" w:hAnsi="仿宋" w:eastAsia="仿宋"/>
          <w:b w:val="0"/>
          <w:sz w:val="22"/>
        </w:rPr>
        <w:t>内部控制制度的建立与执行审核是竣工财务决算审核的重要方面。内部控制制度审核的主要内容包括：控制环境审核，核查建设单位是否建立了良好的控制环境，包括管理层的诚信度和道德观、组织架构的合理性、权责分配的明确性等；风险评估审核，核查建设单位是否建立了风险评估机制，是否对项目建设过程中的各类风险进行识别和评估；控制活动审核，核查建设单位是否建立了各项控制活动，包括授权审批控制、不相容职务分离控制、凭证记录控制、资产安全控制等；信息与沟通审核，核查建设单位是否建立了畅通的信息传递渠道，内部信息是否及时准确传递；内部监督审核，核查建设单位是否建立了内部监督机制，是否对内部控制的有效性进行定期评估。内部控制制度的审核应当重点关注关键控制点的设置和执行情况，对于发现的控制缺陷，应当分析其影响并在审核报告中予以反映。</w:t>
      </w:r>
    </w:p>
    <w:p>
      <w:pPr>
        <w:spacing w:after="120"/>
        <w:ind w:firstLine="420"/>
      </w:pPr>
      <w:r>
        <w:rPr>
          <w:rFonts w:ascii="仿宋" w:hAnsi="仿宋" w:eastAsia="仿宋"/>
          <w:b w:val="0"/>
          <w:sz w:val="22"/>
        </w:rPr>
        <w:t>竣工财务决算审核的方法与程序应当严格按照《中国注册会计师审计准则》和《会计师事务所从事基本建设工程预算、结算、决算审核暂行办法》的规定执行。审核的基本程序包括：业务承接与计划制定阶段，与委托方签订业务约定书，明确审核范围、目的、责任等，了解项目基本情况，制定审核计划和审核方案；风险评估与了解被审核单位阶段，通过询问、观察、检查等方法了解被审核单位的基本情况、项目概况、内控制度等，评估重大错报风险；实质性测试阶段，对项目建设成本、建设内容、票据合规性、债权债务等进行全面审核，获取充分适当的审核证据；审核报告阶段，在完成全部审核程序后，根据审核结果出具审核报告。审核报告应当说明审核依据、审核范围、审核程序、审核发现、审核意见等内容。审核报告分为保留意见、无保留意见、否定意见、无法表示意见等类型，应当根据审核结果合理确定。</w:t>
      </w:r>
    </w:p>
    <w:p>
      <w:pPr>
        <w:spacing w:after="120"/>
        <w:ind w:firstLine="420"/>
      </w:pPr>
      <w:r>
        <w:rPr>
          <w:rFonts w:ascii="仿宋" w:hAnsi="仿宋" w:eastAsia="仿宋"/>
          <w:b w:val="0"/>
          <w:sz w:val="22"/>
        </w:rPr>
        <w:t>在阿坝州开展竣工财务决算审核工作，需要充分考虑当地的特殊情况。首先是高原气候对施工成本的影响。高原地区海拔高、气压低、氧气稀薄，对人工和机械效率均有显著影响。根据《四川省建设工程工程量清单计价定额》的规定，在海拔3000米以上地区施工，可计取高原施工增加费。高原施工增加费的计取应当有充分的依据，包括施工人员的高原施工天数统计、相应费率的确定等。审核时应当核查高原施工增加费计算的准确性，防止虚报高原施工天数套取资金。同时，冬季施工费用的计取也是阿坝州项目的审核重点，审核时应当关注冬季施工许可证的取得情况、冬季施工方案的合理性、保温措施费用清单的完整性等。</w:t>
      </w:r>
    </w:p>
    <w:p>
      <w:pPr>
        <w:spacing w:after="120"/>
        <w:ind w:firstLine="420"/>
      </w:pPr>
      <w:r>
        <w:rPr>
          <w:rFonts w:ascii="仿宋" w:hAnsi="仿宋" w:eastAsia="仿宋"/>
          <w:b w:val="0"/>
          <w:sz w:val="22"/>
        </w:rPr>
        <w:t>工程隐蔽部位的审核是竣工财务决算审核的难点。隐蔽工程是指被覆盖或包裹的工程部位，如基础工程、钢筋工程、防水工程等，这些部位在竣工后无法直接观测。隐蔽工程审核的主要内容包括：隐蔽工程验收记录的完整性审核，核查隐蔽工程是否按规定程序进行验收，验收记录是否齐全，签字是否完整；隐蔽工程计量的准确性审核，核查隐蔽工程的工程量计算是否准确，是否与竣工图纸和设计变更一致；隐蔽工程质量的可靠性审核，核查隐蔽工程质量是否达到设计要求和国家标准，是否存在质量隐患；对于存在质量问题的隐蔽工程，应当追查原因，分析责任，核实损失金额。隐蔽工程审核时，应当关注监理单位是否履职尽责，验收程序是否规范，验收记录是否真实可靠。对于审核中发现存在质量问题的隐蔽工程，应当建议委托方聘请专业检测机构进行检测鉴定。</w:t>
      </w:r>
    </w:p>
    <w:p>
      <w:pPr>
        <w:spacing w:after="120"/>
        <w:ind w:firstLine="420"/>
      </w:pPr>
      <w:r>
        <w:rPr>
          <w:rFonts w:ascii="仿宋" w:hAnsi="仿宋" w:eastAsia="仿宋"/>
          <w:b w:val="0"/>
          <w:sz w:val="22"/>
        </w:rPr>
        <w:t>工程变更与现场签证是竣工财务决算审核中最容易产生争议的内容。变更签证审核的主要内容包括：变更签证的合规性审核，核查变更是否按规定程序审批，重大设计变更是否经原审批部门批准；变更签证的完整性审核，核查变更签证的内容是否完整、签字是否齐全、日期是否准确；变更价款的合理性审核，核查变更价款的确定是否有依据，计价方法是否符合合同约定，对于采用新单价计价的变更，应当核查单价的编制依据是否充分；对于变更与现场签证的交叉审核，应当注意区分哪些是设计变更，哪些是现场签证，两者的计价方式可能不同。审核时，对于存在争议的变更签证，应当通过查阅施工日志、监理日志、会议纪要等资料进行核实，必要时可进行现场复核。</w:t>
      </w:r>
    </w:p>
    <w:p>
      <w:pPr>
        <w:spacing w:after="120"/>
        <w:ind w:firstLine="420"/>
      </w:pPr>
      <w:r>
        <w:rPr>
          <w:rFonts w:ascii="仿宋" w:hAnsi="仿宋" w:eastAsia="仿宋"/>
          <w:b w:val="0"/>
          <w:sz w:val="22"/>
        </w:rPr>
        <w:t>竣工图纸与实际工程的比对审核是竣工财务决算审核的重要环节。竣工图纸是反映工程实际完成情况的重要资料，是计算工程量的主要依据。比对审核的主要内容包括：竣工图纸的完整性审核，核查竣工图纸是否完整齐全，包括所有单体工程、附属工程的竣工图是否都有，施工图与竣工图是否区分清楚；竣工图纸与设计图纸的差异比对，对于与设计图纸不一致的部分，应当查明是否属于设计变更，变更是否按规定程序审批；竣工图纸与实际工程的符合性审核，对于重大或关键部位，应当进行现场抽查核实，验证竣工图纸与实际是否相符；竣工图纸的规范性审核，核查竣工图纸是否按规定程序编制和审核，签字盖章是否齐全。竣工图纸的审核还应当关注竣工验收意见，对竣工验收中提出的整改意见，应当核实是否整改到位。</w:t>
      </w:r>
    </w:p>
    <w:p>
      <w:pPr>
        <w:spacing w:after="120"/>
        <w:ind w:firstLine="420"/>
      </w:pPr>
      <w:r>
        <w:rPr>
          <w:rFonts w:ascii="仿宋" w:hAnsi="仿宋" w:eastAsia="仿宋"/>
          <w:b w:val="0"/>
          <w:sz w:val="22"/>
        </w:rPr>
        <w:t>往来款项的清理审核是竣工财务决算审核的重要内容。往来款项包括应收款项和应付款项，往来款项的清理审核的主要内容包括：应收款项的真实性审核，核查各项应收款项是否真实存在，是否存在虚列债权的问题，特别关注预付款项、押金保证金等是否真实；对于长期挂账的应收款项，应当追查原因，分析是否存在损失风险，必要时建议计提坏账准备；应付款项的完整性审核，核查各项应付款项是否完整列入，是否存在隐瞒债务的问题，特别关注应付工程款、应付材料款、应付质保金等是否完整；对于长期挂账的应付款项，应当核实是否已支付或是否应当支付；往来款项的账龄分析，对各项往来款项进行账龄分析，识别账龄结构是否合理，对于账龄超过一年以上的往来款项，应当重点关注；往来款项的对账核实，对于重要往来款项，应当与对方单位进行对账核实，确认余额的准确性。</w:t>
      </w:r>
    </w:p>
    <w:p>
      <w:pPr>
        <w:spacing w:after="120"/>
        <w:ind w:firstLine="420"/>
      </w:pPr>
      <w:r>
        <w:rPr>
          <w:rFonts w:ascii="仿宋" w:hAnsi="仿宋" w:eastAsia="仿宋"/>
          <w:b w:val="0"/>
          <w:sz w:val="22"/>
        </w:rPr>
        <w:t>尾工工程和预留费用的审核也是竣工财务决算审核的重要内容。尾工工程是指尚未完工但不影响项目投产使用的工程，预留费用是指在项目建设中预留的为完成尾工工程所需的费用。尾工工程审核的主要内容包括：尾工工程的界定审核，核查列入尾工工程的项目是否确实属于不影响项目投产使用的工程，尾工工程的界定是否合理；尾工工程量的核实，核查尾工工程的工程量是否准确，是否与实际情况相符；尾工工程投资的计算，核查尾工工程的投资计算是否准确，是否有充分的依据。预留费用审核的主要内容包括：预留费用的合规性审核，核查预留费用是否符合财务制度的规定，是否在规定比例范围内；预留费用的合理性审核，核查预留费用是否足够完成尾工工程，有无预留不足或虚报预留费用的问题；预留费用的使用审核，核查预留费用的使用是否合规，有无挪作他用的问题。</w:t>
      </w:r>
    </w:p>
    <w:p>
      <w:pPr>
        <w:spacing w:after="120"/>
        <w:ind w:firstLine="420"/>
      </w:pPr>
      <w:r>
        <w:rPr>
          <w:rFonts w:ascii="仿宋" w:hAnsi="仿宋" w:eastAsia="仿宋"/>
          <w:b w:val="0"/>
          <w:sz w:val="22"/>
        </w:rPr>
        <w:t>建设项目的立项决策审计是对项目建设前期工作的审核，重点关注项目决策的合规性、科学性和效益性。立项决策审计的主要内容包括：项目立项程序的合规性审核，核查项目是否按规定程序进行立项审批，是否存在未经审批擅自开工建设的问题；可行性研究报告的编制质量审核，核查可行性研究报告是否由具有相应资质的单位编制，编制依据是否充分，分析论证是否科学，结论建议是否合理；初步设计概算的编制质量审核，核查初步设计概算是否按照批准的可行性研究报告进行编制，概算内容是否完整，概算标准是否符合规定，概算投资是否控制在可行性研究报告批复的投资范围内；环境影响评价的合规性审核，核查项目是否按规定编制环境影响评价报告并经环保部门审批，环保措施是否与主体工程同时设计、同时施工、同时投产使用；土地征用手续的合规性审核，核查项目用地是否依法办理了用地审批手续，是否存在违法占用土地的问题，是否存在超批准用地的问题。立项决策审计是项目审计的重要组成部分，对于发现项目决策中存在的问题，促进科学决策具有重要意义。</w:t>
      </w:r>
    </w:p>
    <w:p>
      <w:pPr>
        <w:spacing w:after="120"/>
        <w:ind w:firstLine="420"/>
      </w:pPr>
      <w:r>
        <w:rPr>
          <w:rFonts w:ascii="仿宋" w:hAnsi="仿宋" w:eastAsia="仿宋"/>
          <w:b w:val="0"/>
          <w:sz w:val="22"/>
        </w:rPr>
        <w:t>建设项目的招标投标审计是对项目招标投标全过程的审核，重点关注招标投标的合规性和公正性。招标投标审计的主要内容包括：招标范围的合规性审核，核查达到招标规模标准的项目是否依法进行了招标，招标范围是否符合规定，是否存在化整为零规避招标的问题；招标方式的合规性审核，核查采用的招标方式（公开招标、邀请招标等）是否符合规定，邀请招标是否具备法定理由并经批准；招标程序的合规性审核，核查招标程序是否符合《招标投标法》和《政府采购法》的规定，是否存在明招暗定、先中标后招标等问题；招标文件和招标控制价的审核，核查招标文件的内容是否完整、是否设置不合理限制性条款、是否含有倾向性或歧视性内容，招标控制价的编制是否准确、是否超出批准概算；投标人和评标过程的审核，核查投标人是否具备资质条件、是否存在挂靠投标问题，评标过程是否公正、评标标准是否与招标文件一致、评标结果是否合理；中标结果和合同签订的审核，核查中标通知书与评标结果是否一致，合同内容是否与招标文件和投标文件一致、是否存在实质性变更。招标投标审计对于维护公平竞争的市场秩序、防范招标投标领域的腐败问题具有重要意义。</w:t>
      </w:r>
    </w:p>
    <w:p>
      <w:pPr>
        <w:spacing w:after="120"/>
        <w:ind w:firstLine="420"/>
      </w:pPr>
      <w:r>
        <w:rPr>
          <w:rFonts w:ascii="仿宋" w:hAnsi="仿宋" w:eastAsia="仿宋"/>
          <w:b w:val="0"/>
          <w:sz w:val="22"/>
        </w:rPr>
        <w:t>竣工财务决算审核报告是审核工作的最终成果，是向委托方提交的反映审核结果的专业文件。审核报告应当按照规定的格式和内容编制，做到内容完整、表述清晰、意见明确、依据充分。审核报告的主要内容包括：标题和收件人，标题一般为"关于XXX项目竣工财务决算的审核报告"，收件人为委托方；引言段，简要说明审核对象、审核依据、审核范围、审核时间等基本情况；审核意见段，是审核报告的核心内容，应当明确说明审核结论，包括项目竣工财务决算报告的真实性、准确性、完整性的评价意见，审核发现的主要问题及金额，影响审核意见的重要事项等；审核说明段，对于影响审核意见的重要事项，应当在审核说明段中进行详细说明；附件，审核报告的主要附件包括审核明细表、审核汇总表、审核工作底稿等。审核报告应当由项目负责人、复核人和审核机构签章后方可对外出具。</w:t>
      </w:r>
    </w:p>
    <w:p>
      <w:pPr>
        <w:spacing w:after="120"/>
        <w:ind w:firstLine="420"/>
      </w:pPr>
      <w:r>
        <w:rPr>
          <w:rFonts w:ascii="仿宋" w:hAnsi="仿宋" w:eastAsia="仿宋"/>
          <w:b w:val="0"/>
          <w:sz w:val="22"/>
        </w:rPr>
        <w:t>审核意见的类型及适用情形：1.无保留意见，是指审核人员认为项目竣工财务决算报告不存在重大错报，能够公允反映项目建设情况和财务状况时出具的意见；2.保留意见，是指审核人员认为项目竣工财务决算报告整体上是公允的，但存在某些重大错报或重大不确定事项时出具的意见；3.否定意见，是指审核人员认为项目竣工财务决算报告存在重大错报，无法公允反映项目建设情况和财务状况时出具的意见；4.无法表示意见，是指审核人员无法获取充分适当的审核证据，无法对项目竣工财务决算报告发表意见时出具的意见。审核人员应当根据审核结果，合理确定审核意见的类型，不得滥用保留意见或无法表示意见。</w:t>
      </w:r>
    </w:p>
    <w:p>
      <w:pPr>
        <w:spacing w:after="120"/>
        <w:ind w:firstLine="420"/>
      </w:pPr>
      <w:r>
        <w:rPr>
          <w:rFonts w:ascii="仿宋" w:hAnsi="仿宋" w:eastAsia="仿宋"/>
          <w:b w:val="0"/>
          <w:sz w:val="22"/>
        </w:rPr>
        <w:t>审核工作的质量控制贯穿审核工作的全过程。事前控制主要包括：业务承接时的风险评估，对客户的基本情况、诚信状况、业务风险等进行评估，决定是否承接业务；审核方案的制定，根据项目特点制定详细的审核方案，明确审核范围、重点、程序、时间等；审核人员的配备，根据项目规模和专业要求配备合适的审核人员。事中控制主要包括：审核过程的督导，项目负责人对审核人员的工作进行督导，确保审核程序得到有效执行；审核证据的复核，对审核人员获取的证据进行复核，确保证据充分适当；审核记录的检查，对审核人员的工作底稿进行检查，确保记录完整规范。事后控制主要包括：三级复核制度的严格执行，确保审核报告质量；审核报告的审批，按照内部审批程序对审核报告进行审批；客户反馈的收集，对客户反馈的意见进行认真研究和采纳，持续改进服务质量。</w:t>
      </w:r>
    </w:p>
    <w:p>
      <w:pPr>
        <w:spacing w:after="120"/>
        <w:ind w:firstLine="420"/>
      </w:pPr>
      <w:r>
        <w:rPr>
          <w:rFonts w:ascii="仿宋" w:hAnsi="仿宋" w:eastAsia="仿宋"/>
          <w:b w:val="0"/>
          <w:sz w:val="22"/>
        </w:rPr>
        <w:t>政府投资项目管理是深化投融资体制改革的重要内容。近年来，国家出台了一系列政策措施，推进政府投资项目管理规范化、科学化。根据《政府投资条例》的规定，政府投资应当科学决策、规范管理、注重绩效、防范风险。政府投资应当与经济社会发展水平和财政收支状况相适应，不得违法违规举借债务筹措政府投资资金。政府投资项目应当按照批准的建设内容、建设规模和建设标准实施，不得擅自变更；确需变更的，应当按照规定的程序报批后方可实施。政府投资项目应当实行全过程投资控制，加强工程造价审核，合理确定和有效控制工程造价。竣工财务决算审核是政府投资项目管理的重要环节，是评价项目建设成效、确定资产价值、防范投资风险的重要手段。本所将严格按照政府投资管理的相关法规政策开展竣工财务决算审核工作，确保审核结论符合法规政策要求。</w:t>
      </w:r>
    </w:p>
    <w:p>
      <w:pPr>
        <w:spacing w:after="120"/>
        <w:ind w:firstLine="420"/>
      </w:pPr>
      <w:r>
        <w:rPr>
          <w:rFonts w:ascii="仿宋" w:hAnsi="仿宋" w:eastAsia="仿宋"/>
          <w:b w:val="0"/>
          <w:sz w:val="22"/>
        </w:rPr>
        <w:t>基本建设项目档案管理是项目建设管理的重要组成部分。竣工财务决算审核工作涉及大量档案资料的查阅和归档，档案资料的完整性、规范性直接影响审核工作的效率和质量。基本建设项目档案的主要内容包括：项目立项决策阶段档案，包括项目建议书、可行性研究报告、初步设计及概算、环境影响评价报告、节能评估报告等；项目招标投标阶段档案，包括招标文件、投标文件、中标通知书、合同协议等；项目施工阶段档案，包括施工图纸、竣工图纸、变更签证、监理日志、施工记录、材料检验报告等；项目财务档案，包括会计凭证、会计账簿、财务报告、资金拨付凭证等；项目竣工验收阶段档案，包括竣工验收报告、竣工验收鉴定书、竣工财务决算报告等。档案管理应当遵循统一管理、分级负责的原则，确保档案完整、准确、系统、安全。</w:t>
      </w:r>
    </w:p>
    <w:p>
      <w:pPr>
        <w:spacing w:after="120"/>
        <w:ind w:firstLine="420"/>
      </w:pPr>
      <w:r>
        <w:rPr>
          <w:rFonts w:ascii="仿宋" w:hAnsi="仿宋" w:eastAsia="仿宋"/>
          <w:b w:val="0"/>
          <w:sz w:val="22"/>
        </w:rPr>
        <w:t>建设成本的归集与分配是竣工财务决算审核的核心内容。建设成本是指在项目建设过程中实际发生的、应当计入项目建设成本的各项费用支出。建设成本归集审核的主要内容包括：成本项目的完整性，核查成本项目设置是否规范完整，是否将所有应当计入项目建设成本的费用都纳入了成本核算；成本归集的及时性，核查各项成本是否按照权责发生制原则及时入账，有无将应计入本期的成本延后计入或提前计入的问题；成本内容的真实性，核查各项成本是否真实发生，有无虚列成本问题，对于异常金额或异常内容的成本项目应当重点审核；成本归集与概预算的对比分析，将实际建设成本与批准的项目概算进行对比，分析成本超支或节约的原因，评估项目投资的合理性；成本分配的合理性，核查共同成本在不同单体工程或成本对象之间的分配是否合理，分配方法是否符合财务制度规定。建设成本的归集和分配直接关系到项目投资的真实性和资产计价的准确性，必须予以充分重视。</w:t>
      </w:r>
    </w:p>
    <w:p>
      <w:pPr>
        <w:spacing w:after="120"/>
        <w:ind w:firstLine="420"/>
      </w:pPr>
      <w:r>
        <w:rPr>
          <w:rFonts w:ascii="仿宋" w:hAnsi="仿宋" w:eastAsia="仿宋"/>
          <w:b w:val="0"/>
          <w:sz w:val="22"/>
        </w:rPr>
        <w:t>基本建设财务管理与项目法人责任制的落实密切相关。项目法人责任制是规范政府投资项目建设管理的基本制度，要求项目建设单位作为项目法人，对项目建设全过程负责。项目法人应当建立健全内部管理制度，包括财务管理制度、投资管理制度、招标投标管理制度、合同管理制度、工程质量管理制度、安全生产管理制度等。项目法人应当按照规定配备专业人员，设置专门的财务管理机构或岗位，确保财务核算规范有序。项目法人应当依法接受审计机关和有关部门的监督检查，及时整改发现的问题。竣工财务决算审核时，应当重点关注项目法人责任制的落实情况，包括内部管理制度是否健全、制度执行是否到位、财务核算是否规范等。对于项目法人责任制落实不到位的问题，应当在审核报告中予以反映，并提出改进建议。</w:t>
      </w:r>
    </w:p>
    <w:p>
      <w:pPr>
        <w:spacing w:after="120"/>
        <w:ind w:firstLine="420"/>
      </w:pPr>
      <w:r>
        <w:rPr>
          <w:rFonts w:ascii="仿宋" w:hAnsi="仿宋" w:eastAsia="仿宋"/>
          <w:b w:val="0"/>
          <w:sz w:val="22"/>
        </w:rPr>
        <w:t>建设期利息的核算与资本化处理是竣工财务决算审核的重要内容。根据会计准则的规定，符合资本化条件的借款费用应当计入固定资产成本，不符合资本化条件的借款费用应当计入财务费用。建设期利息的审核主要内容包括：借款合同的合规性审核，核查借款合同的内容是否符合规定，借款利率是否在规定范围内，借款用途是否符合规定；建设期利息计算的准确性审核，核查建设期利息的计算是否正确，包括借款本金、借款利率、借款期限、计息方法等要素是否准确，对于采用实际利率法计算利息的，应当复核实际利率的确定是否正确；建设期利息的资本化处理审核，核查利息资本化的条件是否符合会计准则的规定，资本化期间的确定是否正确，资本化金额的计算是否准确，对于暂停资本化的期间是否正确停止资本化；专项借款利息的处理审核，对于专项借款的利息，应当核查是否按会计准则的规定进行资本化处理，是否存在将不应资本化的利息予以资本化的问题。建设期利息的审核关系到项目建设成本的真实性和资产计价的准确性。</w:t>
      </w:r>
    </w:p>
    <w:p>
      <w:pPr>
        <w:spacing w:after="120"/>
        <w:ind w:firstLine="420"/>
      </w:pPr>
      <w:r>
        <w:rPr>
          <w:rFonts w:ascii="仿宋" w:hAnsi="仿宋" w:eastAsia="仿宋"/>
          <w:b w:val="0"/>
          <w:sz w:val="22"/>
        </w:rPr>
        <w:t>固定资产投资项目节能评估与审核是竣工财务决算审核需要关注的重要内容。根据《固定资产投资项目节能评估和审查暂行办法》的规定，年综合能源消费量超过一定标准的新建、改建、扩建项目，应当进行节能评估并报节能审查机关审查。节能评估审核的主要内容包括：节能评估手续的合规性审核，核查项目是否按规定编制了节能评估报告并经节能审查机关审查批准，节能评估文件的编制是否符合规定要求；节能措施落实情况的审核，核查项目是否按照节能评估报告和批准文件的要求落实了各项节能措施，节能设备的选型是否符合节能要求；项目能效水平的审核，核查项目建成后的能效水平是否达到设计要求和国家标准，是否存在能耗超标问题；节能专项资金的使用的审核，核查用于节能改造的专项资金是否按规定使用，有无挪用或套取节能资金的问题。节能评估审核有助于促进项目建设和运营的节能降耗，推动绿色发展。</w:t>
      </w:r>
    </w:p>
    <w:p>
      <w:pPr>
        <w:spacing w:after="120"/>
        <w:ind w:firstLine="420"/>
      </w:pPr>
      <w:r>
        <w:rPr>
          <w:rFonts w:ascii="仿宋" w:hAnsi="仿宋" w:eastAsia="仿宋"/>
          <w:b w:val="0"/>
          <w:sz w:val="22"/>
        </w:rPr>
        <w:t>建设项目环境保护管理审核是竣工财务决算审核的重要组成部分。根据《建设项目环境保护管理条例》的规定，建设项目需要配套建设环境保护设施的，应当与主体工程同时设计、同时施工、同时投产使用。环境保护管理审核的主要内容包括：环境影响评价的合规性审核，核查项目是否按规定编制了环境影响评价文件并经环保部门审批，环评文件是否存在重大质量问题；环境保护设施建设的审核，核查环境保护设施是否按照环评批复要求建设，建设规模和处理能力是否达到要求，设备选型是否合理；环境保护设施试运行的审核，核查环境保护设施是否进行了试运行，试运行期间各项指标是否达标；竣工环保验收的合规性审核，核查项目是否按规定程序进行了竣工环境保护验收，验收结论是否合格；环保专项资金的使用的审核，核查环保专项资金是否按规定使用，有无挪用或套取环保资金的问题；环境保护税缴纳情况的审核，核查建设单位是否按规定缴纳了环境保护税。环境保护管理审核对于推动生态文明建设、促进可持续发展具有重要意义。</w:t>
      </w:r>
    </w:p>
    <w:p>
      <w:pPr>
        <w:spacing w:after="120"/>
        <w:ind w:firstLine="420"/>
      </w:pPr>
      <w:r>
        <w:rPr>
          <w:rFonts w:ascii="仿宋" w:hAnsi="仿宋" w:eastAsia="仿宋"/>
          <w:b w:val="0"/>
          <w:sz w:val="22"/>
        </w:rPr>
        <w:t>1.1  阿坝州概况与项目背景</w:t>
      </w:r>
    </w:p>
    <w:p>
      <w:pPr>
        <w:spacing w:after="120"/>
        <w:ind w:firstLine="420"/>
      </w:pPr>
      <w:r>
        <w:rPr>
          <w:rFonts w:ascii="仿宋" w:hAnsi="仿宋" w:eastAsia="仿宋"/>
          <w:b w:val="0"/>
          <w:sz w:val="22"/>
        </w:rPr>
        <w:t>本项目竣工财务决算审核的总体目标是：依据适用的法律法规、会计准则和审计准则，对阿坝州财政局州本级建设项目的竣工财务决算进行全面、客观、审慎的审核，确认项目建设的真实性、合法性和效益性，揭示项目在建设成本核算、资金管理、资产移交等方面存在的问题和风险，出具真实、合法的审核报告，为阿坝州财政局的项目管理决策和国有资产移交登记提供可靠依据。本项目审核工作追求实现以下四个层面的目标：第一层面是合规性目标，确认项目建设是否符合基本建设程序规定，资金使用是否符合预算安排，会计核算是否符合财务制度要求。第二层面是真实性目标，确认项目实际完成情况与财务决算反映的情况是否一致，建设成本是否真实发生。第三层面是效益性目标，通过对项目投资效益的分析，评价项目建设的经济性、效率性和效果性。第四层面是管理提升目标，在审核过程中发现建设单位在项目管理中存在的问题和薄弱环节，提出切实可行的管理建议。</w:t>
      </w:r>
    </w:p>
    <w:p>
      <w:pPr>
        <w:spacing w:after="120"/>
        <w:ind w:firstLine="420"/>
      </w:pPr>
      <w:r>
        <w:rPr>
          <w:rFonts w:ascii="仿宋" w:hAnsi="仿宋" w:eastAsia="仿宋"/>
          <w:b w:val="0"/>
          <w:sz w:val="22"/>
        </w:rPr>
        <w:t>1.3.2  审核原则（五大原则）</w:t>
      </w:r>
    </w:p>
    <w:p>
      <w:pPr>
        <w:spacing w:after="120"/>
        <w:ind w:firstLine="420"/>
      </w:pPr>
      <w:r>
        <w:rPr>
          <w:rFonts w:ascii="仿宋" w:hAnsi="仿宋" w:eastAsia="仿宋"/>
          <w:b w:val="0"/>
          <w:sz w:val="22"/>
        </w:rPr>
        <w:t>1.3.3  审核方法体系（八种方法）</w:t>
      </w:r>
    </w:p>
    <w:p>
      <w:pPr>
        <w:spacing w:after="120"/>
        <w:ind w:firstLine="420"/>
      </w:pPr>
      <w:r>
        <w:rPr>
          <w:rFonts w:ascii="仿宋" w:hAnsi="仿宋" w:eastAsia="仿宋"/>
          <w:b w:val="0"/>
          <w:sz w:val="22"/>
        </w:rPr>
        <w:t>1.3.4  工作组织思路</w:t>
      </w:r>
    </w:p>
    <w:p>
      <w:pPr>
        <w:spacing w:after="120"/>
        <w:ind w:firstLine="420"/>
      </w:pPr>
      <w:r>
        <w:rPr>
          <w:rFonts w:ascii="仿宋" w:hAnsi="仿宋" w:eastAsia="仿宋"/>
          <w:b w:val="0"/>
          <w:sz w:val="22"/>
        </w:rPr>
        <w:t>本项目实行"项目负责制"，建立以项目负责人为核心的三层级组织架构，设置决策管理层、项目执行层、审核作业层三个层级。项目负责人由具有注册会计师资格和高级职称的人员担任，全面负责审核工作的组织实施、质量控制和对外协调，是本项目的第一责任人。项目执行层由3名核心审核人员组成，分别负责建设成本审核、合同合规审核和档案管理三大专业模块。审核作业层由5名辅助审核人员组成，负责具体的执行性工作。团队实行"分阶段推进、分层级复核"的工作模式，即项目分为准备阶段、实施阶段、报告阶段三个主要节点，每一阶段的工作成果均须经过项目负责人复核和质量总监复核两道关口，确保审核质量。</w:t>
      </w:r>
    </w:p>
    <w:p>
      <w:pPr>
        <w:spacing w:after="120"/>
        <w:ind w:firstLine="420"/>
      </w:pPr>
      <w:r>
        <w:rPr>
          <w:rFonts w:ascii="仿宋" w:hAnsi="仿宋" w:eastAsia="仿宋"/>
          <w:b w:val="0"/>
          <w:sz w:val="22"/>
        </w:rPr>
        <w:t>◆ 本章评标点总结 ◆</w:t>
      </w:r>
    </w:p>
    <w:p>
      <w:pPr>
        <w:spacing w:after="120"/>
        <w:ind w:firstLine="420"/>
      </w:pPr>
      <w:r>
        <w:rPr>
          <w:rFonts w:ascii="仿宋" w:hAnsi="仿宋" w:eastAsia="仿宋"/>
          <w:b w:val="0"/>
          <w:sz w:val="22"/>
        </w:rPr>
        <w:t>本章对应比选文件第四章"评比办法及评比标准"评分因素（满分40分），须完整包含以下维度：</w:t>
      </w:r>
    </w:p>
    <w:p>
      <w:pPr>
        <w:spacing w:after="120"/>
        <w:ind w:firstLine="420"/>
      </w:pPr>
      <w:r>
        <w:rPr>
          <w:rFonts w:ascii="仿宋" w:hAnsi="仿宋" w:eastAsia="仿宋"/>
          <w:b w:val="0"/>
          <w:sz w:val="22"/>
        </w:rPr>
        <w:t>★ 温馨提示：本项目实施方案评分（40分）须五项内容完整，缺项扣8分/项，有缺陷扣4分/处。</w:t>
      </w:r>
    </w:p>
    <w:p>
      <w:pPr>
        <w:spacing w:after="120"/>
        <w:ind w:firstLine="420"/>
      </w:pPr>
      <w:r>
        <w:rPr>
          <w:rFonts w:ascii="仿宋" w:hAnsi="仿宋" w:eastAsia="仿宋"/>
          <w:b w:val="0"/>
          <w:sz w:val="22"/>
        </w:rPr>
        <w:t>2.1  项目核算管理审核重点</w:t>
      </w:r>
    </w:p>
    <w:p>
      <w:pPr>
        <w:spacing w:after="120"/>
        <w:ind w:firstLine="420"/>
      </w:pPr>
      <w:r>
        <w:rPr>
          <w:rFonts w:ascii="仿宋" w:hAnsi="仿宋" w:eastAsia="仿宋"/>
          <w:b w:val="0"/>
          <w:sz w:val="22"/>
        </w:rPr>
        <w:t>2.1.1  建设成本审核（四个方面）</w:t>
      </w:r>
    </w:p>
    <w:p>
      <w:pPr>
        <w:spacing w:after="120"/>
        <w:ind w:firstLine="420"/>
      </w:pPr>
      <w:r>
        <w:rPr>
          <w:rFonts w:ascii="仿宋" w:hAnsi="仿宋" w:eastAsia="仿宋"/>
          <w:b w:val="0"/>
          <w:sz w:val="22"/>
        </w:rPr>
        <w:t>建设成本是竣工财务决算的核心内容，准确核实建设成本对于评价项目投资效益、确定资产价值具有重要意义。建设成本的审核应当重点关注以下四个方面，每一个方面都涉及复杂的专业判断和技术分析。审核工作的质量直接关系到竣工财务决算的准确性和可靠性，也关系到国有资产的价值确定和后续管理。</w:t>
      </w:r>
    </w:p>
    <w:p>
      <w:pPr>
        <w:spacing w:after="120"/>
        <w:ind w:firstLine="420"/>
      </w:pPr>
      <w:r>
        <w:rPr>
          <w:rFonts w:ascii="仿宋" w:hAnsi="仿宋" w:eastAsia="仿宋"/>
          <w:b w:val="0"/>
          <w:sz w:val="22"/>
        </w:rPr>
        <w:t>第一个方面是建筑安装工程投资审核。建筑安装工程投资是建设项目最主要的成本构成，一般占项目总投资的60%至80%，其审核质量直接决定竣工财务决算的可靠性。审核时应当重点核查以下几个方面：施工合同签订的合规性，合同内容是否与招标文件、投标文件一致，是否存在低价中标后签订补充协议调整价款的问题；竣工结算报告的准确性，工程量计算是否与实际完成情况一致，定额套用是否符合规定，取费基数和费率标准是否正确；工程变更签证的有效性，设计变更、施工变更是否按规定程序审批，变更价款的确定是否有依据；工程价款支付的合规性，是否按合同约定和工程进度支付，是否存在提前支付或拖欠工程款的问题。对于政府投资项目，还应当重点审核是否存在违法分包、转包问题，是否存在借用资质施工问题。</w:t>
      </w:r>
    </w:p>
    <w:p>
      <w:pPr>
        <w:spacing w:after="120"/>
        <w:ind w:firstLine="420"/>
      </w:pPr>
      <w:r>
        <w:rPr>
          <w:rFonts w:ascii="仿宋" w:hAnsi="仿宋" w:eastAsia="仿宋"/>
          <w:b w:val="0"/>
          <w:sz w:val="22"/>
        </w:rPr>
        <w:t>核查实际建设内容与批准建设内容的一致性，是竣工财务决算审核的重要环节。这一审核工作的核心在于确认建设单位是否严格按照批准的建设规模和建设标准组织实施，有无擅自变更的问题。具体审核内容包括三个方面：第一，建设规模与标准的合规性。核查实际建成规模（建筑面积、道路长度、管网长度、绿化面积等）是否超出批准文件核定的规模，是否存在擅自提高建设标准的情况。对于超规模超标准建设部分，应查明资金来源，分析其合规性。同时，还应当核查是否存在未经批准擅自缩减建设规模、降低建设标准的问题，以及缩减部分的资金去向。第二，资金使用的合规性。核查建设资金是否严格按照批准的资金来源和投资计划使用，有无挪用、串用建设资金的情况。重点关注是否存在以"项目配套"名义进行计划外支出的情况，是否存在将非本项目支出纳入本项目核算的情况。对于专项债券资金，要审核资金使用是否符合专项债券管理的相关规定。第三，招标采购的合规性。核查达到招标规模标准的工程和货物是否依法进行了招标采购，招标程序是否符合《招标投标法》及相关规定，中标价格与合同价格是否一致。对于单一来源采购、竞争性磋商等非招标方式，核查是否具备法定理由，审批程序是否合规。</w:t>
      </w:r>
    </w:p>
    <w:p>
      <w:pPr>
        <w:spacing w:after="120"/>
        <w:ind w:firstLine="420"/>
      </w:pPr>
      <w:r>
        <w:rPr>
          <w:rFonts w:ascii="仿宋" w:hAnsi="仿宋" w:eastAsia="仿宋"/>
          <w:b w:val="0"/>
          <w:sz w:val="22"/>
        </w:rPr>
        <w:t>2.1.3  支出票据合规性审核</w:t>
      </w:r>
    </w:p>
    <w:p>
      <w:pPr>
        <w:spacing w:after="120"/>
        <w:ind w:firstLine="420"/>
      </w:pPr>
      <w:r>
        <w:rPr>
          <w:rFonts w:ascii="仿宋" w:hAnsi="仿宋" w:eastAsia="仿宋"/>
          <w:b w:val="0"/>
          <w:sz w:val="22"/>
        </w:rPr>
        <w:t>票据是证明经济业务真实发生的核心证据，票据合规性审核是竣工财务决算审核的关键环节。审核重点包括以下四个方面：第一个方面是发票真实性审核。核查发票是否为国家税务机关认可的真实发票，是否存在虚假发票、克隆发票的情况。可以通过税务机关发票查询平台进行网上核验，核实发票代码、号码是否真实存在，开票日期、金额、项目内容等是否与账面记录一致。对于金额较大或存在疑点的发票，应当通过税务机关进一步核实。</w:t>
      </w:r>
    </w:p>
    <w:p>
      <w:pPr>
        <w:spacing w:after="120"/>
        <w:ind w:firstLine="420"/>
      </w:pPr>
      <w:r>
        <w:rPr>
          <w:rFonts w:ascii="仿宋" w:hAnsi="仿宋" w:eastAsia="仿宋"/>
          <w:b w:val="0"/>
          <w:sz w:val="22"/>
        </w:rPr>
        <w:t>第二个方面是票据完整性审核。核查票据要素是否齐全，开票日期、金额、项目内容、开票单位等是否完整准确。特别关注票据日期是否在项目建设期内、票据金额是否与付款金额一致、票据项目内容是否与实际业务相符。对于票据要素不全的，应当追查原因，确认其是否影响票据的效力。</w:t>
      </w:r>
    </w:p>
    <w:p>
      <w:pPr>
        <w:spacing w:after="120"/>
        <w:ind w:firstLine="420"/>
      </w:pPr>
      <w:r>
        <w:rPr>
          <w:rFonts w:ascii="仿宋" w:hAnsi="仿宋" w:eastAsia="仿宋"/>
          <w:b w:val="0"/>
          <w:sz w:val="22"/>
        </w:rPr>
        <w:t>第三个方面是票据合法性审核。核查票据是否符合国家发票管理规定，是否存在过期票据、白条入账等问题。特别关注是否存在以收据或其他非正规凭证代替发票入账的情况，是否存在票据来源不合规的问题。对于发现的非法票据，应当追查相关支出是否真实，并在审核报告中予以披露。</w:t>
      </w:r>
    </w:p>
    <w:p>
      <w:pPr>
        <w:spacing w:after="120"/>
        <w:ind w:firstLine="420"/>
      </w:pPr>
      <w:r>
        <w:rPr>
          <w:rFonts w:ascii="仿宋" w:hAnsi="仿宋" w:eastAsia="仿宋"/>
          <w:b w:val="0"/>
          <w:sz w:val="22"/>
        </w:rPr>
        <w:t>第四个方面是票据与业务的匹配性审核。核查票据记载的业务内容与实际发生的业务是否一致，金额是否匹配。特别关注是否存在票据金额与合同金额差异较大的情况，是否存在票据时间早于合同签订时间或晚于项目竣工时间等异常情况。对于审核中发现的异常票据，应当追溯到原始凭证进行核实，必要时向税务机关进行真伪鉴定。</w:t>
      </w:r>
    </w:p>
    <w:p>
      <w:pPr>
        <w:spacing w:after="120"/>
        <w:ind w:firstLine="420"/>
      </w:pPr>
      <w:r>
        <w:rPr>
          <w:rFonts w:ascii="仿宋" w:hAnsi="仿宋" w:eastAsia="仿宋"/>
          <w:b w:val="0"/>
          <w:sz w:val="22"/>
        </w:rPr>
        <w:t>2.1.4  债权债务与投资审核</w:t>
      </w:r>
    </w:p>
    <w:p>
      <w:pPr>
        <w:spacing w:after="120"/>
        <w:ind w:firstLine="420"/>
      </w:pPr>
      <w:r>
        <w:rPr>
          <w:rFonts w:ascii="仿宋" w:hAnsi="仿宋" w:eastAsia="仿宋"/>
          <w:b w:val="0"/>
          <w:sz w:val="22"/>
        </w:rPr>
        <w:t>债权债务清理是竣工财务决算的重要环节，直接关系到项目资金的安全完整。债权债务审核应当重点关注以下几个方面：应收款项的真实性，核查各项应收款项是否真实存在，是否存在虚列债权的问题；应付款项的完整性，核查各项应付款项是否完整列入，有无隐瞒债务的情况；债权债务的账龄分析，对各项债权债务进行账龄分析，识别长期挂账的异常款项；投资形成的真实性，核查对被投资单位的投资是否真实投资到位，有无虚假投资的问题；投资收益的完整性，核查投资收益是否按规定入账，有无隐瞒投资收益的问题。对于存在争议的债权债务，应当查明原因，在审核报告中予以说明。</w:t>
      </w:r>
    </w:p>
    <w:p>
      <w:pPr>
        <w:spacing w:after="120"/>
        <w:ind w:firstLine="420"/>
      </w:pPr>
      <w:r>
        <w:rPr>
          <w:rFonts w:ascii="仿宋" w:hAnsi="仿宋" w:eastAsia="仿宋"/>
          <w:b w:val="0"/>
          <w:sz w:val="22"/>
        </w:rPr>
        <w:t>2.2  审核难点分析</w:t>
      </w:r>
    </w:p>
    <w:p>
      <w:pPr>
        <w:spacing w:after="120"/>
        <w:ind w:firstLine="420"/>
      </w:pPr>
      <w:r>
        <w:rPr>
          <w:rFonts w:ascii="仿宋" w:hAnsi="仿宋" w:eastAsia="仿宋"/>
          <w:b w:val="0"/>
          <w:sz w:val="22"/>
        </w:rPr>
        <w:t>2.2.1  工程变更审核难点</w:t>
      </w:r>
    </w:p>
    <w:p>
      <w:pPr>
        <w:spacing w:after="120"/>
        <w:ind w:firstLine="420"/>
      </w:pPr>
      <w:r>
        <w:rPr>
          <w:rFonts w:ascii="仿宋" w:hAnsi="仿宋" w:eastAsia="仿宋"/>
          <w:b w:val="0"/>
          <w:sz w:val="22"/>
        </w:rPr>
        <w:t>工程变更审核是竣工财务决算审核的难点之一，主要体现在以下几个方面：第一，变更原因的认定难度大。工程变更涉及设计漏项、施工条件变化、功能调整等多种原因，不同原因的变更在费用承担上存在差异，需要审核人员具备丰富的工程经验和专业判断能力。第二，变更价款的确定复杂。对于变更工程量的计算和综合单价的确定，往往存在较大的争议空间。第三，变更签证的规范性不足。部分项目的变更签证存在手续不全、签字不全、签证日期与实际施工日期不符等问题，给审核工作带来困难。第四，变更与索赔的边界模糊。变更与索赔在实践中往往相互交织，区分难度较大，需要审核人员仔细甄别。</w:t>
      </w:r>
    </w:p>
    <w:p>
      <w:pPr>
        <w:spacing w:after="120"/>
        <w:ind w:firstLine="420"/>
      </w:pPr>
      <w:r>
        <w:rPr>
          <w:rFonts w:ascii="仿宋" w:hAnsi="仿宋" w:eastAsia="仿宋"/>
          <w:b w:val="0"/>
          <w:sz w:val="22"/>
        </w:rPr>
        <w:t>2.2.2  待摊投资分摊难点</w:t>
      </w:r>
    </w:p>
    <w:p>
      <w:pPr>
        <w:spacing w:after="120"/>
        <w:ind w:firstLine="420"/>
      </w:pPr>
      <w:r>
        <w:rPr>
          <w:rFonts w:ascii="仿宋" w:hAnsi="仿宋" w:eastAsia="仿宋"/>
          <w:b w:val="0"/>
          <w:sz w:val="22"/>
        </w:rPr>
        <w:t>待摊投资分摊是另一个审核难点，主要问题包括：第一，分摊标准的选择缺乏明确依据。对于同时服务于多个单体工程的待摊投资，如何选择合理的分摊标准是一个复杂的问题。第二，分摊方法的一致性存疑。部分项目在不同的待摊投资项目中采用了不同的分摊方法，导致分摊结果缺乏逻辑一致性。第三，待摊投资与直接投资的边界不清。部分费用究竟是计入单体工程成本还是计入待摊投资，在认定上存在困难。第四，分摊结果对单体工程成本的影响较大。不合理的分摊可能导致部分单体工程成本虚高或虚低，影响资产计价的准确性。</w:t>
      </w:r>
    </w:p>
    <w:p>
      <w:pPr>
        <w:spacing w:after="120"/>
        <w:ind w:firstLine="420"/>
      </w:pPr>
      <w:r>
        <w:rPr>
          <w:rFonts w:ascii="仿宋" w:hAnsi="仿宋" w:eastAsia="仿宋"/>
          <w:b w:val="0"/>
          <w:sz w:val="22"/>
        </w:rPr>
        <w:t>2.2.3  高原民族地区特殊情况</w:t>
      </w:r>
    </w:p>
    <w:p>
      <w:pPr>
        <w:spacing w:after="120"/>
        <w:ind w:firstLine="420"/>
      </w:pPr>
      <w:r>
        <w:rPr>
          <w:rFonts w:ascii="仿宋" w:hAnsi="仿宋" w:eastAsia="仿宋"/>
          <w:b w:val="0"/>
          <w:sz w:val="22"/>
        </w:rPr>
        <w:t>阿坝州属于高原民族地区，项目审核面临特殊困难：第一，高原气候对施工成本的影响。高原地区冬季施工周期长、施工效率低、机械设备功效下降，这些因素都会导致施工成本高于平原地区，如何合理认定高原施工增加费是一个难点。第二，民族地区政策的特殊性。对口援建项目在资金管理、招标采购等方面有特殊规定，需要审核人员熟悉相关政策。第三，自然灾害的影响。阿坝州地震、泥石流等自然灾害频发，部分项目在建设期间可能遭遇自然灾害，工程报废损失的责任划分和损失认定较为复杂。第四，交通条件对审核工作的制约。高原地区交通条件较差，部分项目地处偏远，审核人员赴现场核实存在实际困难。</w:t>
      </w:r>
    </w:p>
    <w:p>
      <w:pPr>
        <w:spacing w:after="120"/>
        <w:ind w:firstLine="420"/>
      </w:pPr>
      <w:r>
        <w:rPr>
          <w:rFonts w:ascii="仿宋" w:hAnsi="仿宋" w:eastAsia="仿宋"/>
          <w:b w:val="0"/>
          <w:sz w:val="22"/>
        </w:rPr>
        <w:t>◆ 本章评标点总结 ◆</w:t>
      </w:r>
    </w:p>
    <w:p>
      <w:pPr>
        <w:spacing w:after="120"/>
        <w:ind w:firstLine="420"/>
      </w:pPr>
      <w:r>
        <w:rPr>
          <w:rFonts w:ascii="仿宋" w:hAnsi="仿宋" w:eastAsia="仿宋"/>
          <w:b w:val="0"/>
          <w:sz w:val="22"/>
        </w:rPr>
        <w:t>本章对应比选文件第四章"评比办法及评比标准"评分因素（满分40分），须完整包含以下维度：</w:t>
      </w:r>
    </w:p>
    <w:p>
      <w:pPr>
        <w:spacing w:after="120"/>
        <w:ind w:firstLine="420"/>
      </w:pPr>
      <w:r>
        <w:rPr>
          <w:rFonts w:ascii="仿宋" w:hAnsi="仿宋" w:eastAsia="仿宋"/>
          <w:b w:val="0"/>
          <w:sz w:val="22"/>
        </w:rPr>
        <w:t>★ 温馨提示：本项目实施方案评分（40分）须五项内容完整，缺项扣8分/项，有缺陷扣4分/处。</w:t>
      </w:r>
    </w:p>
    <w:p>
      <w:pPr>
        <w:spacing w:after="120"/>
        <w:ind w:firstLine="420"/>
      </w:pPr>
      <w:r>
        <w:rPr>
          <w:rFonts w:ascii="仿宋" w:hAnsi="仿宋" w:eastAsia="仿宋"/>
          <w:b w:val="0"/>
          <w:sz w:val="22"/>
        </w:rPr>
        <w:t>3.1  审计总体流程设计</w:t>
      </w:r>
    </w:p>
    <w:p>
      <w:pPr>
        <w:spacing w:after="120"/>
        <w:ind w:firstLine="420"/>
      </w:pPr>
      <w:r>
        <w:rPr>
          <w:rFonts w:ascii="仿宋" w:hAnsi="仿宋" w:eastAsia="仿宋"/>
          <w:b w:val="0"/>
          <w:sz w:val="22"/>
        </w:rPr>
        <w:t>本项目竣工财务决算审核工作遵循"分阶段实施、分层级复核"的原则，将审核全过程划分为准备阶段、实施阶段和报告阶段三个主要阶段。每个阶段的工作内容、工作要求和质量控制措施均有明确的规定，确保审核工作规范有序、优质高效。审计流程的设计充分考虑了阿坝州州本级建设项目的特点，力求做到既符合审计准则的要求，又切合项目实际情况。</w:t>
      </w:r>
    </w:p>
    <w:p>
      <w:pPr>
        <w:spacing w:after="120"/>
        <w:ind w:firstLine="420"/>
      </w:pPr>
      <w:r>
        <w:rPr>
          <w:rFonts w:ascii="仿宋" w:hAnsi="仿宋" w:eastAsia="仿宋"/>
          <w:b w:val="0"/>
          <w:sz w:val="22"/>
        </w:rPr>
        <w:t>在总体流程设计上，本项目采用"风险导向"的审核思路，即首先对项目的风险状况进行全面评估，根据风险评估结果确定审核的重点领域和关键事项，然后有针对性地配置审核资源，实施差异化的审核程序。对于高风险领域，加大人力投入和工作深度；对于低风险领域，可适当简化审核程序。这种流程设计既保证了审核质量，又提高了审核效率，实现了质量与效率的平衡。</w:t>
      </w:r>
    </w:p>
    <w:p>
      <w:pPr>
        <w:spacing w:after="120"/>
        <w:ind w:firstLine="420"/>
      </w:pPr>
      <w:r>
        <w:rPr>
          <w:rFonts w:ascii="仿宋" w:hAnsi="仿宋" w:eastAsia="仿宋"/>
          <w:b w:val="0"/>
          <w:sz w:val="22"/>
        </w:rPr>
        <w:t>审核流程还特别注重与建设单位的沟通协调。在审核的各个关键节点，主动与建设单位相关人员进行沟通，了解项目建设背景和管理情况，核实有关事实，协调审核进度。对于审核中发现的重大问题，及时与建设单位交换意见，听取建设单位的说明和申辩，确保审核意见客观公正。</w:t>
      </w:r>
    </w:p>
    <w:p>
      <w:pPr>
        <w:spacing w:after="120"/>
        <w:ind w:firstLine="420"/>
      </w:pPr>
      <w:r>
        <w:rPr>
          <w:rFonts w:ascii="仿宋" w:hAnsi="仿宋" w:eastAsia="仿宋"/>
          <w:b w:val="0"/>
          <w:sz w:val="22"/>
        </w:rPr>
        <w:t>3.1.1  审计流程阶段划分</w:t>
      </w:r>
    </w:p>
    <w:p>
      <w:pPr>
        <w:spacing w:after="120"/>
        <w:ind w:firstLine="420"/>
      </w:pPr>
      <w:r>
        <w:rPr>
          <w:rFonts w:ascii="仿宋" w:hAnsi="仿宋" w:eastAsia="仿宋"/>
          <w:b w:val="0"/>
          <w:sz w:val="22"/>
        </w:rPr>
        <w:t>第一阶段：准备阶段（从合同签订到审核方案审批，约5个工作日）。主要工作包括：收集项目基本情况、组建审核团队、编制审核方案、进行风险评估、发出审核通知等。准备阶段的质量直接关系到后续审核工作的顺利开展，必须予以充分重视。第二阶段：实施阶段（从审核方案批准到出具审核报告初稿，约30-45个工作日）。主要工作包括：现场审核、资料查阅、数据分析、问题核实、编制审核工作底稿等。实施阶段是审核工作的核心环节，需要投入大量的人力和时间。第三阶段：报告阶段（从审核报告初稿到最终报告出具，约10个工作日）。主要工作包括：报告撰写、内部复核、与建设单位交换意见、报告修改、报告审批和出具等。</w:t>
      </w:r>
    </w:p>
    <w:p>
      <w:pPr>
        <w:spacing w:after="120"/>
        <w:ind w:firstLine="420"/>
      </w:pPr>
      <w:r>
        <w:rPr>
          <w:rFonts w:ascii="仿宋" w:hAnsi="仿宋" w:eastAsia="仿宋"/>
          <w:b w:val="0"/>
          <w:sz w:val="22"/>
        </w:rPr>
        <w:t>3.1.2  审计流程关键控制点</w:t>
      </w:r>
    </w:p>
    <w:p>
      <w:pPr>
        <w:spacing w:after="120"/>
        <w:ind w:firstLine="420"/>
      </w:pPr>
      <w:r>
        <w:rPr>
          <w:rFonts w:ascii="仿宋" w:hAnsi="仿宋" w:eastAsia="仿宋"/>
          <w:b w:val="0"/>
          <w:sz w:val="22"/>
        </w:rPr>
        <w:t>为确保审核质量，在审核流程中设置以下关键控制点：第一，方案审批关。所有审核项目的审核方案必须经过项目负责人审批后方可实施，重大项目的审核方案须报质量总监审批。第二，进度检查关。在审核过程中定期检查工作进度，及时协调解决存在的问题，确保审核工作按计划推进。第三，问题确认关。对于审核中发现的重要问题，必须取得充分适当的证据，并经建设单位书面确认。第四，复核关。所有审核工作底稿和审核报告必须经过项目负责人一级复核和质量总监二级复核，确保审核质量。第五，报告审批关。审核报告出具前必须经过技术委员会审议，确保报告质量。</w:t>
      </w:r>
    </w:p>
    <w:p>
      <w:pPr>
        <w:spacing w:after="120"/>
        <w:ind w:firstLine="420"/>
      </w:pPr>
      <w:r>
        <w:rPr>
          <w:rFonts w:ascii="仿宋" w:hAnsi="仿宋" w:eastAsia="仿宋"/>
          <w:b w:val="0"/>
          <w:sz w:val="22"/>
        </w:rPr>
        <w:t>3.2  各阶段工作内容</w:t>
      </w:r>
    </w:p>
    <w:p>
      <w:pPr>
        <w:spacing w:after="120"/>
        <w:ind w:firstLine="420"/>
      </w:pPr>
      <w:r>
        <w:rPr>
          <w:rFonts w:ascii="仿宋" w:hAnsi="仿宋" w:eastAsia="仿宋"/>
          <w:b w:val="0"/>
          <w:sz w:val="22"/>
        </w:rPr>
        <w:t>3.2.1  准备阶段工作内容</w:t>
      </w:r>
    </w:p>
    <w:p>
      <w:pPr>
        <w:spacing w:after="120"/>
        <w:ind w:firstLine="420"/>
      </w:pPr>
      <w:r>
        <w:rPr>
          <w:rFonts w:ascii="仿宋" w:hAnsi="仿宋" w:eastAsia="仿宋"/>
          <w:b w:val="0"/>
          <w:sz w:val="22"/>
        </w:rPr>
        <w:t>准备阶段是审核工作的起点，主要工作内容包括以下几个方面：第一，项目情况收集。通过查阅项目立项批复、可行性研究报告、初步设计概算、招标投标文件、合同协议等资料，全面了解项目的基本情况、建设内容、投资规模、资金来源等情况。同时，了解建设单位的基本情况，包括单位性质、组织架构、财务管理情况等。第二，组建审核团队。根据项目的规模、复杂程度和专业要求，组建合适的审核团队。项目负责人应当由具有注册会计师资格和高级职称的人员担任，核心审核人员应当具备相应的专业背景和工作经验。对于涉及特殊专业领域的项目，还应当配备相应的专家顾问。第三，编制审核方案。审核方案是审核工作的总体规划和行动指南，应当包括以下内容：项目背景和基本情况、审核范围和内容、审核方法和程序、审核时间和进度安排、人员分工和职责、重大风险领域和应对措施、质量控制措施等。</w:t>
      </w:r>
    </w:p>
    <w:p>
      <w:pPr>
        <w:spacing w:after="120"/>
        <w:ind w:firstLine="420"/>
      </w:pPr>
      <w:r>
        <w:rPr>
          <w:rFonts w:ascii="仿宋" w:hAnsi="仿宋" w:eastAsia="仿宋"/>
          <w:b w:val="0"/>
          <w:sz w:val="22"/>
        </w:rPr>
        <w:t>第四，进行风险评估。在编制审核方案的同时，对项目的风险状况进行全面评估，识别可能存在重大错报风险的领域，确定审核的重点和关注点。风险评估的结果应当体现在审核方案中。第五，发出审核通知。向建设单位发出书面审核通知，明确审核的目的、范围、时间、要求等，同时请建设单位做好资料准备和人员配合工作。</w:t>
      </w:r>
    </w:p>
    <w:p>
      <w:pPr>
        <w:spacing w:after="120"/>
        <w:ind w:firstLine="420"/>
      </w:pPr>
      <w:r>
        <w:rPr>
          <w:rFonts w:ascii="仿宋" w:hAnsi="仿宋" w:eastAsia="仿宋"/>
          <w:b w:val="0"/>
          <w:sz w:val="22"/>
        </w:rPr>
        <w:t>3.2.2  实施阶段工作内容</w:t>
      </w:r>
    </w:p>
    <w:p>
      <w:pPr>
        <w:spacing w:after="120"/>
        <w:ind w:firstLine="420"/>
      </w:pPr>
      <w:r>
        <w:rPr>
          <w:rFonts w:ascii="仿宋" w:hAnsi="仿宋" w:eastAsia="仿宋"/>
          <w:b w:val="0"/>
          <w:sz w:val="22"/>
        </w:rPr>
        <w:t>实施阶段是审核工作的核心，主要工作内容包括以下几个方面：第一，建设成本审核。这是实施阶段的重点内容，主要包括：建筑安装工程投资审核，核查竣工结算报告的准确性、工程款支付的合规性、变更签证的有效性等；设备投资审核，核查设备采购程序、价格、入库验收、安装调试等环节；待摊投资审核，核查各项待摊费用发生的真实性和分摊的合理性；其他投资审核，核查前期费用、无形资产投资等支出的真实性。第二，建设内容合规性审核。核查实际建设内容与批准建设内容的一致性，审核建设规模、标准、资金使用是否符合规定。</w:t>
      </w:r>
    </w:p>
    <w:p>
      <w:pPr>
        <w:spacing w:after="120"/>
        <w:ind w:firstLine="420"/>
      </w:pPr>
      <w:r>
        <w:rPr>
          <w:rFonts w:ascii="仿宋" w:hAnsi="仿宋" w:eastAsia="仿宋"/>
          <w:b w:val="0"/>
          <w:sz w:val="22"/>
        </w:rPr>
        <w:t>第三，票据合规性审核。对全部票据进行逐笔审核，核查票据的真实性、合法性、规范性，对异常票据进行专项追查。第四，债权债务审核。核查各项债权债务的真实性、完整性，识别长期挂账款项，分析账龄结构。第五，现场核实。根据需要到项目现场进行实地查看，核实实际建成规模、资产状况等是否与账簿记录一致。第六，问题核实与沟通。对于审核中发现的问题，及时与建设单位进行沟通核实，听取建设单位的说明和申辩，获取充分的证据支持。第七，编制审核工作底稿。将审核过程和结果详细记录在工作底稿中，为审核报告提供证据支持。</w:t>
      </w:r>
    </w:p>
    <w:p>
      <w:pPr>
        <w:spacing w:after="120"/>
        <w:ind w:firstLine="420"/>
      </w:pPr>
      <w:r>
        <w:rPr>
          <w:rFonts w:ascii="仿宋" w:hAnsi="仿宋" w:eastAsia="仿宋"/>
          <w:b w:val="0"/>
          <w:sz w:val="22"/>
        </w:rPr>
        <w:t>3.2.3  报告阶段工作内容</w:t>
      </w:r>
    </w:p>
    <w:p>
      <w:pPr>
        <w:spacing w:after="120"/>
        <w:ind w:firstLine="420"/>
      </w:pPr>
      <w:r>
        <w:rPr>
          <w:rFonts w:ascii="仿宋" w:hAnsi="仿宋" w:eastAsia="仿宋"/>
          <w:b w:val="0"/>
          <w:sz w:val="22"/>
        </w:rPr>
        <w:t>报告阶段是审核工作的收尾，主要工作内容包括以下几个方面：第一，审核报告撰写。在完成全部审核工作并取得充分适当证据的基础上，根据审核结果撰写审核报告。审核报告应当真实、完整、清晰地反映审核情况，提出明确的审核意见。审核报告的撰写应当做到观点明确、证据充分、论述清晰、建议可行。第二，内部复核。审核报告初稿完成后，必须经过项目负责人一级复核和质量总监二级复核，复核发现的问题应当及时修改完善。</w:t>
      </w:r>
    </w:p>
    <w:p>
      <w:pPr>
        <w:spacing w:after="120"/>
        <w:ind w:firstLine="420"/>
      </w:pPr>
      <w:r>
        <w:rPr>
          <w:rFonts w:ascii="仿宋" w:hAnsi="仿宋" w:eastAsia="仿宋"/>
          <w:b w:val="0"/>
          <w:sz w:val="22"/>
        </w:rPr>
        <w:t>第三，与建设单位交换意见。在正式出具审核报告前，将审核报告发送建设单位征求意见，充分听取建设单位的反馈意见。对于建设单位提出的合理意见，应当予以采纳并修改报告；对于不能采纳的意见，应当向建设单位作出说明。第四，技术委员会审议。重大项目的审核报告在出具前须经技术委员会审议，确保报告质量。第五，报告审批和出具。审核报告经各级复核和技术委员会审议后，按照内部审批程序报批，出具正式审核报告。第六，归档整理。将审核项目的全部资料，包括工作底稿、证据材料、审核报告等，按照档案管理要求进行整理归档。</w:t>
      </w:r>
    </w:p>
    <w:p>
      <w:pPr>
        <w:spacing w:after="120"/>
        <w:ind w:firstLine="420"/>
      </w:pPr>
      <w:r>
        <w:rPr>
          <w:rFonts w:ascii="仿宋" w:hAnsi="仿宋" w:eastAsia="仿宋"/>
          <w:b w:val="0"/>
          <w:sz w:val="22"/>
        </w:rPr>
        <w:t>3.3  审计进度计划</w:t>
      </w:r>
    </w:p>
    <w:p>
      <w:pPr>
        <w:spacing w:after="120"/>
        <w:ind w:firstLine="420"/>
      </w:pPr>
      <w:r>
        <w:rPr>
          <w:rFonts w:ascii="仿宋" w:hAnsi="仿宋" w:eastAsia="仿宋"/>
          <w:b w:val="0"/>
          <w:sz w:val="22"/>
        </w:rPr>
        <w:t>3.3.1  审核时限安排</w:t>
      </w:r>
    </w:p>
    <w:p>
      <w:pPr>
        <w:spacing w:after="120"/>
        <w:ind w:firstLine="420"/>
      </w:pPr>
      <w:r>
        <w:rPr>
          <w:rFonts w:ascii="仿宋" w:hAnsi="仿宋" w:eastAsia="仿宋"/>
          <w:b w:val="0"/>
          <w:sz w:val="22"/>
        </w:rPr>
        <w:t>根据阿坝州财政局的要求和项目实际情况，本项目审核工作总体时限安排如下：单个项目审核自收到完整资料之日起算，一般项目在30个工作日内完成审核并出具审核报告；复杂项目在45个工作日内完成；特别复杂的项目可适当延长，但最长不超过60个工作日。如因建设单位原因导致审核工作无法按计划进行，经双方协商一致后可适当延长审核时限。</w:t>
      </w:r>
    </w:p>
    <w:p>
      <w:pPr>
        <w:spacing w:after="120"/>
        <w:ind w:firstLine="420"/>
      </w:pPr>
      <w:r>
        <w:rPr>
          <w:rFonts w:ascii="仿宋" w:hAnsi="仿宋" w:eastAsia="仿宋"/>
          <w:b w:val="0"/>
          <w:sz w:val="22"/>
        </w:rPr>
        <w:t>具体时间节点安排如下：准备阶段（第1-5个工作日）：签订业务约定书、收集项目资料、组建审核团队、编制审核方案、进行风险评估、发出审核通知。实施阶段（第6-40个工作日）：按审核方案确定的程序和方法实施审核，对建设成本、建设内容、票据合规性、债权债务等进行全面审核，对重点领域进行深入审核，编制审核工作底稿。报告阶段（第41-50个工作日）：撰写审核报告、内部复核、与建设单位交换意见、报告修改、技术委员会审议、报告审批和出具。归档阶段（第51-55个工作日）：资料整理归档、编制项目总结、完成项目移交。</w:t>
      </w:r>
    </w:p>
    <w:p>
      <w:pPr>
        <w:spacing w:after="120"/>
        <w:ind w:firstLine="420"/>
      </w:pPr>
      <w:r>
        <w:rPr>
          <w:rFonts w:ascii="仿宋" w:hAnsi="仿宋" w:eastAsia="仿宋"/>
          <w:b w:val="0"/>
          <w:sz w:val="22"/>
        </w:rPr>
        <w:t>3.3.2  进度保障措施</w:t>
      </w:r>
    </w:p>
    <w:p>
      <w:pPr>
        <w:spacing w:after="120"/>
        <w:ind w:firstLine="420"/>
      </w:pPr>
      <w:r>
        <w:rPr>
          <w:rFonts w:ascii="仿宋" w:hAnsi="仿宋" w:eastAsia="仿宋"/>
          <w:b w:val="0"/>
          <w:sz w:val="22"/>
        </w:rPr>
        <w:t>三级复核制度是本所质量控制的核心制度，适用于所有审核项目。一级复核由项目经理负责，在审核人员完成工作底稿后进行，重点复核以下内容：审核程序是否符合审计准则和执业规范的要求；审核证据是否充分、适当；审核发现的问题是否完整、准确地记录在工作底稿中；审核结论是否有充分的证据支持。二级复核由项目总监负责，在一级复核通过后进行，重点复核以下内容：一级复核意见是否得到落实；重大问题的判断是否准确；审核结论是否合理；报告初稿质量是否达到出具标准。</w:t>
      </w:r>
    </w:p>
    <w:p>
      <w:pPr>
        <w:spacing w:after="120"/>
        <w:ind w:firstLine="420"/>
      </w:pPr>
      <w:r>
        <w:rPr>
          <w:rFonts w:ascii="仿宋" w:hAnsi="仿宋" w:eastAsia="仿宋"/>
          <w:b w:val="0"/>
          <w:sz w:val="22"/>
        </w:rPr>
        <w:t>三级复核（技术委员会审议）适用于重大、复杂或高风险项目，在二级复核通过后进行。技术委员会由本所资深专家组成，负责对审核报告进行集体审议，重点关注：审核报告是否真实、完整地反映了审核情况；审核意见是否有充分的证据支持；报告披露的信息是否适当、谨慎；是否存在可能被遗漏的重大问题。技术委员会的审议意见须得到落实后方可出具正式报告。</w:t>
      </w:r>
    </w:p>
    <w:p>
      <w:pPr>
        <w:spacing w:after="120"/>
        <w:ind w:firstLine="420"/>
      </w:pPr>
      <w:r>
        <w:rPr>
          <w:rFonts w:ascii="仿宋" w:hAnsi="仿宋" w:eastAsia="仿宋"/>
          <w:b w:val="0"/>
          <w:sz w:val="22"/>
        </w:rPr>
        <w:t>4.6  审计人员考核制度</w:t>
      </w:r>
    </w:p>
    <w:p>
      <w:pPr>
        <w:spacing w:after="120"/>
        <w:ind w:firstLine="420"/>
      </w:pPr>
      <w:r>
        <w:rPr>
          <w:rFonts w:ascii="仿宋" w:hAnsi="仿宋" w:eastAsia="仿宋"/>
          <w:b w:val="0"/>
          <w:sz w:val="22"/>
        </w:rPr>
        <w:t>本所建立了科学的审计人员考核制度，从工作质量、工作效率、职业道德、客户评价等多个维度对审计人员进行综合考核。考核结果与薪酬待遇、职务晋升、培训机会等挂钩，形成正向激励机制。考核的主要指标包括：项目完成数量和质量、工作底稿的规范程度、审核报告的通过率、客户满意度评价、保密和廉洁从业情况、专业胜任能力提升等。</w:t>
      </w:r>
    </w:p>
    <w:p>
      <w:pPr>
        <w:spacing w:after="120"/>
        <w:ind w:firstLine="420"/>
      </w:pPr>
      <w:r>
        <w:rPr>
          <w:rFonts w:ascii="仿宋" w:hAnsi="仿宋" w:eastAsia="仿宋"/>
          <w:b w:val="0"/>
          <w:sz w:val="22"/>
        </w:rPr>
        <w:t>在考核实施上，实行年度综合考核与项目过程考核相结合的方式。年度综合考核在每年年末进行，全面评价员工一年来的工作表现；项目过程考核在每个项目完成后进行，评价员工在项目中的具体表现。对于考核优秀的员工，给予表彰奖励，在晋升、培训等方面优先考虑；对于考核不合格的员工，进行谈话提醒、限期改进，必要时调整工作岗位或解除劳动合同。</w:t>
      </w:r>
    </w:p>
    <w:p>
      <w:pPr>
        <w:spacing w:after="120"/>
        <w:ind w:firstLine="420"/>
      </w:pPr>
      <w:r>
        <w:rPr>
          <w:rFonts w:ascii="仿宋" w:hAnsi="仿宋" w:eastAsia="仿宋"/>
          <w:b w:val="0"/>
          <w:sz w:val="22"/>
        </w:rPr>
        <w:t>◆ 本章评标点总结 ◆</w:t>
      </w:r>
    </w:p>
    <w:p>
      <w:pPr>
        <w:spacing w:after="120"/>
        <w:ind w:firstLine="420"/>
      </w:pPr>
      <w:r>
        <w:rPr>
          <w:rFonts w:ascii="仿宋" w:hAnsi="仿宋" w:eastAsia="仿宋"/>
          <w:b w:val="0"/>
          <w:sz w:val="22"/>
        </w:rPr>
        <w:t>本章对应比选文件第四章"评比办法及评比标准"评分因素（满分40分），须完整包含以下维度：</w:t>
      </w:r>
    </w:p>
    <w:p>
      <w:pPr>
        <w:spacing w:after="120"/>
        <w:ind w:firstLine="420"/>
      </w:pPr>
      <w:r>
        <w:rPr>
          <w:rFonts w:ascii="仿宋" w:hAnsi="仿宋" w:eastAsia="仿宋"/>
          <w:b w:val="0"/>
          <w:sz w:val="22"/>
        </w:rPr>
        <w:t>★ 温馨提示：本项目实施方案评分（40分）须五项内容完整，缺项扣8分/项，有缺陷扣4分/处。</w:t>
      </w:r>
    </w:p>
    <w:p>
      <w:pPr>
        <w:pStyle w:val="Heading3"/>
      </w:pPr>
      <w:r>
        <w:rPr>
          <w:rFonts w:ascii="黑体" w:hAnsi="黑体" w:eastAsia="黑体"/>
        </w:rPr>
        <w:t>资产移交与档案管理</w:t>
      </w:r>
    </w:p>
    <w:p>
      <w:pPr>
        <w:spacing w:after="120"/>
        <w:ind w:firstLine="420"/>
      </w:pPr>
      <w:r>
        <w:rPr>
          <w:rFonts w:ascii="仿宋" w:hAnsi="仿宋" w:eastAsia="仿宋"/>
          <w:b w:val="0"/>
          <w:sz w:val="22"/>
        </w:rPr>
        <w:t>工程竣工验收备案管理是项目建成后向建设行政主管部门办理的法定手续。竣工验收备案的主要内容包括：竣工验收的组织，建设单位在收到施工单位提交的工程竣工报告后，应当组织勘察、设计、施工、监理等单位进行竣工验收；竣工验收的条件，项目必须完成设计文件和合同约定的各项内容，有完整的技术档案和施工管理资料，有工程使用的主要建筑材料、建筑构配件和设备的进场试验报告，有勘察、设计、施工、监理等单位分别签署的质量合格文件，有施工单位签署的工程保修书等；竣工验收的程序，竣工验收应当按照检验批、分项工程、分部工程、单位工程的顺序依次进行，对不符合竣工验收条件的应当整改后方可验收；竣工验收备案，建设单位应当在竣工验收合格后15日内向建设行政主管部门办理竣工验收备案，提交竣工验收备案表、竣工验收报告等材料；竣工验收备案的效力，未办理竣工验收备案的项目不得交付使用，不得办理产权登记等相关手续。竣工财务决算审核时，应当核查项目是否按规定办理了竣工验收备案，备案文件是否齐全，备案时间是否符合规定。</w:t>
      </w:r>
    </w:p>
    <w:p>
      <w:pPr>
        <w:spacing w:after="120"/>
        <w:ind w:firstLine="420"/>
      </w:pPr>
      <w:r>
        <w:rPr>
          <w:rFonts w:ascii="仿宋" w:hAnsi="仿宋" w:eastAsia="仿宋"/>
          <w:b w:val="0"/>
          <w:sz w:val="22"/>
        </w:rPr>
        <w:t>基本建设项目的竣工验收与档案专项验收是项目验收的重要组成部分。竣工验收是指建设单位在项目建成后，组织勘察、设计、施工、监理等单位对项目进行检验验收的活动，验收的主要内容是检查项目是否完成设计文件和合同约定的各项内容、工程质量是否合格、各参建单位是否签署质量合格文件等。档案专项验收是指对重点建设项目的档案管理工作进行专项验收，验收的主要内容是检查档案是否齐全完整、档案整理是否规范、档案安全保管条件是否具备等。根据国家有关规定，国家重点建设项目和省重点建设项目必须进行档案专项验收，验收结果作为项目竣工验收的必要条件之一。档案专项验收的程序一般包括：建设单位自查，向档案行政管理部门提交档案专项验收申请；档案行政管理部门组织验收，验收组通过听取汇报、查阅档案、质询问题等方式进行检查；验收组出具验收意见，对档案管理工作作出评价，对存在的问题提出整改意见。竣工财务决算审核时，应当关注项目是否按规定通过了档案专项验收，验收发现的问题是否整改到位。</w:t>
      </w:r>
    </w:p>
    <w:p>
      <w:pPr>
        <w:spacing w:after="120"/>
        <w:ind w:firstLine="420"/>
      </w:pPr>
      <w:r>
        <w:rPr>
          <w:rFonts w:ascii="仿宋" w:hAnsi="仿宋" w:eastAsia="仿宋"/>
          <w:b w:val="0"/>
          <w:sz w:val="22"/>
        </w:rPr>
        <w:t>基本建设项目的竣工验收与质量评定是确保工程质量的重要环节。竣工验收是在施工单位完成合同约定的各项内容后，建设单位组织勘察、设计、施工、监理等单位对项目进行的全面检查验收。质量评定是在竣工验收过程中，按照《建筑工程施工质量验收统一标准》对工程质量进行等级评定。质量评定的主要内容包括：检验批质量验收，对检验批的检验项目、主控项目和一般项目进行检验，判定是否合格；分项工程质量验收，对分项工程所包含的检验批进行汇总，判定分项工程质量是否合格；分部工程质量验收，对分部工程所包含的分项工程进行汇总，核定分部工程质量等级；单位工程质量验收，对单位工程所包含的分部工程进行汇总，核定单位工程质量等级，划分工程质量等级（合格或优良）。竣工验收应当形成竣工验收报告，载明工程质量评定结果、各参建单位的验收意见等。竣工财务决算审核时，应当关注工程质量等级是否符合设计要求，竣工验收程序是否合规，质量问题是否整改到位。对于存在严重质量问题的项目，应当在审核报告中予以反映。</w:t>
      </w:r>
    </w:p>
    <w:p>
      <w:pPr>
        <w:spacing w:after="120"/>
        <w:ind w:firstLine="420"/>
      </w:pPr>
      <w:r>
        <w:rPr>
          <w:rFonts w:ascii="仿宋" w:hAnsi="仿宋" w:eastAsia="仿宋"/>
          <w:b w:val="0"/>
          <w:sz w:val="22"/>
        </w:rPr>
        <w:t>建设项目的竣工验收与投产使用交接是项目全流程管理的最终环节。竣工验收与投产使用交接的主要内容包括：竣工验收的准备，建设单位应当组织设计、施工、监理等单位完成竣工验收前的各项准备工作，包括完成设计文件和合同约定的各项内容、整理竣工验收资料、组织自查等；竣工验收的组织，建设单位向建设行政主管部门申请竣工验收，建设行政主管部门组织勘察、设计、施工、监理等单位进行竣工验收；竣工验收的整改，对于竣工验收中发现的问题，建设单位应当组织施工单位整改，整改完成后重新组织验收；竣工验收备案，建设单位在竣工验收合格后15日内向建设行政主管部门办理竣工验收备案；资产移交，建设单位将竣工验收合格的项目移交给使用单位或运营单位，办理资产移交手续，明确资产管理责任；竣工财务决算，建设单位在竣工验收后及时编制竣工财务决算，委托中介机构进行审核。竣工验收与投产使用交接审核应当关注各环节是否合规，是否存在未验先用的问题，是否存在资产移交不及时的问题。</w:t>
      </w:r>
    </w:p>
    <w:p>
      <w:pPr>
        <w:spacing w:after="120"/>
        <w:ind w:firstLine="420"/>
      </w:pPr>
      <w:r>
        <w:rPr>
          <w:rFonts w:ascii="仿宋" w:hAnsi="仿宋" w:eastAsia="仿宋"/>
          <w:b w:val="0"/>
          <w:sz w:val="22"/>
        </w:rPr>
        <w:t>工程竣工验收备案是不动产登记和资产移交的前提条件。建设单位应当在竣工验收合格后15日内向建设行政主管部门办理备案，提交竣工验收报告、质量保修书等材料。未备案的项目不得交付使用。</w:t>
      </w:r>
    </w:p>
    <w:p>
      <w:pPr>
        <w:spacing w:after="120"/>
        <w:ind w:firstLine="420"/>
      </w:pPr>
      <w:r>
        <w:rPr>
          <w:rFonts w:ascii="仿宋" w:hAnsi="仿宋" w:eastAsia="仿宋"/>
          <w:b w:val="0"/>
          <w:sz w:val="22"/>
        </w:rPr>
        <w:t>工程档案专项验收是重点建设项目竣工验收的必备条件。未通过档案验收的项目，不得进行项目竣工验收。</w:t>
      </w:r>
    </w:p>
    <w:p>
      <w:pPr>
        <w:spacing w:after="120"/>
        <w:ind w:firstLine="420"/>
      </w:pPr>
      <w:r>
        <w:rPr>
          <w:rFonts w:ascii="仿宋" w:hAnsi="仿宋" w:eastAsia="仿宋"/>
          <w:b w:val="0"/>
          <w:sz w:val="22"/>
        </w:rPr>
        <w:t>工程竣工验收不合格的项目不得交付使用，必须整改合格后方可投入使用。竣工验收发现的质量问题，施工单位应当负责整改，整改完成后重新组织验收。</w:t>
      </w:r>
    </w:p>
    <w:p>
      <w:pPr>
        <w:spacing w:after="120"/>
        <w:ind w:firstLine="420"/>
      </w:pPr>
      <w:r>
        <w:rPr>
          <w:rFonts w:ascii="仿宋" w:hAnsi="仿宋" w:eastAsia="仿宋"/>
          <w:b w:val="0"/>
          <w:sz w:val="22"/>
        </w:rPr>
        <w:t>本所的信息化建设走在行业前列。本所建立了覆盖全业务、全流程的信息管理系统，实现了业务承接、项目管理、质量控制、档案管理等全过程的信息化管理。本所配备了先进的网络基础设施，信息安全等级保护达到规定要求。本所还积极运用大数据、人工智能等新技术，提升服务效率和质量的智能化水平。本所的网站和微信公众号为客户提供便捷的在线咨询和服务预约渠道。</w:t>
      </w:r>
    </w:p>
    <w:p>
      <w:pPr>
        <w:spacing w:after="120"/>
        <w:ind w:firstLine="420"/>
      </w:pPr>
      <w:r>
        <w:rPr>
          <w:rFonts w:ascii="仿宋" w:hAnsi="仿宋" w:eastAsia="仿宋"/>
          <w:b w:val="0"/>
          <w:sz w:val="22"/>
        </w:rPr>
        <w:t>本所的人才发展战略是"引进、培养、使用、激励"四位一体的人才工作机制。引进方面，通过校园招聘、社会招聘、高端人才猎头等方式，吸引优秀人才加入本所；培养方面，建立完善的新员工培训、专业技能培训、管理能力培训体系；使用方面，坚持德才兼备、以德为先的用人标准，为员工提供施展才华的舞台；激励方面，建立科学的薪酬体系和晋升机制，充分调动员工的积极性和创造性。本所的人才发展战略为企业发展提供了强有力的人才支撑。</w:t>
      </w:r>
    </w:p>
    <w:p>
      <w:pPr>
        <w:spacing w:after="120"/>
        <w:ind w:firstLine="420"/>
      </w:pPr>
      <w:r>
        <w:rPr>
          <w:rFonts w:ascii="仿宋" w:hAnsi="仿宋" w:eastAsia="仿宋"/>
          <w:b w:val="0"/>
          <w:sz w:val="22"/>
        </w:rPr>
        <w:t>阿坝州的市政基础设施建设近年来取得了显著成就，城镇化率不断提升，城镇功能日趋完善。市政基础设施项目类型多样，包括城镇道路工程（主干道、次干道、支路、背街小巷整治等）、桥梁隧道工程（城市立交桥、人行天桥、隧道等）、排水防涝工程（雨水管网、污水管网、调蓄设施、排涝泵站等）、污水处理工程（污水处理厂、污水管网、污泥处理处置等）、垃圾处理工程（垃圾填埋场、垃圾焚烧厂、垃圾中转站等）、路灯照明工程（路灯、景观灯亮化工程等）、园林绿化工程（城市公园、道路绿化、街头绿地等）、公共停车场工程（地下停车场、立体停车楼等）等多个领域。这些项目投资规模从数百万元到数亿元不等，资金来源涉及中央预算内投资、省级财政补助、地方专项债券、银行贷款等多种渠道。</w:t>
      </w:r>
    </w:p>
    <w:p>
      <w:pPr>
        <w:spacing w:after="120"/>
        <w:ind w:firstLine="420"/>
      </w:pPr>
      <w:r>
        <w:rPr>
          <w:rFonts w:ascii="仿宋" w:hAnsi="仿宋" w:eastAsia="仿宋"/>
          <w:b w:val="0"/>
          <w:sz w:val="22"/>
        </w:rPr>
        <w:t>公共服务设施建设是阿坝州民生改善的重要内容。项目类型包括教育设施（中小学校、幼儿园、职业学校、校舍维修改造等）、医疗卫生设施（医院、乡镇卫生院、村卫生室、疾控中心等）、文化体育设施（文化馆、图书馆、体育场、体育馆、全民健身中心等）、社会保障设施（养老院、儿童福利院、社区服务中心等）等。这些项目多属于公益性项目，经济效益较低但社会效益显著，资金来源主要依靠财政资金和上级补助。项目点多面广，覆盖全州12个县，工作量较大。</w:t>
      </w:r>
    </w:p>
    <w:p>
      <w:pPr>
        <w:spacing w:after="120"/>
        <w:ind w:firstLine="420"/>
      </w:pPr>
      <w:r>
        <w:rPr>
          <w:rFonts w:ascii="仿宋" w:hAnsi="仿宋" w:eastAsia="仿宋"/>
          <w:b w:val="0"/>
          <w:sz w:val="22"/>
        </w:rPr>
        <w:t>交通水利工程是阿坝州基础设施建设的重点领域。交通工程包括农村公路建设（县乡道改造、通村公路、产业路、旅游路等）、桥梁工程（危桥改造、农桥新建等）、安保工程（生命防护栏、标志标牌等）。水利工程包括病险水库除险加固（小型水库大坝加固、闸门更新等）、灌溉设施（干渠、支渠、农渠系配套建筑物等）、人饮安全工程（集中供水工程、分散供水工程、水质净化设施等）、中小河流治理（堤防工程、护岸工程、清淤疏浚等）。这些项目多处于偏远山区，交通条件差，施工难度大，竣工财务决算审核时赴现场核实存在一定困难。</w:t>
      </w:r>
    </w:p>
    <w:p>
      <w:pPr>
        <w:spacing w:after="120"/>
        <w:ind w:firstLine="420"/>
      </w:pPr>
      <w:r>
        <w:rPr>
          <w:rFonts w:ascii="仿宋" w:hAnsi="仿宋" w:eastAsia="仿宋"/>
          <w:b w:val="0"/>
          <w:sz w:val="22"/>
        </w:rPr>
        <w:t>工程竣工验收是项目建设全过程的最后一个重要环节，是检验工程建设质量、确认建设成果、办理资产移交的必要程序。工程竣工验收审核的主要内容有：竣工验收程序的合规性，核查项目是否按照批准的设计文件、合同约定和施工规范完成全部建设内容，是否按规定程序组织竣工验收，是否取得竣工验收备案证或竣工验收鉴定书；竣工验收内容的完整性，核查竣工验收是否涵盖了设计文件规定的所有建设内容，是否存在未完成的建设内容或甩项工程，甩项工程是否有充分的理由和批准手续；竣工验收标准的符合性，核查竣工验收是否达到设计要求和国家标准，是否存在质量缺陷或安全隐患，对于存在的质量问题应当核实整改情况；竣工验收时间的及时性，核查项目是否在规定时间内完成竣工验收，是否存在久拖不验的问题，对于延期验收的应当查明原因；竣工验收与竣工财务决算的衔接，核查竣工验收时间与竣工财务决算编制时间是否衔接合理，有无先编制决算后验收等程序倒置问题；竣工验收备案情况，核查竣工验收后是否按规定向建设行政主管部门办理竣工验收备案，备案文件是否齐全。</w:t>
      </w:r>
    </w:p>
    <w:p>
      <w:pPr>
        <w:spacing w:after="120"/>
        <w:ind w:firstLine="420"/>
      </w:pPr>
      <w:r>
        <w:rPr>
          <w:rFonts w:ascii="仿宋" w:hAnsi="仿宋" w:eastAsia="仿宋"/>
          <w:b w:val="0"/>
          <w:sz w:val="22"/>
        </w:rPr>
        <w:t>建设工程质量保修是施工单位对竣工交付使用的工程承担的质量保修责任。质量保修审核的主要内容有：质量保修责任的落实情况，核查施工单位是否按照合同约定和法律法规的规定承担质量保修责任，质量保修期限是否符合规定；质量保证金的管理情况，核查质量保证金是否按规定比例预留，留存方式是否符合规定（现金预留或银行保函），保证金退还条件是否明确，退还程序是否合规；质量保修费用的处理情况，核查在保修期内发生的保修费用是否合理，是否属于保修范围，有无将不属于保修范围的费用纳入保修费用，保修费用的分摊是否合理；已完工保修项目的核实，对于已完成保修施工的项目，应当核实保修施工的内容、工程量和费用是否真实合理；质量保修期内发现的质量问题处理，核查在保修期内发现的质量问题是否及时处理，处理结果是否满意，有无久拖不决的问题。质量保修审核关系到项目建成后的正常使用和维护，是竣工财务决算审核需要关注的重要内容。</w:t>
      </w:r>
    </w:p>
    <w:p>
      <w:pPr>
        <w:spacing w:after="120"/>
        <w:ind w:firstLine="420"/>
      </w:pPr>
      <w:r>
        <w:rPr>
          <w:rFonts w:ascii="仿宋" w:hAnsi="仿宋" w:eastAsia="仿宋"/>
          <w:b w:val="0"/>
          <w:sz w:val="22"/>
        </w:rPr>
        <w:t>为确保审核工作按进度完成，采取以下保障措施：第一，提前介入，尽早沟通。在项目竣工验收阶段即与建设单位建立联系，提前了解项目情况，做好审核准备，争取审核工作主动权。第二，合理分工，并行推进。对于能够并行开展的工作（如多个单体的成本审核），实行分组并行作业，提高工作效率。第三，节点控制，定期检查。按审核方案确定的节点定期检查工作进度，及时发现和处理进度偏差。第四，提前预警，及时协调。对于可能影响进度的因素，提前发出预警，及时与建设单位沟通协调解决。第五，资源保障，应急调配。如遇工作量超预期等特殊情况，及时增加人员投入，确保按时完成任务。</w:t>
      </w:r>
    </w:p>
    <w:p>
      <w:pPr>
        <w:spacing w:after="120"/>
        <w:ind w:firstLine="420"/>
      </w:pPr>
      <w:r>
        <w:rPr>
          <w:rFonts w:ascii="仿宋" w:hAnsi="仿宋" w:eastAsia="仿宋"/>
          <w:b w:val="0"/>
          <w:sz w:val="22"/>
        </w:rPr>
        <w:t>◆ 本章评标点总结 ◆</w:t>
      </w:r>
    </w:p>
    <w:p>
      <w:pPr>
        <w:spacing w:after="120"/>
        <w:ind w:firstLine="420"/>
      </w:pPr>
      <w:r>
        <w:rPr>
          <w:rFonts w:ascii="仿宋" w:hAnsi="仿宋" w:eastAsia="仿宋"/>
          <w:b w:val="0"/>
          <w:sz w:val="22"/>
        </w:rPr>
        <w:t>本章对应比选文件第四章"评比办法及评比标准"评分因素（满分40分），须完整包含以下维度：</w:t>
      </w:r>
    </w:p>
    <w:p>
      <w:pPr>
        <w:spacing w:after="120"/>
        <w:ind w:firstLine="420"/>
      </w:pPr>
      <w:r>
        <w:rPr>
          <w:rFonts w:ascii="仿宋" w:hAnsi="仿宋" w:eastAsia="仿宋"/>
          <w:b w:val="0"/>
          <w:sz w:val="22"/>
        </w:rPr>
        <w:t>★ 温馨提示：本项目实施方案评分（40分）须五项内容完整，缺项扣8分/项，有缺陷扣4分/处。</w:t>
      </w:r>
    </w:p>
    <w:p>
      <w:pPr>
        <w:spacing w:after="120"/>
        <w:ind w:firstLine="420"/>
      </w:pPr>
      <w:r>
        <w:rPr>
          <w:rFonts w:ascii="仿宋" w:hAnsi="仿宋" w:eastAsia="仿宋"/>
          <w:b w:val="0"/>
          <w:sz w:val="22"/>
        </w:rPr>
        <w:t>4.1  审计质量控制制度</w:t>
      </w:r>
    </w:p>
    <w:p>
      <w:pPr>
        <w:spacing w:after="120"/>
        <w:ind w:firstLine="420"/>
      </w:pPr>
      <w:r>
        <w:rPr>
          <w:rFonts w:ascii="仿宋" w:hAnsi="仿宋" w:eastAsia="仿宋"/>
          <w:b w:val="0"/>
          <w:sz w:val="22"/>
        </w:rPr>
        <w:t>审计质量是审核工作的生命线，建立健全的质量控制制度是确保审核质量的根本保障。本所制定了严格的审计质量控制制度，涵盖质量目标、组织架构、控制流程、考核评价等方面，形成了全过程、全方位的质量控制体系。质量控制制度的核心是"三级复核制度"，即在项目经理一级复核的基础上，增加项目总监二级复核和技术委员会三级把关，确保每一个项目都达到规定的质量标准。三级复核不是简单的重复审查，而是各有侧重：一级复核侧重于业务操作的规范性，二级复核侧重于重大问题的判断准确性，三级复核侧重于报告质量的整体评价。</w:t>
      </w:r>
    </w:p>
    <w:p>
      <w:pPr>
        <w:spacing w:after="120"/>
        <w:ind w:firstLine="420"/>
      </w:pPr>
      <w:r>
        <w:rPr>
          <w:rFonts w:ascii="仿宋" w:hAnsi="仿宋" w:eastAsia="仿宋"/>
          <w:b w:val="0"/>
          <w:sz w:val="22"/>
        </w:rPr>
        <w:t>在质量控制的具体措施上，本所实行"质量一票否决制"，即任何项目未经质量复核或复核未通过的，一律不得出具正式报告。同时，建立了质量事故责任追究制度，对于因质量问题给客户造成损失的，严格追究相关人员的责任。在内部培训方面，本所定期组织专业培训和质量分析会，及时总结经验教训，持续改进质量控制措施。此外，还建立了客户反馈机制，定期征询客户对服务质量的评价，作为质量改进的重要参考。</w:t>
      </w:r>
    </w:p>
    <w:p>
      <w:pPr>
        <w:spacing w:after="120"/>
        <w:ind w:firstLine="420"/>
      </w:pPr>
      <w:r>
        <w:rPr>
          <w:rFonts w:ascii="仿宋" w:hAnsi="仿宋" w:eastAsia="仿宋"/>
          <w:b w:val="0"/>
          <w:sz w:val="22"/>
        </w:rPr>
        <w:t>4.2  审计进度管理制度</w:t>
      </w:r>
    </w:p>
    <w:p>
      <w:pPr>
        <w:spacing w:after="120"/>
        <w:ind w:firstLine="420"/>
      </w:pPr>
      <w:r>
        <w:rPr>
          <w:rFonts w:ascii="仿宋" w:hAnsi="仿宋" w:eastAsia="仿宋"/>
          <w:b w:val="0"/>
          <w:sz w:val="22"/>
        </w:rPr>
        <w:t>进度管理是确保审核工作按时完成的重要手段。本所建立了完善的进度管理制度，明确进度管理的目标、职责、方法和保障措施。在进度计划编制方面，每个项目在启动时都必须编制详细的进度计划，明确各阶段的工作内容、起止时间、里程碑节点和责任人。进度计划经项目经理审批后严格执行。在进度监控方面，实行"周报制度"，每周汇总各项目的进度情况，对于进度滞后的项目，及时分析原因并采取纠正措施。</w:t>
      </w:r>
    </w:p>
    <w:p>
      <w:pPr>
        <w:spacing w:after="120"/>
        <w:ind w:firstLine="420"/>
      </w:pPr>
      <w:r>
        <w:rPr>
          <w:rFonts w:ascii="仿宋" w:hAnsi="仿宋" w:eastAsia="仿宋"/>
          <w:b w:val="0"/>
          <w:sz w:val="22"/>
        </w:rPr>
        <w:t>在进度保障方面，建立了资源调配机制，当项目进度出现偏差时，可及时调配其他项目组的人员进行支援。对于客户的原因导致进度延误的，及时与客户沟通协调，妥善处理。对于因不可抗力等原因导致项目无法按计划进行的，经批准后可适当调整进度计划，但必须确保不影响项目质量和客户的业务需求。</w:t>
      </w:r>
    </w:p>
    <w:p>
      <w:pPr>
        <w:spacing w:after="120"/>
        <w:ind w:firstLine="420"/>
      </w:pPr>
      <w:r>
        <w:rPr>
          <w:rFonts w:ascii="仿宋" w:hAnsi="仿宋" w:eastAsia="仿宋"/>
          <w:b w:val="0"/>
          <w:sz w:val="22"/>
        </w:rPr>
        <w:t>4.3  审计保密制度</w:t>
      </w:r>
    </w:p>
    <w:p>
      <w:pPr>
        <w:spacing w:after="120"/>
        <w:ind w:firstLine="420"/>
      </w:pPr>
      <w:r>
        <w:rPr>
          <w:rFonts w:ascii="仿宋" w:hAnsi="仿宋" w:eastAsia="仿宋"/>
          <w:b w:val="0"/>
          <w:sz w:val="22"/>
        </w:rPr>
        <w:t>保密制度是保护客户商业秘密和国家秘密的重要保障。本所制定了严格的保密制度，明确了保密的范围、要求、责任和处罚措施。保密范围包括：在执业过程中知悉的涉及国家秘密的信息，涉及客户商业秘密的信息，以及本所的内部管理信息。保密要求方面，所有人员入职时必须签订保密协议，明确保密义务。保密协议规定的保密义务在离职后仍然有效。</w:t>
      </w:r>
    </w:p>
    <w:p>
      <w:pPr>
        <w:spacing w:after="120"/>
        <w:ind w:firstLine="420"/>
      </w:pPr>
      <w:r>
        <w:rPr>
          <w:rFonts w:ascii="仿宋" w:hAnsi="仿宋" w:eastAsia="仿宋"/>
          <w:b w:val="0"/>
          <w:sz w:val="22"/>
        </w:rPr>
        <w:t>在保密措施方面，项目资料实行专人管理，建立严格的资料借阅和复制审批制度。电子资料实行分级授权管理，严禁非授权人员接触敏感信息。废弃的纸质资料实行粉碎销毁处理，不得随意丢弃。在保密责任方面，对于违反保密制度，造成泄密事件的，根据情节轻重，给予警告、降级、解除劳动合同等处分；涉嫌犯罪的，移送司法机关处理。</w:t>
      </w:r>
    </w:p>
    <w:p>
      <w:pPr>
        <w:spacing w:after="120"/>
        <w:ind w:firstLine="420"/>
      </w:pPr>
      <w:r>
        <w:rPr>
          <w:rFonts w:ascii="仿宋" w:hAnsi="仿宋" w:eastAsia="仿宋"/>
          <w:b w:val="0"/>
          <w:sz w:val="22"/>
        </w:rPr>
        <w:t>4.4  审计档案管理制度</w:t>
      </w:r>
    </w:p>
    <w:p>
      <w:pPr>
        <w:spacing w:after="120"/>
        <w:ind w:firstLine="420"/>
      </w:pPr>
      <w:r>
        <w:rPr>
          <w:rFonts w:ascii="仿宋" w:hAnsi="仿宋" w:eastAsia="仿宋"/>
          <w:b w:val="0"/>
          <w:sz w:val="22"/>
        </w:rPr>
        <w:t>档案管理是审核工作的重要组成部分，规范的档案管理有利于保护证据材料、支持审核结论、防范执业风险。本所建立了完善的档案管理制度，明确档案管理的范围、整理要求、保管期限和借阅规定。档案范围包括：业务约定书、审核报告、工作底稿、证据材料、沟通函件、客户提供的原始资料等。在档案整理方面，项目完成后必须按规定整理归档，归档资料应当完整、整洁、规范，编制清晰的档案目录。保管期限方面，一般项目档案保管期限不少于10年，重大项目的档案保管期限不少于30年。</w:t>
      </w:r>
    </w:p>
    <w:p>
      <w:pPr>
        <w:spacing w:after="120"/>
        <w:ind w:firstLine="420"/>
      </w:pPr>
      <w:r>
        <w:rPr>
          <w:rFonts w:ascii="仿宋" w:hAnsi="仿宋" w:eastAsia="仿宋"/>
          <w:b w:val="0"/>
          <w:sz w:val="22"/>
        </w:rPr>
        <w:t>4.5  审计复核制度</w:t>
      </w:r>
    </w:p>
    <w:p>
      <w:pPr>
        <w:pStyle w:val="Heading3"/>
      </w:pPr>
      <w:r>
        <w:rPr>
          <w:rFonts w:ascii="黑体" w:hAnsi="黑体" w:eastAsia="黑体"/>
        </w:rPr>
        <w:t>专项审核领域（PPP/对口援建/生态）</w:t>
      </w:r>
    </w:p>
    <w:p>
      <w:pPr>
        <w:spacing w:after="120"/>
        <w:ind w:firstLine="420"/>
      </w:pPr>
      <w:r>
        <w:rPr>
          <w:rFonts w:ascii="仿宋" w:hAnsi="仿宋" w:eastAsia="仿宋"/>
          <w:b w:val="0"/>
          <w:sz w:val="22"/>
        </w:rPr>
        <w:t>阿坝州的生态保护与修复是长江黄河上游生态屏障建设的重要内容。阿坝州地处长江、黄河上游，是重要的水源涵养区和生态功能区，生态战略地位十分重要。阿坝州生态保护修复类项目类型包括：草原生态修复工程（草原治理、草原鼠虫害防治、退化草地改良、草原灌溉设施建设等）、湿地保护与修复工程（湿地保护、湿地恢复、湿地监测设施建设等）、水土保持工程（坡耕地治理、侵蚀沟治理、小流域综合治理等）、地质灾害治理工程（滑坡治理、泥石流防治、崩塌防护等）、矿山环境恢复治理工程（废弃矿山生态修复、历史遗留矿山环境治理等）、森林保护与营造林工程（天然林保护、退耕还林、山林绿化等）、生物多样性保护工程（大熊猫栖息地保护、珍稀物种保护等）。生态保护修复项目审核的重点包括：工程措施的合理性审核，核查工程措施是否符合生态保护修复的技术规范；生物措施的成活率和保存率审核，核查造林种草的成活率是否达到设计要求；资金使用的合规性审核，核查生态保护专项资金是否专款专用；工程效果的评价审核，分析项目实施后的生态效果和社会效益。</w:t>
      </w:r>
    </w:p>
    <w:p>
      <w:pPr>
        <w:spacing w:after="120"/>
        <w:ind w:firstLine="420"/>
      </w:pPr>
      <w:r>
        <w:rPr>
          <w:rFonts w:ascii="仿宋" w:hAnsi="仿宋" w:eastAsia="仿宋"/>
          <w:b w:val="0"/>
          <w:sz w:val="22"/>
        </w:rPr>
        <w:t>阿坝州的医疗卫生基础设施建设是保障民生的重要内容。阿坝州地处高原，医疗卫生事业发展相对滞后，医疗卫生基础设施建设是改善民生的重要举措。项目类型包括：州县医院建设（州人民医院、藏医院、县级综合医院等）、乡镇卫生院标准化建设、村卫生室建设、疾控体系建设项目（州县疾控中心实验室建设、应急物资储备等）、突发公共卫生应急体系建设项目（医疗物资储备、应急救治设施等）、中医药（民族医药）传承创新项目等。医疗卫生项目审核的重点包括：医疗设备采购的合规性审核，核查设备采购是否按规定进行招标或政府采购，设备价格是否合理；无菌环境设施的合规性审核，核查手术室、ICU等洁净区域的空气净化系统是否符合规范要求；辐射防护设施的合规性审核，核查CT、DR等射线装置的辐射防护措施是否到位；医疗废水废气处理设施的合规性审核，核查"三废"处理设施是否正常运行。医疗卫生项目关系到人民群众的身体健康和生命安全，审核时应当特别关注质量安全问题。</w:t>
      </w:r>
    </w:p>
    <w:p>
      <w:pPr>
        <w:spacing w:after="120"/>
        <w:ind w:firstLine="420"/>
      </w:pPr>
      <w:r>
        <w:rPr>
          <w:rFonts w:ascii="仿宋" w:hAnsi="仿宋" w:eastAsia="仿宋"/>
          <w:b w:val="0"/>
          <w:sz w:val="22"/>
        </w:rPr>
        <w:t>阿坝州的教育基础设施建设是阻断贫困代际传递的重要举措。项目类型包括：学前教育建设项目（幼儿园新建和改扩建）、义务教育均衡发展项目（标准化学校建设、农村薄弱学校改造等）、高中阶段教育普及项目（普通高中新建和改扩建、中职学校建设等）、教育信息化建设项目（校园网络、多媒体教室、智慧校园等）、教师周转宿舍建设项目等。教育项目审核的重点包括：学校建设标准的审核，核查校舍建设、运动场地建设是否达到国家和省定标准；功能室配置的审核，核查实验室、图书室、音乐美术教室等功能室的配置是否齐全；教育信息化设备的审核，核查信息化设备的配置是否符合教育信息化2.0行动计划的要求；教师周转宿舍的合规性审核，核查周转宿舍的建设标准、配套设施是否符合规定。教育项目审核还应当关注项目的社会效益，评价项目建成后在促进教育公平、提高教育质量方面的效果。</w:t>
      </w:r>
    </w:p>
    <w:p>
      <w:pPr>
        <w:spacing w:after="120"/>
        <w:ind w:firstLine="420"/>
      </w:pPr>
      <w:r>
        <w:rPr>
          <w:rFonts w:ascii="仿宋" w:hAnsi="仿宋" w:eastAsia="仿宋"/>
          <w:b w:val="0"/>
          <w:sz w:val="22"/>
        </w:rPr>
        <w:t>对口援建项目管理规定是阿坝州基本建设项目管理的重要组成部分。阿坝州与浙江省建立了对口援建关系，浙江省在资金、人才、技术等方面对阿坝州进行对口帮扶。对口援建项目管理的主要规定包括：资金管理，对口援建资金应当纳入受援地财政预算管理，实行专账核算、专款专用，不得挤占、挪用；项目管理，对口援建项目应当纳入受援地的统一规划，与受援地的经济社会发展规划相衔接，项目管理程序参照受援地规定执行；验收管理，对口援建项目建成后应当按照规定进行竣工验收，验收程序和要求与当地项目相同；审计监督，对口援建项目应当接受援建方和受援地审计机关的审计监督。审核人员在审核对口援建项目时，应当关注援建资金与地方资金的衔接问题、援建项目与地方规划的对接问题等。</w:t>
      </w:r>
    </w:p>
    <w:p>
      <w:pPr>
        <w:spacing w:after="120"/>
        <w:ind w:firstLine="420"/>
      </w:pPr>
      <w:r>
        <w:rPr>
          <w:rFonts w:ascii="仿宋" w:hAnsi="仿宋" w:eastAsia="仿宋"/>
          <w:b w:val="0"/>
          <w:sz w:val="22"/>
        </w:rPr>
        <w:t>工程保险与工程担保制度是转移和分散工程风险的重要机制。工程保险的主要类型包括：建筑工程一切险，承保施工过程中因自然灾害和意外事故造成的物质损失和第三者责任；安装工程一切险，承保设备安装过程中因自然灾害和意外事故造成的物质损失和第三者责任；施工企业意外伤害保险，承保施工现场作业人员的意外伤害；建设工程安全生产责任保险，承保施工企业因安全事故造成的人员伤亡和财产损失。工程担保的主要类型包括：投标担保，担保投标人中标后签订合同；履约担保，担保承包人按合同约定履行施工义务；预付款担保，担保发包人支付的预付款用于工程建设；支付担保，担保发包人按合同约定支付工程款。竣工财务决算审核时，应当重点关注：工程保险费用是否按规定计入项目建设成本，保险范围和保险金额是否与工程规模相匹配；工程担保的办理是否符合规定，担保费用是否合理；保险赔付情况，核查出险后的理赔程序是否合规，理赔金额是否合理；是否存在应当投保而未投保的问题。</w:t>
      </w:r>
    </w:p>
    <w:p>
      <w:pPr>
        <w:spacing w:after="120"/>
        <w:ind w:firstLine="420"/>
      </w:pPr>
      <w:r>
        <w:rPr>
          <w:rFonts w:ascii="仿宋" w:hAnsi="仿宋" w:eastAsia="仿宋"/>
          <w:b w:val="0"/>
          <w:sz w:val="22"/>
        </w:rPr>
        <w:t>工程监理制度是保障项目建设质量的核心机制。工程监理单位受建设单位委托，按照法律法规、工程建设标准、勘察设计文件及合同，对建设工程质量、造价、进度进行控制，对合同、信息进行管理，对工程建设相关方的关系进行协调，并履行建设工程安全生产管理法定职责。监理工作的主要内容有："三控制、两管理、一协调"，即质量控制、进度控制、投资控制，合同管理、信息管理，组织协调。</w:t>
      </w:r>
    </w:p>
    <w:p>
      <w:pPr>
        <w:spacing w:after="120"/>
        <w:ind w:firstLine="420"/>
      </w:pPr>
      <w:r>
        <w:rPr>
          <w:rFonts w:ascii="仿宋" w:hAnsi="仿宋" w:eastAsia="仿宋"/>
          <w:b w:val="0"/>
          <w:sz w:val="22"/>
        </w:rPr>
        <w:t>质量控制方面，监理单位对施工全过程进行质量监督，对进场材料设备进行检验，对关键工序和隐蔽工程进行旁站监理，对质量问题进行处理；进度控制方面，监理单位审核施工总进度计划和阶段性进度计划，对进度偏差进行分析并督促施工单位调整；投资控制方面，监理单位对工程计量和工程款支付进行审核，对设计变更和现场签证进行确认并提出造价控制建议。竣工财务决算审核时，应当重点查阅监理日志、监理月报、监理会议纪要等资料，这些资料是判断工程量、工程变更、工程质量等事项真实性的重要依据。审核人员应当关注监理签字确认的工程量是否与结算申报一致，监理月报反映的工程进度是否与实际相符，监理处理的质量问题是否及时整改到位。</w:t>
      </w:r>
    </w:p>
    <w:p>
      <w:pPr>
        <w:spacing w:after="120"/>
        <w:ind w:firstLine="420"/>
      </w:pPr>
      <w:r>
        <w:rPr>
          <w:rFonts w:ascii="仿宋" w:hAnsi="仿宋" w:eastAsia="仿宋"/>
          <w:b w:val="0"/>
          <w:sz w:val="22"/>
        </w:rPr>
        <w:t>对于监理履职不到位导致的问题，应当在审核报告中予以反映。。</w:t>
      </w:r>
    </w:p>
    <w:p>
      <w:pPr>
        <w:spacing w:after="120"/>
        <w:ind w:firstLine="420"/>
      </w:pPr>
      <w:r>
        <w:rPr>
          <w:rFonts w:ascii="仿宋" w:hAnsi="仿宋" w:eastAsia="仿宋"/>
          <w:b w:val="0"/>
          <w:sz w:val="22"/>
        </w:rPr>
        <w:t>第三，从民族文化特点来看，阿坝州是藏羌民族聚居区，在项目建设中需要充分考虑民族地区的特殊情况。一方面，部分项目涉及民族传统文化保护，如藏族传统建筑风格的民居改造、宗教文化场所的维护修缮等，在建设标准和要求上可能有特殊规定；另一方面，民族地区的群众工作要求更高，征地拆迁补偿、移民安置等工作需要充分尊重当地民族习惯，补偿标准和使用方式可能与汉族地区有所不同。审核人员在开展竣工财务决算审核时，应当充分了解这些特殊因素，在审核中予以充分关注，确保审核结论符合实际情况。</w:t>
      </w:r>
    </w:p>
    <w:p>
      <w:pPr>
        <w:spacing w:after="120"/>
        <w:ind w:firstLine="420"/>
      </w:pPr>
      <w:r>
        <w:rPr>
          <w:rFonts w:ascii="仿宋" w:hAnsi="仿宋" w:eastAsia="仿宋"/>
          <w:b w:val="0"/>
          <w:sz w:val="22"/>
        </w:rPr>
        <w:t>第四，从经济结构来看，阿坝州经济以旅游业为支柱产业，对生态环境的要求较高。近年来，阿坝州大力推进全域旅游发展，一批旅游基础设施项目陆续建成，如九寨黄龙景区基础设施提升工程、若尔盖湿地保护工程、卧龙大熊猫栖息地修复工程等。这些项目在资金来源、建设管理、竣工验收等方面往往有特殊规定，审核时需要区别对待。同时，旅游业受突发事件影响较大，如2017年九寨沟地震对当地旅游业造成了重大冲击，部分在建项目也受到了影响，由此产生的工程损失和恢复重建费用如何处理，是竣工财务决算审核中需要关注的问题。</w:t>
      </w:r>
    </w:p>
    <w:p>
      <w:pPr>
        <w:spacing w:after="120"/>
        <w:ind w:firstLine="420"/>
      </w:pPr>
      <w:r>
        <w:rPr>
          <w:rFonts w:ascii="仿宋" w:hAnsi="仿宋" w:eastAsia="仿宋"/>
          <w:b w:val="0"/>
          <w:sz w:val="22"/>
        </w:rPr>
        <w:t>生态保护工程是阿坝州践行"绿水青山就是金山银山"理念的重要举措。项目类型包括草原生态修复工程（草原治理、草原鼠虫害防治、草原灌溉设施等）、湿地保护与修复工程（湿地保护、湿地恢复、湿地监测等）、水土保持工程（坡耕地治理、侵蚀沟治理、小流域综合治理等）、地质灾害治理工程（滑坡治理、泥石流治理、崩塌治理等）、矿山环境恢复治理工程等。这些项目涉及生态保护红线区和各类自然保护区，项目建设和管理有特殊规定，审核时需要关注合规性要求。</w:t>
      </w:r>
    </w:p>
    <w:p>
      <w:pPr>
        <w:spacing w:after="120"/>
        <w:ind w:firstLine="420"/>
      </w:pPr>
      <w:r>
        <w:rPr>
          <w:rFonts w:ascii="仿宋" w:hAnsi="仿宋" w:eastAsia="仿宋"/>
          <w:b w:val="0"/>
          <w:sz w:val="22"/>
        </w:rPr>
        <w:t>高原气候对工程项目的影响是多方面的。首先，高原地区气压低、氧气稀薄，对人工和机械效率均有显著影响。一般而言，在海拔3000-3500米地区，人工效率约为平原地区的80%-85%，机械设备效率约为平原地区的75%-80%；在海拔3500-4000米地区，人工效率约为平原地区的70%-75%，机械设备效率约为平原地区的65%-70%。这些效率损失应当在工程概预算中予以考虑，在竣工财务决算审核时应当予以核实。其次，高原地区昼夜温差大，冻融循环频繁，对建筑物和构筑物的耐久性有不利影响，在防水、防裂等方面需要采取特殊措施，相应增加工程成本。第三，高原地区冬季漫长，每年11月至次年3月基本无法正常施工，施工工期相应延长，施工单位需要计取冬季施工增加费。第四，高原地区地质条件复杂，地震、滑坡、泥石流等地质灾害频发，对工程建设构成较大威胁。</w:t>
      </w:r>
    </w:p>
    <w:p>
      <w:pPr>
        <w:spacing w:after="120"/>
        <w:ind w:firstLine="420"/>
      </w:pPr>
      <w:r>
        <w:rPr>
          <w:rFonts w:ascii="仿宋" w:hAnsi="仿宋" w:eastAsia="仿宋"/>
          <w:b w:val="0"/>
          <w:sz w:val="22"/>
        </w:rPr>
        <w:t>建设项目的合同管理审计是对项目合同签订和履行全过程的审核，重点关注合同的合规性和履约情况。合同管理审计的主要内容包括：合同签订程序的合规性审核，核查合同签订是否经过适当授权、是否采用书面形式、是否按照招标文件和投标文件约定签订；合同内容的合规性审核，核查合同内容是否符合法律法规的规定，是否存在违反法律法规的无效条款，合同工期、质量、价款等主要条款是否与招投标文件一致；合同履行的审核，核查合同双方是否按照合同约定全面履行各自义务，是否存在违约行为，违约责任的追究是否到位；合同变更的审核，核查合同变更是否经过双方协商一致，变更程序是否符合合同约定，变更内容是否合法合规；合同争议的审核，核查合同履行过程中发生的争议是否得到妥善处理，是否存在久拖不决的问题；合同档案管理的审核，核查合同档案是否完整归档、管理是否规范。合同管理审计对于规范合同管理、防范合同风险、维护合法权益具有重要意义。</w:t>
      </w:r>
    </w:p>
    <w:p>
      <w:pPr>
        <w:spacing w:after="120"/>
        <w:ind w:firstLine="420"/>
      </w:pPr>
      <w:r>
        <w:rPr>
          <w:rFonts w:ascii="仿宋" w:hAnsi="仿宋" w:eastAsia="仿宋"/>
          <w:b w:val="0"/>
          <w:sz w:val="22"/>
        </w:rPr>
        <w:t>阿坝州州本级建设项目的特点鲜明，体现在以下几个方面：第一，项目类型多样，涵盖市政基础设施、公共服务设施、交通水利工程、生态保护工程等多个领域，每个领域的专业性都很强，对审核人员的专业素质要求较高；第二，项目分布广泛，州本级项目分布在马尔康市及周边区域，部分项目地处偏远山区，交通条件较差，给审核工作带来一定难度；第三，资金来源多元，州本级建设项目的资金来源涉及中央预算内投资、省级财政补助、地方专项债券、对口援建资金、银行贷款等多种渠道，资金管理的复杂性较高；第四，建设周期较长，受高原气候影响，阿坝州的项目施工周期普遍较长，建设期间的市场价格波动、政策调整等因素对项目投资的影响较大；第五，涉及民族因素，部分项目涉及藏族、羌族等民族群众的利益，在征地拆迁、移民安置等方面需要充分考虑民族地区的特殊情况。</w:t>
      </w:r>
    </w:p>
    <w:p>
      <w:pPr>
        <w:pStyle w:val="Heading3"/>
      </w:pPr>
      <w:r>
        <w:rPr>
          <w:rFonts w:ascii="黑体" w:hAnsi="黑体" w:eastAsia="黑体"/>
        </w:rPr>
        <w:t>项目监督与绩效评价</w:t>
      </w:r>
    </w:p>
    <w:p>
      <w:pPr>
        <w:spacing w:after="120"/>
        <w:ind w:firstLine="420"/>
      </w:pPr>
      <w:r>
        <w:rPr>
          <w:rFonts w:ascii="仿宋" w:hAnsi="仿宋" w:eastAsia="仿宋"/>
          <w:b w:val="0"/>
          <w:sz w:val="22"/>
        </w:rPr>
        <w:t>政府投资项目的监督体系是一个多层次、全方位的体系。从监督主体来看，包括人大监督（各级人大及其常委会对政府投资项目的监督）、审计监督（审计机关依法对政府投资项目进行的审计监督）、财政监督（财政部门对政府投资项目资金使用的监督）、行业监管（行业主管部门对项目建设过程的监管）、社会监督（公众和媒体对政府投资项目的监督）等多种形式。从监督环节来看，包括事前监督（对立项决策、概算审批等前期工作的监督）、事中监督（对建设实施过程中资金使用、工程质量、安全生产等方面的监督）、事后监督（对竣工验收、决算审计、项目后评价等方面的监督）。竣工财务决算审核是事后监督的重要组成部分，是其他监督形式的重要参考依据。本所开展竣工财务决算审核时，将充分借鉴和利用其他监督形式的成果，提高审核效率和质量。同时，对于审核中发现的涉及违法违纪的问题线索，将及时向委托方和有关部门报告。</w:t>
      </w:r>
    </w:p>
    <w:p>
      <w:pPr>
        <w:spacing w:after="120"/>
        <w:ind w:firstLine="420"/>
      </w:pPr>
      <w:r>
        <w:rPr>
          <w:rFonts w:ascii="仿宋" w:hAnsi="仿宋" w:eastAsia="仿宋"/>
          <w:b w:val="0"/>
          <w:sz w:val="22"/>
        </w:rPr>
        <w:t>本所建立了完善的客户投诉处理机制，对客户的投诉和意见高度重视。客户如对本所服务不满意，可以通过电话、邮件、信函等方式向本所反映，本所将在5个工作日内给予书面回复。对于客户提出的合理意见和改进建议，本所将认真研究采纳，不断改进服务质量。本所还定期开展客户满意度调查，主动征询客户对服务质量的评价，调查结果作为本所改进服务工作的重要参考。本所深知，客户满意是衡量服务质量的最终标准，只有客户满意的服务才是有价值的服务。本所将始终以客户为中心，不断提升服务质量和客户满意度，争取成为阿坝州财政局值得信赖的专业合作伙伴。</w:t>
      </w:r>
    </w:p>
    <w:p>
      <w:pPr>
        <w:spacing w:after="120"/>
        <w:ind w:firstLine="420"/>
      </w:pPr>
      <w:r>
        <w:rPr>
          <w:rFonts w:ascii="仿宋" w:hAnsi="仿宋" w:eastAsia="仿宋"/>
          <w:b w:val="0"/>
          <w:sz w:val="22"/>
        </w:rPr>
        <w:t>政府投资项目绩效评价是对已建成项目进行综合评价的重要制度。绩效评价的主要内容包括：项目决策评价，主要评价项目立项依据是否充分、决策程序是否合规、决策目标是否明确合理；项目管理评价，主要评价项目建设管理制度是否健全、项目实施过程是否规范、工程质量是否合格、竣工验收是否及时；项目效益评价，主要评价项目建成后的经济效益、社会效益、生态效益是否达到预期目标，包括产出数量、产出质量、产出时效、成本控制、服务对象满意度等；项目可持续性评价，主要评价项目建成后的运营维护是否有保障、运营机制是否健全、可持续性风险是否可控。绩效评价的方法包括：比较法，将项目实际与决策时预期进行对比，分析差异原因；因素分析法，分析影响项目绩效的各种因素及其影响程度；成本效益分析法，计算项目的成本效益比，评价项目的经济合理性；公众评判法，通过问卷调查、访谈等方式，了解公众对项目绩效的满意度。绩效评价结果应当作为今后政府投资决策的重要参考。</w:t>
      </w:r>
    </w:p>
    <w:p>
      <w:pPr>
        <w:spacing w:after="120"/>
        <w:ind w:firstLine="420"/>
      </w:pPr>
      <w:r>
        <w:rPr>
          <w:rFonts w:ascii="仿宋" w:hAnsi="仿宋" w:eastAsia="仿宋"/>
          <w:b w:val="0"/>
          <w:sz w:val="22"/>
        </w:rPr>
        <w:t>建设项目的工程监理制度是保障工程建设质量的重要制度。工程监理是指监理单位受建设单位委托，按照合同约定对建设工程的质量、进度、造价等进行的专业化监督管理活动。工程监理的主要内容包括：质量控制，监理单位对施工全过程进行质量监督，对进场材料设备进行检验，对隐蔽工程进行验收，对质量问题进行处理；进度控制，监理单位对施工进度计划执行情况进行监督，对进度偏差进行分析并提出调整建议；造价控制，监理单位对工程计量和工程款支付进行审核，对设计变更和现场签证进行确认，对竣工结算进行初审；安全管理，监理单位对施工安全进行监督检查，对安全隐患进行排查整改。竣工财务决算审核时，应当重点查阅监理日志、监理月报、监理会议纪要等资料，这些资料反映了项目建设过程的真实情况，对于核实工程量、判断变更合理性等具有重要参考价值。监理资料审核的主要内容有：监理日志记录的完整性，监理月报反映的工程进度和工程量与实际是否一致，监理签字确认的工程量是否与结算申报的工程量一致，对质量问题的处理是否及时到位。</w:t>
      </w:r>
    </w:p>
    <w:p>
      <w:pPr>
        <w:spacing w:after="120"/>
        <w:ind w:firstLine="420"/>
      </w:pPr>
      <w:r>
        <w:rPr>
          <w:rFonts w:ascii="仿宋" w:hAnsi="仿宋" w:eastAsia="仿宋"/>
          <w:b w:val="0"/>
          <w:sz w:val="22"/>
        </w:rPr>
        <w:t>政府投资项目的信息公开与接受社会监督是推进政府治理现代化的重要举措。根据《政府信息公开条例》和《国务院关于政府信息公开的规定》，政府投资项目应当依法公开相关信息。信息公开的主要内容包括：项目立项审批信息公开，包括项目建议书批复、可行性研究报告批复、初步设计概算批复等；招标采购信息公开，包括招标公告、中标结果、合同签订等信息；项目建设进展信息公开，包括年度建设计划完成情况、重大建设进展等信息；竣工验收信息公开，包括竣工验收结果、竣工财务决算批复等信息；绩效评价信息公开，包括项目绩效评价结果等信息。竣工财务决算审核报告的信息公开，应当遵守国家关于政府信息公开的规定，除涉及国家秘密和商业秘密的内容外，应当按照规定向社会公开。信息公开是接受社会监督的重要方式，有利于促进政府投资项目管理规范化和效能提升。本所开展竣工财务决算审核时，将充分考虑信息公开的要求，确保审核报告内容完整、表述规范。</w:t>
      </w:r>
    </w:p>
    <w:p>
      <w:pPr>
        <w:spacing w:after="120"/>
        <w:ind w:firstLine="420"/>
      </w:pPr>
      <w:r>
        <w:rPr>
          <w:rFonts w:ascii="仿宋" w:hAnsi="仿宋" w:eastAsia="仿宋"/>
          <w:b w:val="0"/>
          <w:sz w:val="22"/>
        </w:rPr>
        <w:t>建设项目竣工后评价与绩效评价是项目全生命周期管理的重要环节。竣工后评价是在项目建成投产运营一定时间后，对项目的决策、实施过程、产出效果、影响和可持续性进行全面、系统的分析和评价活动。后评价的主要内容包括：过程评价，对项目立项决策、勘察设计、招标投标、施工建设、竣工验收等全过程进行回顾和评价，分析项目建设是否规范，管理是否有效；效果评价，对项目建成后的产出效果进行定量定性分析，评价各项预期目标是否实现，包括生产能力或服务能力、产品质量、服务对象满意度等；影响评价，分析项目对区域经济、社会、环境等方面的影响，包括经济增长、就业促进、技术进步、环境保护等；可持续性评价，分析项目建成后的运营维护状况，评价项目的可持续性，包括技术可持续性、财务可持续性、管理可持续性等；经验教训总结，总结项目成功的经验和失败的教训，提出改进今后工作的建议。后评价的方法包括对比法（将实际与决策预期进行对比）、逻辑框架法（从投入、产出、目的、宏观目标四个层次进行分析）、成功度评价法等。后评价结果应当作为今后改进政府投资决策和管理的重要参考。</w:t>
      </w:r>
    </w:p>
    <w:p>
      <w:pPr>
        <w:spacing w:after="120"/>
        <w:ind w:firstLine="420"/>
      </w:pPr>
      <w:r>
        <w:rPr>
          <w:rFonts w:ascii="仿宋" w:hAnsi="仿宋" w:eastAsia="仿宋"/>
          <w:b w:val="0"/>
          <w:sz w:val="22"/>
        </w:rPr>
        <w:t>绩效评价是政府投资项目后评价的重要内容。绩效评价是对项目建成后的经济性、效率性、效果性、公平性等方面进行综合评价的活动。绩效评价的主要内容包括：项目决策情况评价，分析项目立项决策是否科学合理，是否符合规划要求和发展需要；项目管理情况评价，分析项目建设管理是否规范，质量、安全、进度是否可控；项目效益情况评价，分析项目建成后的经济社会效益是否达到预期目标；项目可持续性评价，分析项目建成后的运营维护是否有保障，是否能够持续发挥效益。绩效评价的方法包括比较法、因素分析法、成本效益分析法、公众评判法等。绩效评价结果应当作为今后政府投资决策的重要参考。竣工财务决算审核可以为绩效评价提供基础数据，审核过程中获取的项目投资、成本、产出等数据是绩效评价的重要依据。</w:t>
      </w:r>
    </w:p>
    <w:p>
      <w:pPr>
        <w:spacing w:after="120"/>
        <w:ind w:firstLine="420"/>
      </w:pPr>
      <w:r>
        <w:rPr>
          <w:rFonts w:ascii="仿宋" w:hAnsi="仿宋" w:eastAsia="仿宋"/>
          <w:b w:val="0"/>
          <w:sz w:val="22"/>
        </w:rPr>
        <w:t>建设项目后评价是对已建成投产运行的项目进行综合评价的活动。后评价的主要内容包括：过程评价，对项目建设全过程进行回顾和分析，评价项目建设程序的合规性、建设管理的有效性；效益评价，对项目建成后的经济效益、社会效益、环境效益进行评价，分析是否达到预期目标；影响评价，分析项目对区域经济社会发展、生态环境、社会公平等方面的影响；持续性评价，分析项目建成后的运营维护状况，评价项目的可持续性。后评价的方法包括对比法（将项目实际与决策时预期进行对比）、逻辑框架法（从投入、产出、目的、宏观目标四个层次进行分析）、成功度评价法（对项目实现预期目标的程度进行综合评价）等。后评价结果应当公开并反馈给决策部门，作为今后改进政府投资决策和管理的重要参考。竣工财务决算审核报告是开展后评价的重要基础资料，审核数据为后评价提供了可靠的投资、成本、产出等信息。</w:t>
      </w:r>
    </w:p>
    <w:p>
      <w:pPr>
        <w:jc w:val="center"/>
      </w:pPr>
      <w:r>
        <w:drawing>
          <wp:inline xmlns:a="http://schemas.openxmlformats.org/drawingml/2006/main" xmlns:pic="http://schemas.openxmlformats.org/drawingml/2006/picture">
            <wp:extent cx="5029200" cy="3216187"/>
            <wp:docPr id="6" name="Picture 6"/>
            <wp:cNvGraphicFramePr>
              <a:graphicFrameLocks noChangeAspect="1"/>
            </wp:cNvGraphicFramePr>
            <a:graphic>
              <a:graphicData uri="http://schemas.openxmlformats.org/drawingml/2006/picture">
                <pic:pic>
                  <pic:nvPicPr>
                    <pic:cNvPr id="0" name="fig5-fund-flow.drawio.png"/>
                    <pic:cNvPicPr/>
                  </pic:nvPicPr>
                  <pic:blipFill>
                    <a:blip r:embed="rId13"/>
                    <a:stretch>
                      <a:fillRect/>
                    </a:stretch>
                  </pic:blipFill>
                  <pic:spPr>
                    <a:xfrm>
                      <a:off x="0" y="0"/>
                      <a:ext cx="5029200" cy="3216187"/>
                    </a:xfrm>
                    <a:prstGeom prst="rect"/>
                  </pic:spPr>
                </pic:pic>
              </a:graphicData>
            </a:graphic>
          </wp:inline>
        </w:drawing>
      </w:r>
    </w:p>
    <w:p>
      <w:pPr>
        <w:jc w:val="center"/>
      </w:pPr>
      <w:r>
        <w:rPr>
          <w:rFonts w:ascii="Microsoft YaHei" w:hAnsi="Microsoft YaHei"/>
          <w:color w:val="808080"/>
          <w:sz w:val="18"/>
        </w:rPr>
        <w:t>图：建设资金管理审核重点分析图</w:t>
      </w:r>
    </w:p>
    <w:p/>
    <w:p>
      <w:pPr>
        <w:jc w:val="center"/>
      </w:pPr>
      <w:r>
        <w:drawing>
          <wp:inline xmlns:a="http://schemas.openxmlformats.org/drawingml/2006/main" xmlns:pic="http://schemas.openxmlformats.org/drawingml/2006/picture">
            <wp:extent cx="5029200" cy="3664744"/>
            <wp:docPr id="7" name="Picture 7"/>
            <wp:cNvGraphicFramePr>
              <a:graphicFrameLocks noChangeAspect="1"/>
            </wp:cNvGraphicFramePr>
            <a:graphic>
              <a:graphicData uri="http://schemas.openxmlformats.org/drawingml/2006/picture">
                <pic:pic>
                  <pic:nvPicPr>
                    <pic:cNvPr id="0" name="fig6-cost-audit.drawio.png"/>
                    <pic:cNvPicPr/>
                  </pic:nvPicPr>
                  <pic:blipFill>
                    <a:blip r:embed="rId14"/>
                    <a:stretch>
                      <a:fillRect/>
                    </a:stretch>
                  </pic:blipFill>
                  <pic:spPr>
                    <a:xfrm>
                      <a:off x="0" y="0"/>
                      <a:ext cx="5029200" cy="3664744"/>
                    </a:xfrm>
                    <a:prstGeom prst="rect"/>
                  </pic:spPr>
                </pic:pic>
              </a:graphicData>
            </a:graphic>
          </wp:inline>
        </w:drawing>
      </w:r>
    </w:p>
    <w:p>
      <w:pPr>
        <w:jc w:val="center"/>
      </w:pPr>
      <w:r>
        <w:rPr>
          <w:rFonts w:ascii="Microsoft YaHei" w:hAnsi="Microsoft YaHei"/>
          <w:color w:val="808080"/>
          <w:sz w:val="18"/>
        </w:rPr>
        <w:t>图：工程造价审核流程与要点图</w:t>
      </w:r>
    </w:p>
    <w:p/>
    <w:tbl>
      <w:tblPr>
        <w:tblStyle w:val="TableGrid"/>
        <w:tblW w:type="auto" w:w="0"/>
        <w:jc w:val="center"/>
        <w:tblLook w:firstColumn="1" w:firstRow="1" w:lastColumn="0" w:lastRow="0" w:noHBand="0" w:noVBand="1" w:val="04A0"/>
      </w:tblPr>
      <w:tblGrid>
        <w:gridCol w:w="3024"/>
        <w:gridCol w:w="3024"/>
        <w:gridCol w:w="3024"/>
      </w:tblGrid>
      <w:tr>
        <w:tc>
          <w:tcPr>
            <w:tcW w:type="dxa" w:w="3024"/>
            <w:shd w:fill="5D6D7E" w:val="clear"/>
          </w:tcPr>
          <w:p>
            <w:pPr>
              <w:jc w:val="center"/>
            </w:pPr>
            <w:r/>
            <w:r>
              <w:rPr>
                <w:rFonts w:ascii="Microsoft YaHei" w:hAnsi="Microsoft YaHei"/>
                <w:b/>
                <w:color w:val="FFFFFF"/>
                <w:sz w:val="18"/>
              </w:rPr>
            </w:r>
          </w:p>
        </w:tc>
        <w:tc>
          <w:tcPr>
            <w:tcW w:type="dxa" w:w="3024"/>
            <w:shd w:fill="5D6D7E" w:val="clear"/>
          </w:tcPr>
          <w:p>
            <w:pPr>
              <w:jc w:val="center"/>
            </w:pPr>
            <w:r/>
            <w:r>
              <w:rPr>
                <w:rFonts w:ascii="Microsoft YaHei" w:hAnsi="Microsoft YaHei"/>
                <w:b/>
                <w:color w:val="FFFFFF"/>
                <w:sz w:val="18"/>
              </w:rPr>
              <w:t>法规名称</w:t>
            </w:r>
          </w:p>
        </w:tc>
        <w:tc>
          <w:tcPr>
            <w:tcW w:type="dxa" w:w="3024"/>
            <w:shd w:fill="5D6D7E" w:val="clear"/>
          </w:tcPr>
          <w:p>
            <w:pPr>
              <w:jc w:val="center"/>
            </w:pPr>
            <w:r/>
            <w:r>
              <w:rPr>
                <w:rFonts w:ascii="Microsoft YaHei" w:hAnsi="Microsoft YaHei"/>
                <w:b/>
                <w:color w:val="FFFFFF"/>
                <w:sz w:val="18"/>
              </w:rPr>
              <w:t>文号/来源</w:t>
            </w:r>
          </w:p>
        </w:tc>
      </w:tr>
      <w:tr>
        <w:tc>
          <w:tcPr>
            <w:tcW w:type="dxa" w:w="3024"/>
          </w:tcPr>
          <w:p>
            <w:r/>
            <w:r>
              <w:rPr>
                <w:rFonts w:ascii="Microsoft YaHei" w:hAnsi="Microsoft YaHei"/>
                <w:sz w:val="18"/>
              </w:rPr>
              <w:t>《基本建设财务规则》</w:t>
            </w:r>
          </w:p>
        </w:tc>
        <w:tc>
          <w:tcPr>
            <w:tcW w:type="dxa" w:w="3024"/>
          </w:tcPr>
          <w:p>
            <w:r/>
            <w:r>
              <w:rPr>
                <w:rFonts w:ascii="Microsoft YaHei" w:hAnsi="Microsoft YaHei"/>
                <w:sz w:val="18"/>
              </w:rPr>
              <w:t>财政部令第81号</w:t>
            </w:r>
          </w:p>
        </w:tc>
        <w:tc>
          <w:tcPr>
            <w:tcW w:type="dxa" w:w="3024"/>
          </w:tcPr>
          <w:p>
            <w:r/>
            <w:r>
              <w:rPr>
                <w:rFonts w:ascii="Microsoft YaHei" w:hAnsi="Microsoft YaHei"/>
                <w:sz w:val="18"/>
              </w:rPr>
              <w:t>基本建设财务管理的纲领性文件，明确适用范围、管理原则、成本管理等基本要求，是竣工财务决算审核的首要依据</w:t>
            </w:r>
          </w:p>
        </w:tc>
      </w:tr>
      <w:tr>
        <w:tc>
          <w:tcPr>
            <w:tcW w:type="dxa" w:w="3024"/>
            <w:shd w:fill="F2F4F4" w:val="clear"/>
          </w:tcPr>
          <w:p>
            <w:r/>
            <w:r>
              <w:rPr>
                <w:rFonts w:ascii="Microsoft YaHei" w:hAnsi="Microsoft YaHei"/>
                <w:sz w:val="18"/>
              </w:rPr>
              <w:t>《基本建设项目竣工财务决算管理暂行办法》</w:t>
            </w:r>
          </w:p>
        </w:tc>
        <w:tc>
          <w:tcPr>
            <w:tcW w:type="dxa" w:w="3024"/>
            <w:shd w:fill="F2F4F4" w:val="clear"/>
          </w:tcPr>
          <w:p>
            <w:r/>
            <w:r>
              <w:rPr>
                <w:rFonts w:ascii="Microsoft YaHei" w:hAnsi="Microsoft YaHei"/>
                <w:sz w:val="18"/>
              </w:rPr>
              <w:t>财建〔2016〕503号</w:t>
            </w:r>
          </w:p>
        </w:tc>
        <w:tc>
          <w:tcPr>
            <w:tcW w:type="dxa" w:w="3024"/>
            <w:shd w:fill="F2F4F4" w:val="clear"/>
          </w:tcPr>
          <w:p>
            <w:r/>
            <w:r>
              <w:rPr>
                <w:rFonts w:ascii="Microsoft YaHei" w:hAnsi="Microsoft YaHei"/>
                <w:sz w:val="18"/>
              </w:rPr>
              <w:t>详细规定竣工财务决算的编制要求、审核程序、批复权限和时限要求，明确建设单位、审核机构的职责分工</w:t>
            </w:r>
          </w:p>
        </w:tc>
      </w:tr>
      <w:tr>
        <w:tc>
          <w:tcPr>
            <w:tcW w:type="dxa" w:w="3024"/>
          </w:tcPr>
          <w:p>
            <w:r/>
            <w:r>
              <w:rPr>
                <w:rFonts w:ascii="Microsoft YaHei" w:hAnsi="Microsoft YaHei"/>
                <w:sz w:val="18"/>
              </w:rPr>
              <w:t>《基本建设项目建设成本管理规定》</w:t>
            </w:r>
          </w:p>
        </w:tc>
        <w:tc>
          <w:tcPr>
            <w:tcW w:type="dxa" w:w="3024"/>
          </w:tcPr>
          <w:p>
            <w:r/>
            <w:r>
              <w:rPr>
                <w:rFonts w:ascii="Microsoft YaHei" w:hAnsi="Microsoft YaHei"/>
                <w:sz w:val="18"/>
              </w:rPr>
              <w:t>财建〔2016〕504号</w:t>
            </w:r>
          </w:p>
        </w:tc>
        <w:tc>
          <w:tcPr>
            <w:tcW w:type="dxa" w:w="3024"/>
          </w:tcPr>
          <w:p>
            <w:r/>
            <w:r>
              <w:rPr>
                <w:rFonts w:ascii="Microsoft YaHei" w:hAnsi="Microsoft YaHei"/>
                <w:sz w:val="18"/>
              </w:rPr>
              <w:t>规范建设成本的归集范围、固定资产与长期待摊费用的界定、管理费计提标准等</w:t>
            </w:r>
          </w:p>
        </w:tc>
      </w:tr>
      <w:tr>
        <w:tc>
          <w:tcPr>
            <w:tcW w:type="dxa" w:w="3024"/>
            <w:shd w:fill="F2F4F4" w:val="clear"/>
          </w:tcPr>
          <w:p>
            <w:r/>
            <w:r>
              <w:rPr>
                <w:rFonts w:ascii="Microsoft YaHei" w:hAnsi="Microsoft YaHei"/>
                <w:sz w:val="18"/>
              </w:rPr>
              <w:t>《政府会计准则——基本准则》</w:t>
            </w:r>
          </w:p>
        </w:tc>
        <w:tc>
          <w:tcPr>
            <w:tcW w:type="dxa" w:w="3024"/>
            <w:shd w:fill="F2F4F4" w:val="clear"/>
          </w:tcPr>
          <w:p>
            <w:r/>
            <w:r>
              <w:rPr>
                <w:rFonts w:ascii="Microsoft YaHei" w:hAnsi="Microsoft YaHei"/>
                <w:sz w:val="18"/>
              </w:rPr>
              <w:t>财政部令第78号</w:t>
            </w:r>
          </w:p>
        </w:tc>
        <w:tc>
          <w:tcPr>
            <w:tcW w:type="dxa" w:w="3024"/>
            <w:shd w:fill="F2F4F4" w:val="clear"/>
          </w:tcPr>
          <w:p>
            <w:r/>
            <w:r>
              <w:rPr>
                <w:rFonts w:ascii="Microsoft YaHei" w:hAnsi="Microsoft YaHei"/>
                <w:sz w:val="18"/>
              </w:rPr>
              <w:t>规范政府会计主体的会计核算，固定资产、无形资产的确认和计量方法</w:t>
            </w:r>
          </w:p>
        </w:tc>
      </w:tr>
      <w:tr>
        <w:tc>
          <w:tcPr>
            <w:tcW w:type="dxa" w:w="3024"/>
          </w:tcPr>
          <w:p>
            <w:r/>
            <w:r>
              <w:rPr>
                <w:rFonts w:ascii="Microsoft YaHei" w:hAnsi="Microsoft YaHei"/>
                <w:sz w:val="18"/>
              </w:rPr>
              <w:t>《中国注册会计师审计准则》</w:t>
            </w:r>
          </w:p>
        </w:tc>
        <w:tc>
          <w:tcPr>
            <w:tcW w:type="dxa" w:w="3024"/>
          </w:tcPr>
          <w:p>
            <w:r/>
            <w:r>
              <w:rPr>
                <w:rFonts w:ascii="Microsoft YaHei" w:hAnsi="Microsoft YaHei"/>
                <w:sz w:val="18"/>
              </w:rPr>
              <w:t>财政部/中注协</w:t>
            </w:r>
          </w:p>
        </w:tc>
        <w:tc>
          <w:tcPr>
            <w:tcW w:type="dxa" w:w="3024"/>
          </w:tcPr>
          <w:p>
            <w:r/>
            <w:r>
              <w:rPr>
                <w:rFonts w:ascii="Microsoft YaHei" w:hAnsi="Microsoft YaHei"/>
                <w:sz w:val="18"/>
              </w:rPr>
              <w:t>包括鉴证业务准则、相关服务准则、质量控制准则等，为竣工财务决算审核提供方法论指导</w:t>
            </w:r>
          </w:p>
        </w:tc>
      </w:tr>
      <w:tr>
        <w:tc>
          <w:tcPr>
            <w:tcW w:type="dxa" w:w="3024"/>
            <w:shd w:fill="F2F4F4" w:val="clear"/>
          </w:tcPr>
          <w:p>
            <w:r/>
            <w:r>
              <w:rPr>
                <w:rFonts w:ascii="Microsoft YaHei" w:hAnsi="Microsoft YaHei"/>
                <w:sz w:val="18"/>
              </w:rPr>
              <w:t>《会计师事务所从事基本建设工程决算审核暂行办法》</w:t>
            </w:r>
          </w:p>
        </w:tc>
        <w:tc>
          <w:tcPr>
            <w:tcW w:type="dxa" w:w="3024"/>
            <w:shd w:fill="F2F4F4" w:val="clear"/>
          </w:tcPr>
          <w:p>
            <w:r/>
            <w:r>
              <w:rPr>
                <w:rFonts w:ascii="Microsoft YaHei" w:hAnsi="Microsoft YaHei"/>
                <w:sz w:val="18"/>
              </w:rPr>
              <w:t>财协〔2003〕21号</w:t>
            </w:r>
          </w:p>
        </w:tc>
        <w:tc>
          <w:tcPr>
            <w:tcW w:type="dxa" w:w="3024"/>
            <w:shd w:fill="F2F4F4" w:val="clear"/>
          </w:tcPr>
          <w:p>
            <w:r/>
            <w:r>
              <w:rPr>
                <w:rFonts w:ascii="Microsoft YaHei" w:hAnsi="Microsoft YaHei"/>
                <w:sz w:val="18"/>
              </w:rPr>
              <w:t>规范会计师事务所从事基本建设工程决算审核的执业行为和质量要求</w:t>
            </w:r>
          </w:p>
        </w:tc>
      </w:tr>
      <w:tr>
        <w:tc>
          <w:tcPr>
            <w:tcW w:type="dxa" w:w="3024"/>
          </w:tcPr>
          <w:p>
            <w:r/>
            <w:r>
              <w:rPr>
                <w:rFonts w:ascii="Microsoft YaHei" w:hAnsi="Microsoft YaHei"/>
                <w:sz w:val="18"/>
              </w:rPr>
              <w:t>《四川省会计师事务所服务收费管理办法》</w:t>
            </w:r>
          </w:p>
        </w:tc>
        <w:tc>
          <w:tcPr>
            <w:tcW w:type="dxa" w:w="3024"/>
          </w:tcPr>
          <w:p>
            <w:r/>
            <w:r>
              <w:rPr>
                <w:rFonts w:ascii="Microsoft YaHei" w:hAnsi="Microsoft YaHei"/>
                <w:sz w:val="18"/>
              </w:rPr>
              <w:t>川发改价格〔2013〕901号</w:t>
            </w:r>
          </w:p>
        </w:tc>
        <w:tc>
          <w:tcPr>
            <w:tcW w:type="dxa" w:w="3024"/>
          </w:tcPr>
          <w:p>
            <w:r/>
            <w:r>
              <w:rPr>
                <w:rFonts w:ascii="Microsoft YaHei" w:hAnsi="Microsoft YaHei"/>
                <w:sz w:val="18"/>
              </w:rPr>
              <w:t>规定四川省会计师事务所服务收费的计算方法和标准，是本项目收费的依据</w:t>
            </w:r>
          </w:p>
        </w:tc>
      </w:tr>
    </w:tbl>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F618D" w:val="clear"/>
          </w:tcPr>
          <w:p>
            <w:pPr>
              <w:jc w:val="center"/>
            </w:pPr>
            <w:r/>
            <w:r>
              <w:rPr>
                <w:rFonts w:ascii="Microsoft YaHei" w:hAnsi="Microsoft YaHei"/>
                <w:b/>
                <w:color w:val="FFFFFF"/>
                <w:sz w:val="18"/>
              </w:rPr>
            </w:r>
          </w:p>
        </w:tc>
        <w:tc>
          <w:tcPr>
            <w:tcW w:type="dxa" w:w="3024"/>
            <w:shd w:fill="1F618D" w:val="clear"/>
          </w:tcPr>
          <w:p>
            <w:pPr>
              <w:jc w:val="center"/>
            </w:pPr>
            <w:r/>
            <w:r>
              <w:rPr>
                <w:rFonts w:ascii="Microsoft YaHei" w:hAnsi="Microsoft YaHei"/>
                <w:b/>
                <w:color w:val="FFFFFF"/>
                <w:sz w:val="18"/>
              </w:rPr>
              <w:t>审核维度</w:t>
            </w:r>
          </w:p>
        </w:tc>
        <w:tc>
          <w:tcPr>
            <w:tcW w:type="dxa" w:w="3024"/>
            <w:shd w:fill="1F618D" w:val="clear"/>
          </w:tcPr>
          <w:p>
            <w:pPr>
              <w:jc w:val="center"/>
            </w:pPr>
            <w:r/>
            <w:r>
              <w:rPr>
                <w:rFonts w:ascii="Microsoft YaHei" w:hAnsi="Microsoft YaHei"/>
                <w:b/>
                <w:color w:val="FFFFFF"/>
                <w:sz w:val="18"/>
              </w:rPr>
              <w:t>核心内容</w:t>
            </w:r>
          </w:p>
        </w:tc>
      </w:tr>
      <w:tr>
        <w:tc>
          <w:tcPr>
            <w:tcW w:type="dxa" w:w="3024"/>
          </w:tcPr>
          <w:p>
            <w:r/>
            <w:r>
              <w:rPr>
                <w:rFonts w:ascii="Microsoft YaHei" w:hAnsi="Microsoft YaHei"/>
                <w:sz w:val="18"/>
              </w:rPr>
              <w:t>建设成本核算</w:t>
            </w:r>
          </w:p>
        </w:tc>
        <w:tc>
          <w:tcPr>
            <w:tcW w:type="dxa" w:w="3024"/>
          </w:tcPr>
          <w:p>
            <w:r/>
            <w:r>
              <w:rPr>
                <w:rFonts w:ascii="Microsoft YaHei" w:hAnsi="Microsoft YaHei"/>
                <w:sz w:val="18"/>
              </w:rPr>
              <w:t>核实成本归集是否准确，是否超过批准建设内容发生支出</w:t>
            </w:r>
          </w:p>
        </w:tc>
        <w:tc>
          <w:tcPr>
            <w:tcW w:type="dxa" w:w="3024"/>
          </w:tcPr>
          <w:p>
            <w:r/>
            <w:r>
              <w:rPr>
                <w:rFonts w:ascii="Microsoft YaHei" w:hAnsi="Microsoft YaHei"/>
                <w:sz w:val="18"/>
              </w:rPr>
              <w:t>全面核查法、数据分析法、穿行测试法</w:t>
            </w:r>
          </w:p>
        </w:tc>
      </w:tr>
      <w:tr>
        <w:tc>
          <w:tcPr>
            <w:tcW w:type="dxa" w:w="3024"/>
            <w:shd w:fill="F2F4F4" w:val="clear"/>
          </w:tcPr>
          <w:p>
            <w:r/>
            <w:r>
              <w:rPr>
                <w:rFonts w:ascii="Microsoft YaHei" w:hAnsi="Microsoft YaHei"/>
                <w:sz w:val="18"/>
              </w:rPr>
              <w:t>支出合规性</w:t>
            </w:r>
          </w:p>
        </w:tc>
        <w:tc>
          <w:tcPr>
            <w:tcW w:type="dxa" w:w="3024"/>
            <w:shd w:fill="F2F4F4" w:val="clear"/>
          </w:tcPr>
          <w:p>
            <w:r/>
            <w:r>
              <w:rPr>
                <w:rFonts w:ascii="Microsoft YaHei" w:hAnsi="Microsoft YaHei"/>
                <w:sz w:val="18"/>
              </w:rPr>
              <w:t>是否存在不符合合同协议的支出、非法收费和摊派</w:t>
            </w:r>
          </w:p>
        </w:tc>
        <w:tc>
          <w:tcPr>
            <w:tcW w:type="dxa" w:w="3024"/>
            <w:shd w:fill="F2F4F4" w:val="clear"/>
          </w:tcPr>
          <w:p>
            <w:r/>
            <w:r>
              <w:rPr>
                <w:rFonts w:ascii="Microsoft YaHei" w:hAnsi="Microsoft YaHei"/>
                <w:sz w:val="18"/>
              </w:rPr>
              <w:t>合同比对法、穿行测试法、专家咨询法</w:t>
            </w:r>
          </w:p>
        </w:tc>
      </w:tr>
      <w:tr>
        <w:tc>
          <w:tcPr>
            <w:tcW w:type="dxa" w:w="3024"/>
          </w:tcPr>
          <w:p>
            <w:r/>
            <w:r>
              <w:rPr>
                <w:rFonts w:ascii="Microsoft YaHei" w:hAnsi="Microsoft YaHei"/>
                <w:sz w:val="18"/>
              </w:rPr>
              <w:t>票据合规性</w:t>
            </w:r>
          </w:p>
        </w:tc>
        <w:tc>
          <w:tcPr>
            <w:tcW w:type="dxa" w:w="3024"/>
          </w:tcPr>
          <w:p>
            <w:r/>
            <w:r>
              <w:rPr>
                <w:rFonts w:ascii="Microsoft YaHei" w:hAnsi="Microsoft YaHei"/>
                <w:sz w:val="18"/>
              </w:rPr>
              <w:t>无发票或发票项目不全、无审批手续、无责任人员签字的支出</w:t>
            </w:r>
          </w:p>
        </w:tc>
        <w:tc>
          <w:tcPr>
            <w:tcW w:type="dxa" w:w="3024"/>
          </w:tcPr>
          <w:p>
            <w:r/>
            <w:r>
              <w:rPr>
                <w:rFonts w:ascii="Microsoft YaHei" w:hAnsi="Microsoft YaHei"/>
                <w:sz w:val="18"/>
              </w:rPr>
              <w:t>票据逐笔核对法、网上核验法</w:t>
            </w:r>
          </w:p>
        </w:tc>
      </w:tr>
      <w:tr>
        <w:tc>
          <w:tcPr>
            <w:tcW w:type="dxa" w:w="3024"/>
            <w:shd w:fill="F2F4F4" w:val="clear"/>
          </w:tcPr>
          <w:p>
            <w:r/>
            <w:r>
              <w:rPr>
                <w:rFonts w:ascii="Microsoft YaHei" w:hAnsi="Microsoft YaHei"/>
                <w:sz w:val="18"/>
              </w:rPr>
              <w:t>损失浪费</w:t>
            </w:r>
          </w:p>
        </w:tc>
        <w:tc>
          <w:tcPr>
            <w:tcW w:type="dxa" w:w="3024"/>
            <w:shd w:fill="F2F4F4" w:val="clear"/>
          </w:tcPr>
          <w:p>
            <w:r/>
            <w:r>
              <w:rPr>
                <w:rFonts w:ascii="Microsoft YaHei" w:hAnsi="Microsoft YaHei"/>
                <w:sz w:val="18"/>
              </w:rPr>
              <w:t>因设计/施工/供货单位原因造成的工程报废损失及责任划分</w:t>
            </w:r>
          </w:p>
        </w:tc>
        <w:tc>
          <w:tcPr>
            <w:tcW w:type="dxa" w:w="3024"/>
            <w:shd w:fill="F2F4F4" w:val="clear"/>
          </w:tcPr>
          <w:p>
            <w:r/>
            <w:r>
              <w:rPr>
                <w:rFonts w:ascii="Microsoft YaHei" w:hAnsi="Microsoft YaHei"/>
                <w:sz w:val="18"/>
              </w:rPr>
              <w:t>专家咨询法、现场核实法、责任追溯法</w:t>
            </w:r>
          </w:p>
        </w:tc>
      </w:tr>
      <w:tr>
        <w:tc>
          <w:tcPr>
            <w:tcW w:type="dxa" w:w="3024"/>
          </w:tcPr>
          <w:p>
            <w:r/>
            <w:r>
              <w:rPr>
                <w:rFonts w:ascii="Microsoft YaHei" w:hAnsi="Microsoft YaHei"/>
                <w:sz w:val="18"/>
              </w:rPr>
              <w:t>制度执行</w:t>
            </w:r>
          </w:p>
        </w:tc>
        <w:tc>
          <w:tcPr>
            <w:tcW w:type="dxa" w:w="3024"/>
          </w:tcPr>
          <w:p>
            <w:r/>
            <w:r>
              <w:rPr>
                <w:rFonts w:ascii="Microsoft YaHei" w:hAnsi="Microsoft YaHei"/>
                <w:sz w:val="18"/>
              </w:rPr>
              <w:t>执行《基本建设财务规则》及相关会计制度的有效性</w:t>
            </w:r>
          </w:p>
        </w:tc>
        <w:tc>
          <w:tcPr>
            <w:tcW w:type="dxa" w:w="3024"/>
          </w:tcPr>
          <w:p>
            <w:r/>
            <w:r>
              <w:rPr>
                <w:rFonts w:ascii="Microsoft YaHei" w:hAnsi="Microsoft YaHei"/>
                <w:sz w:val="18"/>
              </w:rPr>
              <w:t>符合性测试、穿行测试、比较分析法</w:t>
            </w:r>
          </w:p>
        </w:tc>
      </w:tr>
    </w:tbl>
    <w:p/>
    <w:tbl>
      <w:tblPr>
        <w:tblStyle w:val="TableGrid"/>
        <w:tblW w:type="auto" w:w="0"/>
        <w:jc w:val="center"/>
        <w:tblLook w:firstColumn="1" w:firstRow="1" w:lastColumn="0" w:lastRow="0" w:noHBand="0" w:noVBand="1" w:val="04A0"/>
      </w:tblPr>
      <w:tblGrid>
        <w:gridCol w:w="4536"/>
        <w:gridCol w:w="4536"/>
      </w:tblGrid>
      <w:tr>
        <w:tc>
          <w:tcPr>
            <w:tcW w:type="dxa" w:w="4536"/>
            <w:shd w:fill="5D6D7E" w:val="clear"/>
          </w:tcPr>
          <w:p>
            <w:pPr>
              <w:jc w:val="center"/>
            </w:pPr>
            <w:r/>
            <w:r>
              <w:rPr>
                <w:rFonts w:ascii="Microsoft YaHei" w:hAnsi="Microsoft YaHei"/>
                <w:b/>
                <w:color w:val="FFFFFF"/>
                <w:sz w:val="18"/>
              </w:rPr>
            </w:r>
          </w:p>
        </w:tc>
        <w:tc>
          <w:tcPr>
            <w:tcW w:type="dxa" w:w="4536"/>
            <w:shd w:fill="5D6D7E" w:val="clear"/>
          </w:tcPr>
          <w:p>
            <w:pPr>
              <w:jc w:val="center"/>
            </w:pPr>
            <w:r/>
            <w:r>
              <w:rPr>
                <w:rFonts w:ascii="Microsoft YaHei" w:hAnsi="Microsoft YaHei"/>
                <w:b/>
                <w:color w:val="FFFFFF"/>
                <w:sz w:val="18"/>
              </w:rPr>
              <w:t>审核原则</w:t>
            </w:r>
          </w:p>
        </w:tc>
      </w:tr>
      <w:tr>
        <w:tc>
          <w:tcPr>
            <w:tcW w:type="dxa" w:w="4536"/>
          </w:tcPr>
          <w:p>
            <w:r/>
            <w:r>
              <w:rPr>
                <w:rFonts w:ascii="Microsoft YaHei" w:hAnsi="Microsoft YaHei"/>
                <w:sz w:val="18"/>
              </w:rPr>
              <w:t>依法合规原则</w:t>
            </w:r>
          </w:p>
        </w:tc>
        <w:tc>
          <w:tcPr>
            <w:tcW w:type="dxa" w:w="4536"/>
          </w:tcPr>
          <w:p>
            <w:r/>
            <w:r>
              <w:rPr>
                <w:rFonts w:ascii="Microsoft YaHei" w:hAnsi="Microsoft YaHei"/>
                <w:sz w:val="18"/>
              </w:rPr>
              <w:t>依法合规是审计工作的基石。本项目审核严格遵循《基本建设财务规则》《基本建设项目竣工财务决算管理暂行办法》等法规要求，确保审核程序合法合规，审核结论有据可依。在审核过程中，坚持以法律法规为准绳，以事实为依据，不受任何单位和个人的干预。审核人员应当熟悉基本建设领域的各项法规制度，及时关注政策变化，确保审核意见符合最新的法规要求。</w:t>
            </w:r>
          </w:p>
        </w:tc>
      </w:tr>
      <w:tr>
        <w:tc>
          <w:tcPr>
            <w:tcW w:type="dxa" w:w="4536"/>
            <w:shd w:fill="F2F4F4" w:val="clear"/>
          </w:tcPr>
          <w:p>
            <w:r/>
            <w:r>
              <w:rPr>
                <w:rFonts w:ascii="Microsoft YaHei" w:hAnsi="Microsoft YaHei"/>
                <w:sz w:val="18"/>
              </w:rPr>
              <w:t>独立客观原则</w:t>
            </w:r>
          </w:p>
        </w:tc>
        <w:tc>
          <w:tcPr>
            <w:tcW w:type="dxa" w:w="4536"/>
            <w:shd w:fill="F2F4F4" w:val="clear"/>
          </w:tcPr>
          <w:p>
            <w:r/>
            <w:r>
              <w:rPr>
                <w:rFonts w:ascii="Microsoft YaHei" w:hAnsi="Microsoft YaHei"/>
                <w:sz w:val="18"/>
              </w:rPr>
              <w:t>独立性是审计的本质特征。本项目审核坚持独立客观原则，审核人员与被审核单位之间不存在利害关系，不受任何单位和个人的干预，保持精神上的独立性和实质上的独立性。在审核过程中，以事实为依据，以证据为基础，不先入为主，不偏听偏信，确保审核结论的客观性、公正性和可信性。对于审核中发现的问题，实事求是地予以反映，不隐瞒、不夸大、不缩小。</w:t>
            </w:r>
          </w:p>
        </w:tc>
      </w:tr>
      <w:tr>
        <w:tc>
          <w:tcPr>
            <w:tcW w:type="dxa" w:w="4536"/>
          </w:tcPr>
          <w:p>
            <w:r/>
            <w:r>
              <w:rPr>
                <w:rFonts w:ascii="Microsoft YaHei" w:hAnsi="Microsoft YaHei"/>
                <w:sz w:val="18"/>
              </w:rPr>
              <w:t>科学审慎原则</w:t>
            </w:r>
          </w:p>
        </w:tc>
        <w:tc>
          <w:tcPr>
            <w:tcW w:type="dxa" w:w="4536"/>
          </w:tcPr>
          <w:p>
            <w:r/>
            <w:r>
              <w:rPr>
                <w:rFonts w:ascii="Microsoft YaHei" w:hAnsi="Microsoft YaHei"/>
                <w:sz w:val="18"/>
              </w:rPr>
              <w:t>基本建设项目涉及工程技术、财务会计、法律法规等多个学科领域，审核工作具有较强的专业性和复杂性。本项目审核坚持科学审慎原则，运用专业判断，对重大会计事项进行重点核查，对异常情况保持高度警觉。在证据评价、金额估算、判断认定等环节，遵循谨慎性原则，不高估收益、不低估风险。对于存在不确定性的事项，采取必要的审计程序获取补充证据，或在报告中予以说明。</w:t>
            </w:r>
          </w:p>
        </w:tc>
      </w:tr>
      <w:tr>
        <w:tc>
          <w:tcPr>
            <w:tcW w:type="dxa" w:w="4536"/>
            <w:shd w:fill="F2F4F4" w:val="clear"/>
          </w:tcPr>
          <w:p>
            <w:r/>
            <w:r>
              <w:rPr>
                <w:rFonts w:ascii="Microsoft YaHei" w:hAnsi="Microsoft YaHei"/>
                <w:sz w:val="18"/>
              </w:rPr>
              <w:t>服务增值原则</w:t>
            </w:r>
          </w:p>
        </w:tc>
        <w:tc>
          <w:tcPr>
            <w:tcW w:type="dxa" w:w="4536"/>
            <w:shd w:fill="F2F4F4" w:val="clear"/>
          </w:tcPr>
          <w:p>
            <w:r/>
            <w:r>
              <w:rPr>
                <w:rFonts w:ascii="Microsoft YaHei" w:hAnsi="Microsoft YaHei"/>
                <w:sz w:val="18"/>
              </w:rPr>
              <w:t>审计不仅是对过去的检查，更是对未来的改进。本项目审核坚持服务增值原则，在完成合规性审核的基础上，深挖建设单位在项目管理中存在的薄弱环节和风险隐患，分析问题产生的原因，提出切实可行的管理建议。通过审核服务，帮助建设单位完善内部控制制度，规范财务核算程序，提高资金使用效益，实现审核服务的价值增值。</w:t>
            </w:r>
          </w:p>
        </w:tc>
      </w:tr>
      <w:tr>
        <w:tc>
          <w:tcPr>
            <w:tcW w:type="dxa" w:w="4536"/>
          </w:tcPr>
          <w:p>
            <w:r/>
            <w:r>
              <w:rPr>
                <w:rFonts w:ascii="Microsoft YaHei" w:hAnsi="Microsoft YaHei"/>
                <w:sz w:val="18"/>
              </w:rPr>
              <w:t>保密廉洁原则</w:t>
            </w:r>
          </w:p>
        </w:tc>
        <w:tc>
          <w:tcPr>
            <w:tcW w:type="dxa" w:w="4536"/>
          </w:tcPr>
          <w:p>
            <w:r/>
            <w:r>
              <w:rPr>
                <w:rFonts w:ascii="Microsoft YaHei" w:hAnsi="Microsoft YaHei"/>
                <w:sz w:val="18"/>
              </w:rPr>
              <w:t>审计人员对在执业过程中知悉的商业秘密和国家秘密负有保密义务。本项目审核坚持保密廉洁原则，审核人员严格遵守职业道德，不利用执业之便谋取不正当利益，不接受被审核单位或相关方的礼金礼品，不参与可能影响职业判断的活动。对在审核过程中知悉的建设单位商业信息，严格保密，不向任何第三方泄露。</w:t>
            </w:r>
          </w:p>
        </w:tc>
      </w:tr>
    </w:tbl>
    <w:p/>
    <w:tbl>
      <w:tblPr>
        <w:tblStyle w:val="TableGrid"/>
        <w:tblW w:type="auto" w:w="0"/>
        <w:jc w:val="center"/>
        <w:tblLook w:firstColumn="1" w:firstRow="1" w:lastColumn="0" w:lastRow="0" w:noHBand="0" w:noVBand="1" w:val="04A0"/>
      </w:tblPr>
      <w:tblGrid>
        <w:gridCol w:w="4536"/>
        <w:gridCol w:w="4536"/>
      </w:tblGrid>
      <w:tr>
        <w:tc>
          <w:tcPr>
            <w:tcW w:type="dxa" w:w="4536"/>
            <w:shd w:fill="1F618D" w:val="clear"/>
          </w:tcPr>
          <w:p>
            <w:pPr>
              <w:jc w:val="center"/>
            </w:pPr>
            <w:r/>
            <w:r>
              <w:rPr>
                <w:rFonts w:ascii="Microsoft YaHei" w:hAnsi="Microsoft YaHei"/>
                <w:b/>
                <w:color w:val="FFFFFF"/>
                <w:sz w:val="18"/>
              </w:rPr>
            </w:r>
          </w:p>
        </w:tc>
        <w:tc>
          <w:tcPr>
            <w:tcW w:type="dxa" w:w="4536"/>
            <w:shd w:fill="1F618D" w:val="clear"/>
          </w:tcPr>
          <w:p>
            <w:pPr>
              <w:jc w:val="center"/>
            </w:pPr>
            <w:r/>
            <w:r>
              <w:rPr>
                <w:rFonts w:ascii="Microsoft YaHei" w:hAnsi="Microsoft YaHei"/>
                <w:b/>
                <w:color w:val="FFFFFF"/>
                <w:sz w:val="18"/>
              </w:rPr>
              <w:t>审核方法</w:t>
            </w:r>
          </w:p>
        </w:tc>
      </w:tr>
      <w:tr>
        <w:tc>
          <w:tcPr>
            <w:tcW w:type="dxa" w:w="4536"/>
          </w:tcPr>
          <w:p>
            <w:r/>
            <w:r>
              <w:rPr>
                <w:rFonts w:ascii="Microsoft YaHei" w:hAnsi="Microsoft YaHei"/>
                <w:sz w:val="18"/>
              </w:rPr>
              <w:t>全面核查法</w:t>
            </w:r>
          </w:p>
        </w:tc>
        <w:tc>
          <w:tcPr>
            <w:tcW w:type="dxa" w:w="4536"/>
          </w:tcPr>
          <w:p>
            <w:r/>
            <w:r>
              <w:rPr>
                <w:rFonts w:ascii="Microsoft YaHei" w:hAnsi="Microsoft YaHei"/>
                <w:sz w:val="18"/>
              </w:rPr>
              <w:t>全面核查法是对竣工财务决算报告及所附全部会计账簿、凭证、合同协议、竣工图纸、会议纪要、监理报告等资料进行全面、系统、细致的查阅审核方法。全面核查的目的在于把握项目全貌，发现常规抽样审核可能遗漏的问题线索。全面核查要求审核人员不放过任何一笔异常支出，不遗漏任何一份重要资料，对全部资料进行逻辑性和真实性验证。</w:t>
            </w:r>
          </w:p>
        </w:tc>
      </w:tr>
      <w:tr>
        <w:tc>
          <w:tcPr>
            <w:tcW w:type="dxa" w:w="4536"/>
            <w:shd w:fill="F2F4F4" w:val="clear"/>
          </w:tcPr>
          <w:p>
            <w:r/>
            <w:r>
              <w:rPr>
                <w:rFonts w:ascii="Microsoft YaHei" w:hAnsi="Microsoft YaHei"/>
                <w:sz w:val="18"/>
              </w:rPr>
              <w:t>数据分析法</w:t>
            </w:r>
          </w:p>
        </w:tc>
        <w:tc>
          <w:tcPr>
            <w:tcW w:type="dxa" w:w="4536"/>
            <w:shd w:fill="F2F4F4" w:val="clear"/>
          </w:tcPr>
          <w:p>
            <w:r/>
            <w:r>
              <w:rPr>
                <w:rFonts w:ascii="Microsoft YaHei" w:hAnsi="Microsoft YaHei"/>
                <w:sz w:val="18"/>
              </w:rPr>
              <w:t>数据分析法是运用会计核算数据、工程量清单数据、预算数据等进行定量分析，发现异常变动和异常数值的方法。具体包括：比较分析法（将实际成本与预算金额、合同金额、历史同类项目数据进行纵向和横向比较）、比率分析法（计算各项成本占比，分析成本构成的合理性）、趋势分析法（分析各项成本的时间变化趋势，识别异常波动）、因素分析法（分解成本变动的原因，确定各因素影响程度）。</w:t>
            </w:r>
          </w:p>
        </w:tc>
      </w:tr>
      <w:tr>
        <w:tc>
          <w:tcPr>
            <w:tcW w:type="dxa" w:w="4536"/>
          </w:tcPr>
          <w:p>
            <w:r/>
            <w:r>
              <w:rPr>
                <w:rFonts w:ascii="Microsoft YaHei" w:hAnsi="Microsoft YaHei"/>
                <w:sz w:val="18"/>
              </w:rPr>
              <w:t>现场核实法</w:t>
            </w:r>
          </w:p>
        </w:tc>
        <w:tc>
          <w:tcPr>
            <w:tcW w:type="dxa" w:w="4536"/>
          </w:tcPr>
          <w:p>
            <w:r/>
            <w:r>
              <w:rPr>
                <w:rFonts w:ascii="Microsoft YaHei" w:hAnsi="Microsoft YaHei"/>
                <w:sz w:val="18"/>
              </w:rPr>
              <w:t>现场核实法是审核人员到项目现场进行实地查看、测量、盘点，对会计账簿记录与实物资产、工程实体进行核对的方法。现场核实能够有效防止虚报工程量、虚列资产等虚假记载行为。在实际操作中，应当重点关注：实际建成规模与竣工图纸的一致性、实物资产与账簿记录的一致性、资产使用状况与设计要求的符合性、现场管理与内控制度的符合性等。</w:t>
            </w:r>
          </w:p>
        </w:tc>
      </w:tr>
      <w:tr>
        <w:tc>
          <w:tcPr>
            <w:tcW w:type="dxa" w:w="4536"/>
            <w:shd w:fill="F2F4F4" w:val="clear"/>
          </w:tcPr>
          <w:p>
            <w:r/>
            <w:r>
              <w:rPr>
                <w:rFonts w:ascii="Microsoft YaHei" w:hAnsi="Microsoft YaHei"/>
                <w:sz w:val="18"/>
              </w:rPr>
              <w:t>函证询证法</w:t>
            </w:r>
          </w:p>
        </w:tc>
        <w:tc>
          <w:tcPr>
            <w:tcW w:type="dxa" w:w="4536"/>
            <w:shd w:fill="F2F4F4" w:val="clear"/>
          </w:tcPr>
          <w:p>
            <w:r/>
            <w:r>
              <w:rPr>
                <w:rFonts w:ascii="Microsoft YaHei" w:hAnsi="Microsoft YaHei"/>
                <w:sz w:val="18"/>
              </w:rPr>
              <w:t>函证询证法是审核人员向被审核单位以外的相关方发函，核实债权债务、银行存款余额、往来款项等事项真实性的一种方法。函证分为积极函证和消极函证两种方式，对于重大余额或重要项目通常采用积极函证方式。函证过程中，应当严格控制函证过程，防止被审核单位拦截、篡改函证内容。对于未回函或回函金额不符的事项，应当采取替代审计程序予以核实。</w:t>
            </w:r>
          </w:p>
        </w:tc>
      </w:tr>
      <w:tr>
        <w:tc>
          <w:tcPr>
            <w:tcW w:type="dxa" w:w="4536"/>
          </w:tcPr>
          <w:p>
            <w:r/>
            <w:r>
              <w:rPr>
                <w:rFonts w:ascii="Microsoft YaHei" w:hAnsi="Microsoft YaHei"/>
                <w:sz w:val="18"/>
              </w:rPr>
              <w:t>专家咨询法</w:t>
            </w:r>
          </w:p>
        </w:tc>
        <w:tc>
          <w:tcPr>
            <w:tcW w:type="dxa" w:w="4536"/>
          </w:tcPr>
          <w:p>
            <w:r/>
            <w:r>
              <w:rPr>
                <w:rFonts w:ascii="Microsoft YaHei" w:hAnsi="Microsoft YaHei"/>
                <w:sz w:val="18"/>
              </w:rPr>
              <w:t>专家咨询法是针对审核过程中遇到的专业性、技术性较强的问题，征询相关领域专家意见的方法。在竣工财务决算审核中，经常涉及的专家咨询领域包括：工程技术问题（如工程报废损失认定、变更签证合理性判断）、设备性能问题（如设备型号是否符合设计要求）、法律问题（如合同条款的解释、法律责任的划分）等。专家咨询意见可作为审核判断的重要参考，但最终判断仍应由审核人员依据专业标准作出。</w:t>
            </w:r>
          </w:p>
        </w:tc>
      </w:tr>
      <w:tr>
        <w:tc>
          <w:tcPr>
            <w:tcW w:type="dxa" w:w="4536"/>
            <w:shd w:fill="F2F4F4" w:val="clear"/>
          </w:tcPr>
          <w:p>
            <w:r/>
            <w:r>
              <w:rPr>
                <w:rFonts w:ascii="Microsoft YaHei" w:hAnsi="Microsoft YaHei"/>
                <w:sz w:val="18"/>
              </w:rPr>
              <w:t>穿行测试法</w:t>
            </w:r>
          </w:p>
        </w:tc>
        <w:tc>
          <w:tcPr>
            <w:tcW w:type="dxa" w:w="4536"/>
            <w:shd w:fill="F2F4F4" w:val="clear"/>
          </w:tcPr>
          <w:p>
            <w:r/>
            <w:r>
              <w:rPr>
                <w:rFonts w:ascii="Microsoft YaHei" w:hAnsi="Microsoft YaHei"/>
                <w:sz w:val="18"/>
              </w:rPr>
              <w:t>穿行测试法是选取若干笔重大经济业务，从业务发生起点（原始凭证）开始，顺着业务处理流程逐一追踪至财务报表反映终点的方法。通过穿行测试，可以验证业务流程的合规性，确认各项控制措施是否有效执行，发现业务流程中可能存在的漏洞和舞弊风险。对于发现控制缺陷的环节，应当扩大测试范围，评估缺陷的普遍性和影响程度。</w:t>
            </w:r>
          </w:p>
        </w:tc>
      </w:tr>
      <w:tr>
        <w:tc>
          <w:tcPr>
            <w:tcW w:type="dxa" w:w="4536"/>
          </w:tcPr>
          <w:p>
            <w:r/>
            <w:r>
              <w:rPr>
                <w:rFonts w:ascii="Microsoft YaHei" w:hAnsi="Microsoft YaHei"/>
                <w:sz w:val="18"/>
              </w:rPr>
              <w:t>符合性测试法</w:t>
            </w:r>
          </w:p>
        </w:tc>
        <w:tc>
          <w:tcPr>
            <w:tcW w:type="dxa" w:w="4536"/>
          </w:tcPr>
          <w:p>
            <w:r/>
            <w:r>
              <w:rPr>
                <w:rFonts w:ascii="Microsoft YaHei" w:hAnsi="Microsoft YaHei"/>
                <w:sz w:val="18"/>
              </w:rPr>
              <w:t>符合性测试是评价被审核单位内部控制制度是否得到有效执行的一种审计方法。通过对关键控制点的符合性测试，可以评价建设单位内部控制的健全性和有效性，确定实质性测试的范围和重点。符合性测试的内容通常包括：授权审批控制是否有效执行、不相容职务分离控制是否落实到位、凭证记录控制是否规范完整、财产安全控制措施是否到位等。</w:t>
            </w:r>
          </w:p>
        </w:tc>
      </w:tr>
      <w:tr>
        <w:tc>
          <w:tcPr>
            <w:tcW w:type="dxa" w:w="4536"/>
            <w:shd w:fill="F2F4F4" w:val="clear"/>
          </w:tcPr>
          <w:p>
            <w:r/>
            <w:r>
              <w:rPr>
                <w:rFonts w:ascii="Microsoft YaHei" w:hAnsi="Microsoft YaHei"/>
                <w:sz w:val="18"/>
              </w:rPr>
              <w:t>实质性测试法</w:t>
            </w:r>
          </w:p>
        </w:tc>
        <w:tc>
          <w:tcPr>
            <w:tcW w:type="dxa" w:w="4536"/>
            <w:shd w:fill="F2F4F4" w:val="clear"/>
          </w:tcPr>
          <w:p>
            <w:r/>
            <w:r>
              <w:rPr>
                <w:rFonts w:ascii="Microsoft YaHei" w:hAnsi="Microsoft YaHei"/>
                <w:sz w:val="18"/>
              </w:rPr>
              <w:t>实质性测试是获取充分、适当审计证据，直接验证财务报表各项目金额真实性、准确性的测试方法。实质性测试包括细节测试和分析性程序两种类型。细节测试主要针对重要科目的重要余额和交易进行逐项核实，如存货监盘、银行存款余额核对、往来款项账龄分析等。分析性程序主要通过对财务数据和非财务数据之间的关系进行分析，识别可能存在的重大错报风险。实质性测试是审核工作中获取审计证据的核心方法，其结果直接决定审核结论的可靠性。</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5D6D7E" w:val="clear"/>
          </w:tcPr>
          <w:p>
            <w:pPr>
              <w:jc w:val="center"/>
            </w:pPr>
            <w:r/>
            <w:r>
              <w:rPr>
                <w:rFonts w:ascii="Microsoft YaHei" w:hAnsi="Microsoft YaHei"/>
                <w:b/>
                <w:color w:val="FFFFFF"/>
                <w:sz w:val="18"/>
              </w:rPr>
              <w:t>序号</w:t>
            </w:r>
          </w:p>
        </w:tc>
        <w:tc>
          <w:tcPr>
            <w:tcW w:type="dxa" w:w="1814"/>
            <w:shd w:fill="5D6D7E" w:val="clear"/>
          </w:tcPr>
          <w:p>
            <w:pPr>
              <w:jc w:val="center"/>
            </w:pPr>
            <w:r/>
            <w:r>
              <w:rPr>
                <w:rFonts w:ascii="Microsoft YaHei" w:hAnsi="Microsoft YaHei"/>
                <w:b/>
                <w:color w:val="FFFFFF"/>
                <w:sz w:val="18"/>
              </w:rPr>
              <w:t>评标维度</w:t>
            </w:r>
          </w:p>
        </w:tc>
        <w:tc>
          <w:tcPr>
            <w:tcW w:type="dxa" w:w="1814"/>
            <w:shd w:fill="5D6D7E" w:val="clear"/>
          </w:tcPr>
          <w:p>
            <w:pPr>
              <w:jc w:val="center"/>
            </w:pPr>
            <w:r/>
            <w:r>
              <w:rPr>
                <w:rFonts w:ascii="Microsoft YaHei" w:hAnsi="Microsoft YaHei"/>
                <w:b/>
                <w:color w:val="FFFFFF"/>
                <w:sz w:val="18"/>
              </w:rPr>
              <w:t>对应章节</w:t>
            </w:r>
          </w:p>
        </w:tc>
        <w:tc>
          <w:tcPr>
            <w:tcW w:type="dxa" w:w="1814"/>
            <w:shd w:fill="5D6D7E" w:val="clear"/>
          </w:tcPr>
          <w:p>
            <w:pPr>
              <w:jc w:val="center"/>
            </w:pPr>
            <w:r/>
            <w:r>
              <w:rPr>
                <w:rFonts w:ascii="Microsoft YaHei" w:hAnsi="Microsoft YaHei"/>
                <w:b/>
                <w:color w:val="FFFFFF"/>
                <w:sz w:val="18"/>
              </w:rPr>
              <w:t>评标要点</w:t>
            </w:r>
          </w:p>
        </w:tc>
        <w:tc>
          <w:tcPr>
            <w:tcW w:type="dxa" w:w="1814"/>
            <w:shd w:fill="5D6D7E" w:val="clear"/>
          </w:tcPr>
          <w:p>
            <w:pPr>
              <w:jc w:val="center"/>
            </w:pPr>
            <w:r/>
            <w:r>
              <w:rPr>
                <w:rFonts w:ascii="Microsoft YaHei" w:hAnsi="Microsoft YaHei"/>
                <w:b/>
                <w:color w:val="FFFFFF"/>
                <w:sz w:val="18"/>
              </w:rPr>
              <w:t>分值权重</w:t>
            </w:r>
          </w:p>
        </w:tc>
      </w:tr>
      <w:tr>
        <w:tc>
          <w:tcPr>
            <w:tcW w:type="dxa" w:w="1814"/>
          </w:tcPr>
          <w:p>
            <w:r/>
            <w:r>
              <w:rPr>
                <w:rFonts w:ascii="Microsoft YaHei" w:hAnsi="Microsoft YaHei"/>
                <w:sz w:val="18"/>
              </w:rPr>
              <w:t>①</w:t>
            </w:r>
          </w:p>
        </w:tc>
        <w:tc>
          <w:tcPr>
            <w:tcW w:type="dxa" w:w="1814"/>
          </w:tcPr>
          <w:p>
            <w:r/>
            <w:r>
              <w:rPr>
                <w:rFonts w:ascii="Microsoft YaHei" w:hAnsi="Microsoft YaHei"/>
                <w:sz w:val="18"/>
              </w:rPr>
              <w:t>工作重点、难点分析</w:t>
            </w:r>
          </w:p>
        </w:tc>
        <w:tc>
          <w:tcPr>
            <w:tcW w:type="dxa" w:w="1814"/>
          </w:tcPr>
          <w:p>
            <w:r/>
            <w:r>
              <w:rPr>
                <w:rFonts w:ascii="Microsoft YaHei" w:hAnsi="Microsoft YaHei"/>
                <w:sz w:val="18"/>
              </w:rPr>
              <w:t>本章第1.2节</w:t>
            </w:r>
          </w:p>
        </w:tc>
        <w:tc>
          <w:tcPr>
            <w:tcW w:type="dxa" w:w="1814"/>
          </w:tcPr>
          <w:p>
            <w:r/>
            <w:r>
              <w:rPr>
                <w:rFonts w:ascii="Microsoft YaHei" w:hAnsi="Microsoft YaHei"/>
                <w:sz w:val="18"/>
              </w:rPr>
              <w:t>明确项目背景、需求分析、法规依据，体现对项目特殊性的深入理解</w:t>
            </w:r>
          </w:p>
        </w:tc>
        <w:tc>
          <w:tcPr>
            <w:tcW w:type="dxa" w:w="1814"/>
          </w:tcPr>
          <w:p>
            <w:r/>
            <w:r>
              <w:rPr>
                <w:rFonts w:ascii="Microsoft YaHei" w:hAnsi="Microsoft YaHei"/>
                <w:sz w:val="18"/>
              </w:rPr>
              <w:t>满分40分（第一部分）</w:t>
            </w:r>
          </w:p>
        </w:tc>
      </w:tr>
      <w:tr>
        <w:tc>
          <w:tcPr>
            <w:tcW w:type="dxa" w:w="1814"/>
            <w:shd w:fill="F2F4F4" w:val="clear"/>
          </w:tcPr>
          <w:p>
            <w:r/>
            <w:r>
              <w:rPr>
                <w:rFonts w:ascii="Microsoft YaHei" w:hAnsi="Microsoft YaHei"/>
                <w:sz w:val="18"/>
              </w:rPr>
              <w:t>②</w:t>
            </w:r>
          </w:p>
        </w:tc>
        <w:tc>
          <w:tcPr>
            <w:tcW w:type="dxa" w:w="1814"/>
            <w:shd w:fill="F2F4F4" w:val="clear"/>
          </w:tcPr>
          <w:p>
            <w:r/>
            <w:r>
              <w:rPr>
                <w:rFonts w:ascii="Microsoft YaHei" w:hAnsi="Microsoft YaHei"/>
                <w:sz w:val="18"/>
              </w:rPr>
              <w:t>审计流程及进度安排</w:t>
            </w:r>
          </w:p>
        </w:tc>
        <w:tc>
          <w:tcPr>
            <w:tcW w:type="dxa" w:w="1814"/>
            <w:shd w:fill="F2F4F4" w:val="clear"/>
          </w:tcPr>
          <w:p>
            <w:r/>
            <w:r>
              <w:rPr>
                <w:rFonts w:ascii="Microsoft YaHei" w:hAnsi="Microsoft YaHei"/>
                <w:sz w:val="18"/>
              </w:rPr>
              <w:t>第三章</w:t>
            </w:r>
          </w:p>
        </w:tc>
        <w:tc>
          <w:tcPr>
            <w:tcW w:type="dxa" w:w="1814"/>
            <w:shd w:fill="F2F4F4" w:val="clear"/>
          </w:tcPr>
          <w:p>
            <w:r/>
            <w:r>
              <w:rPr>
                <w:rFonts w:ascii="Microsoft YaHei" w:hAnsi="Microsoft YaHei"/>
                <w:sz w:val="18"/>
              </w:rPr>
              <w:t>制定清晰的审计流程各阶段工作内容和时间节点安排</w:t>
            </w:r>
          </w:p>
        </w:tc>
        <w:tc>
          <w:tcPr>
            <w:tcW w:type="dxa" w:w="1814"/>
            <w:shd w:fill="F2F4F4" w:val="clear"/>
          </w:tcPr>
          <w:p>
            <w:r/>
            <w:r>
              <w:rPr>
                <w:rFonts w:ascii="Microsoft YaHei" w:hAnsi="Microsoft YaHei"/>
                <w:sz w:val="18"/>
              </w:rPr>
              <w:t>满分40分（第二部分）</w:t>
            </w:r>
          </w:p>
        </w:tc>
      </w:tr>
      <w:tr>
        <w:tc>
          <w:tcPr>
            <w:tcW w:type="dxa" w:w="1814"/>
          </w:tcPr>
          <w:p>
            <w:r/>
            <w:r>
              <w:rPr>
                <w:rFonts w:ascii="Microsoft YaHei" w:hAnsi="Microsoft YaHei"/>
                <w:sz w:val="18"/>
              </w:rPr>
              <w:t>③</w:t>
            </w:r>
          </w:p>
        </w:tc>
        <w:tc>
          <w:tcPr>
            <w:tcW w:type="dxa" w:w="1814"/>
          </w:tcPr>
          <w:p>
            <w:r/>
            <w:r>
              <w:rPr>
                <w:rFonts w:ascii="Microsoft YaHei" w:hAnsi="Microsoft YaHei"/>
                <w:sz w:val="18"/>
              </w:rPr>
              <w:t>审计管理制度</w:t>
            </w:r>
          </w:p>
        </w:tc>
        <w:tc>
          <w:tcPr>
            <w:tcW w:type="dxa" w:w="1814"/>
          </w:tcPr>
          <w:p>
            <w:r/>
            <w:r>
              <w:rPr>
                <w:rFonts w:ascii="Microsoft YaHei" w:hAnsi="Microsoft YaHei"/>
                <w:sz w:val="18"/>
              </w:rPr>
              <w:t>第四章</w:t>
            </w:r>
          </w:p>
        </w:tc>
        <w:tc>
          <w:tcPr>
            <w:tcW w:type="dxa" w:w="1814"/>
          </w:tcPr>
          <w:p>
            <w:r/>
            <w:r>
              <w:rPr>
                <w:rFonts w:ascii="Microsoft YaHei" w:hAnsi="Microsoft YaHei"/>
                <w:sz w:val="18"/>
              </w:rPr>
              <w:t>建立健全审计质量控制、进度管理、保密安全等制度</w:t>
            </w:r>
          </w:p>
        </w:tc>
        <w:tc>
          <w:tcPr>
            <w:tcW w:type="dxa" w:w="1814"/>
          </w:tcPr>
          <w:p>
            <w:r/>
            <w:r>
              <w:rPr>
                <w:rFonts w:ascii="Microsoft YaHei" w:hAnsi="Microsoft YaHei"/>
                <w:sz w:val="18"/>
              </w:rPr>
              <w:t>满分40分（第三部分）</w:t>
            </w:r>
          </w:p>
        </w:tc>
      </w:tr>
      <w:tr>
        <w:tc>
          <w:tcPr>
            <w:tcW w:type="dxa" w:w="1814"/>
            <w:shd w:fill="F2F4F4" w:val="clear"/>
          </w:tcPr>
          <w:p>
            <w:r/>
            <w:r>
              <w:rPr>
                <w:rFonts w:ascii="Microsoft YaHei" w:hAnsi="Microsoft YaHei"/>
                <w:sz w:val="18"/>
              </w:rPr>
              <w:t>④</w:t>
            </w:r>
          </w:p>
        </w:tc>
        <w:tc>
          <w:tcPr>
            <w:tcW w:type="dxa" w:w="1814"/>
            <w:shd w:fill="F2F4F4" w:val="clear"/>
          </w:tcPr>
          <w:p>
            <w:r/>
            <w:r>
              <w:rPr>
                <w:rFonts w:ascii="Microsoft YaHei" w:hAnsi="Microsoft YaHei"/>
                <w:sz w:val="18"/>
              </w:rPr>
              <w:t>审计机构设置和岗位职责</w:t>
            </w:r>
          </w:p>
        </w:tc>
        <w:tc>
          <w:tcPr>
            <w:tcW w:type="dxa" w:w="1814"/>
            <w:shd w:fill="F2F4F4" w:val="clear"/>
          </w:tcPr>
          <w:p>
            <w:r/>
            <w:r>
              <w:rPr>
                <w:rFonts w:ascii="Microsoft YaHei" w:hAnsi="Microsoft YaHei"/>
                <w:sz w:val="18"/>
              </w:rPr>
              <w:t>第五章</w:t>
            </w:r>
          </w:p>
        </w:tc>
        <w:tc>
          <w:tcPr>
            <w:tcW w:type="dxa" w:w="1814"/>
            <w:shd w:fill="F2F4F4" w:val="clear"/>
          </w:tcPr>
          <w:p>
            <w:r/>
            <w:r>
              <w:rPr>
                <w:rFonts w:ascii="Microsoft YaHei" w:hAnsi="Microsoft YaHei"/>
                <w:sz w:val="18"/>
              </w:rPr>
              <w:t>明确组织架构、人员资质和职责分工</w:t>
            </w:r>
          </w:p>
        </w:tc>
        <w:tc>
          <w:tcPr>
            <w:tcW w:type="dxa" w:w="1814"/>
            <w:shd w:fill="F2F4F4" w:val="clear"/>
          </w:tcPr>
          <w:p>
            <w:r/>
            <w:r>
              <w:rPr>
                <w:rFonts w:ascii="Microsoft YaHei" w:hAnsi="Microsoft YaHei"/>
                <w:sz w:val="18"/>
              </w:rPr>
              <w:t>满分40分（第四部分）</w:t>
            </w:r>
          </w:p>
        </w:tc>
      </w:tr>
      <w:tr>
        <w:tc>
          <w:tcPr>
            <w:tcW w:type="dxa" w:w="1814"/>
          </w:tcPr>
          <w:p>
            <w:r/>
            <w:r>
              <w:rPr>
                <w:rFonts w:ascii="Microsoft YaHei" w:hAnsi="Microsoft YaHei"/>
                <w:sz w:val="18"/>
              </w:rPr>
              <w:t>⑤</w:t>
            </w:r>
          </w:p>
        </w:tc>
        <w:tc>
          <w:tcPr>
            <w:tcW w:type="dxa" w:w="1814"/>
          </w:tcPr>
          <w:p>
            <w:r/>
            <w:r>
              <w:rPr>
                <w:rFonts w:ascii="Microsoft YaHei" w:hAnsi="Microsoft YaHei"/>
                <w:sz w:val="18"/>
              </w:rPr>
              <w:t>审计服务质量保证措施</w:t>
            </w:r>
          </w:p>
        </w:tc>
        <w:tc>
          <w:tcPr>
            <w:tcW w:type="dxa" w:w="1814"/>
          </w:tcPr>
          <w:p>
            <w:r/>
            <w:r>
              <w:rPr>
                <w:rFonts w:ascii="Microsoft YaHei" w:hAnsi="Microsoft YaHei"/>
                <w:sz w:val="18"/>
              </w:rPr>
              <w:t>第六章</w:t>
            </w:r>
          </w:p>
        </w:tc>
        <w:tc>
          <w:tcPr>
            <w:tcW w:type="dxa" w:w="1814"/>
          </w:tcPr>
          <w:p>
            <w:r/>
            <w:r>
              <w:rPr>
                <w:rFonts w:ascii="Microsoft YaHei" w:hAnsi="Microsoft YaHei"/>
                <w:sz w:val="18"/>
              </w:rPr>
              <w:t>制定切实可行的质量保障、进度保障、风险防控措施</w:t>
            </w:r>
          </w:p>
        </w:tc>
        <w:tc>
          <w:tcPr>
            <w:tcW w:type="dxa" w:w="1814"/>
          </w:tcPr>
          <w:p>
            <w:r/>
            <w:r>
              <w:rPr>
                <w:rFonts w:ascii="Microsoft YaHei" w:hAnsi="Microsoft YaHei"/>
                <w:sz w:val="18"/>
              </w:rPr>
              <w:t>满分40分（第五部分）</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F618D" w:val="clear"/>
          </w:tcPr>
          <w:p>
            <w:pPr>
              <w:jc w:val="center"/>
            </w:pPr>
            <w:r/>
            <w:r>
              <w:rPr>
                <w:rFonts w:ascii="Microsoft YaHei" w:hAnsi="Microsoft YaHei"/>
                <w:b/>
                <w:color w:val="FFFFFF"/>
                <w:sz w:val="18"/>
              </w:rPr>
              <w:t>序号</w:t>
            </w:r>
          </w:p>
        </w:tc>
        <w:tc>
          <w:tcPr>
            <w:tcW w:type="dxa" w:w="1814"/>
            <w:shd w:fill="1F618D" w:val="clear"/>
          </w:tcPr>
          <w:p>
            <w:pPr>
              <w:jc w:val="center"/>
            </w:pPr>
            <w:r/>
            <w:r>
              <w:rPr>
                <w:rFonts w:ascii="Microsoft YaHei" w:hAnsi="Microsoft YaHei"/>
                <w:b/>
                <w:color w:val="FFFFFF"/>
                <w:sz w:val="18"/>
              </w:rPr>
              <w:t>评标维度</w:t>
            </w:r>
          </w:p>
        </w:tc>
        <w:tc>
          <w:tcPr>
            <w:tcW w:type="dxa" w:w="1814"/>
            <w:shd w:fill="1F618D" w:val="clear"/>
          </w:tcPr>
          <w:p>
            <w:pPr>
              <w:jc w:val="center"/>
            </w:pPr>
            <w:r/>
            <w:r>
              <w:rPr>
                <w:rFonts w:ascii="Microsoft YaHei" w:hAnsi="Microsoft YaHei"/>
                <w:b/>
                <w:color w:val="FFFFFF"/>
                <w:sz w:val="18"/>
              </w:rPr>
              <w:t>对应章节</w:t>
            </w:r>
          </w:p>
        </w:tc>
        <w:tc>
          <w:tcPr>
            <w:tcW w:type="dxa" w:w="1814"/>
            <w:shd w:fill="1F618D" w:val="clear"/>
          </w:tcPr>
          <w:p>
            <w:pPr>
              <w:jc w:val="center"/>
            </w:pPr>
            <w:r/>
            <w:r>
              <w:rPr>
                <w:rFonts w:ascii="Microsoft YaHei" w:hAnsi="Microsoft YaHei"/>
                <w:b/>
                <w:color w:val="FFFFFF"/>
                <w:sz w:val="18"/>
              </w:rPr>
              <w:t>评标要点</w:t>
            </w:r>
          </w:p>
        </w:tc>
        <w:tc>
          <w:tcPr>
            <w:tcW w:type="dxa" w:w="1814"/>
            <w:shd w:fill="1F618D" w:val="clear"/>
          </w:tcPr>
          <w:p>
            <w:pPr>
              <w:jc w:val="center"/>
            </w:pPr>
            <w:r/>
            <w:r>
              <w:rPr>
                <w:rFonts w:ascii="Microsoft YaHei" w:hAnsi="Microsoft YaHei"/>
                <w:b/>
                <w:color w:val="FFFFFF"/>
                <w:sz w:val="18"/>
              </w:rPr>
              <w:t>分值权重</w:t>
            </w:r>
          </w:p>
        </w:tc>
      </w:tr>
      <w:tr>
        <w:tc>
          <w:tcPr>
            <w:tcW w:type="dxa" w:w="1814"/>
          </w:tcPr>
          <w:p>
            <w:r/>
            <w:r>
              <w:rPr>
                <w:rFonts w:ascii="Microsoft YaHei" w:hAnsi="Microsoft YaHei"/>
                <w:sz w:val="18"/>
              </w:rPr>
              <w:t>①</w:t>
            </w:r>
          </w:p>
        </w:tc>
        <w:tc>
          <w:tcPr>
            <w:tcW w:type="dxa" w:w="1814"/>
          </w:tcPr>
          <w:p>
            <w:r/>
            <w:r>
              <w:rPr>
                <w:rFonts w:ascii="Microsoft YaHei" w:hAnsi="Microsoft YaHei"/>
                <w:sz w:val="18"/>
              </w:rPr>
              <w:t>工作重点、难点分析</w:t>
            </w:r>
          </w:p>
        </w:tc>
        <w:tc>
          <w:tcPr>
            <w:tcW w:type="dxa" w:w="1814"/>
          </w:tcPr>
          <w:p>
            <w:r/>
            <w:r>
              <w:rPr>
                <w:rFonts w:ascii="Microsoft YaHei" w:hAnsi="Microsoft YaHei"/>
                <w:sz w:val="18"/>
              </w:rPr>
              <w:t>本章2.1-2.2节</w:t>
            </w:r>
          </w:p>
        </w:tc>
        <w:tc>
          <w:tcPr>
            <w:tcW w:type="dxa" w:w="1814"/>
          </w:tcPr>
          <w:p>
            <w:r/>
            <w:r>
              <w:rPr>
                <w:rFonts w:ascii="Microsoft YaHei" w:hAnsi="Microsoft YaHei"/>
                <w:sz w:val="18"/>
              </w:rPr>
              <w:t>审核重点覆盖建设成本四方面、建设内容三方面、票据合规四方面、债权债务审核，以及工程变更、待摊投资、高原特殊情况等难点</w:t>
            </w:r>
          </w:p>
        </w:tc>
        <w:tc>
          <w:tcPr>
            <w:tcW w:type="dxa" w:w="1814"/>
          </w:tcPr>
          <w:p>
            <w:r/>
            <w:r>
              <w:rPr>
                <w:rFonts w:ascii="Microsoft YaHei" w:hAnsi="Microsoft YaHei"/>
                <w:sz w:val="18"/>
              </w:rPr>
              <w:t>满分40分（重点）</w:t>
            </w:r>
          </w:p>
        </w:tc>
      </w:tr>
      <w:tr>
        <w:tc>
          <w:tcPr>
            <w:tcW w:type="dxa" w:w="1814"/>
            <w:shd w:fill="F2F4F4" w:val="clear"/>
          </w:tcPr>
          <w:p>
            <w:r/>
            <w:r>
              <w:rPr>
                <w:rFonts w:ascii="Microsoft YaHei" w:hAnsi="Microsoft YaHei"/>
                <w:sz w:val="18"/>
              </w:rPr>
              <w:t>②</w:t>
            </w:r>
          </w:p>
        </w:tc>
        <w:tc>
          <w:tcPr>
            <w:tcW w:type="dxa" w:w="1814"/>
            <w:shd w:fill="F2F4F4" w:val="clear"/>
          </w:tcPr>
          <w:p>
            <w:r/>
            <w:r>
              <w:rPr>
                <w:rFonts w:ascii="Microsoft YaHei" w:hAnsi="Microsoft YaHei"/>
                <w:sz w:val="18"/>
              </w:rPr>
              <w:t>审计流程及进度安排</w:t>
            </w:r>
          </w:p>
        </w:tc>
        <w:tc>
          <w:tcPr>
            <w:tcW w:type="dxa" w:w="1814"/>
            <w:shd w:fill="F2F4F4" w:val="clear"/>
          </w:tcPr>
          <w:p>
            <w:r/>
            <w:r>
              <w:rPr>
                <w:rFonts w:ascii="Microsoft YaHei" w:hAnsi="Microsoft YaHei"/>
                <w:sz w:val="18"/>
              </w:rPr>
              <w:t>第三章</w:t>
            </w:r>
          </w:p>
        </w:tc>
        <w:tc>
          <w:tcPr>
            <w:tcW w:type="dxa" w:w="1814"/>
            <w:shd w:fill="F2F4F4" w:val="clear"/>
          </w:tcPr>
          <w:p>
            <w:r/>
            <w:r>
              <w:rPr>
                <w:rFonts w:ascii="Microsoft YaHei" w:hAnsi="Microsoft YaHei"/>
                <w:sz w:val="18"/>
              </w:rPr>
              <w:t>制定清晰的审计流程各阶段工作内容和时间节点安排</w:t>
            </w:r>
          </w:p>
        </w:tc>
        <w:tc>
          <w:tcPr>
            <w:tcW w:type="dxa" w:w="1814"/>
            <w:shd w:fill="F2F4F4" w:val="clear"/>
          </w:tcPr>
          <w:p>
            <w:r/>
            <w:r>
              <w:rPr>
                <w:rFonts w:ascii="Microsoft YaHei" w:hAnsi="Microsoft YaHei"/>
                <w:sz w:val="18"/>
              </w:rPr>
              <w:t>满分40分</w:t>
            </w:r>
          </w:p>
        </w:tc>
      </w:tr>
      <w:tr>
        <w:tc>
          <w:tcPr>
            <w:tcW w:type="dxa" w:w="1814"/>
          </w:tcPr>
          <w:p>
            <w:r/>
            <w:r>
              <w:rPr>
                <w:rFonts w:ascii="Microsoft YaHei" w:hAnsi="Microsoft YaHei"/>
                <w:sz w:val="18"/>
              </w:rPr>
              <w:t>③</w:t>
            </w:r>
          </w:p>
        </w:tc>
        <w:tc>
          <w:tcPr>
            <w:tcW w:type="dxa" w:w="1814"/>
          </w:tcPr>
          <w:p>
            <w:r/>
            <w:r>
              <w:rPr>
                <w:rFonts w:ascii="Microsoft YaHei" w:hAnsi="Microsoft YaHei"/>
                <w:sz w:val="18"/>
              </w:rPr>
              <w:t>审计管理制度</w:t>
            </w:r>
          </w:p>
        </w:tc>
        <w:tc>
          <w:tcPr>
            <w:tcW w:type="dxa" w:w="1814"/>
          </w:tcPr>
          <w:p>
            <w:r/>
            <w:r>
              <w:rPr>
                <w:rFonts w:ascii="Microsoft YaHei" w:hAnsi="Microsoft YaHei"/>
                <w:sz w:val="18"/>
              </w:rPr>
              <w:t>第四章</w:t>
            </w:r>
          </w:p>
        </w:tc>
        <w:tc>
          <w:tcPr>
            <w:tcW w:type="dxa" w:w="1814"/>
          </w:tcPr>
          <w:p>
            <w:r/>
            <w:r>
              <w:rPr>
                <w:rFonts w:ascii="Microsoft YaHei" w:hAnsi="Microsoft YaHei"/>
                <w:sz w:val="18"/>
              </w:rPr>
              <w:t>建立健全审计质量控制、进度管理、保密安全等制度</w:t>
            </w:r>
          </w:p>
        </w:tc>
        <w:tc>
          <w:tcPr>
            <w:tcW w:type="dxa" w:w="1814"/>
          </w:tcPr>
          <w:p>
            <w:r/>
            <w:r>
              <w:rPr>
                <w:rFonts w:ascii="Microsoft YaHei" w:hAnsi="Microsoft YaHei"/>
                <w:sz w:val="18"/>
              </w:rPr>
              <w:t>满分40分</w:t>
            </w:r>
          </w:p>
        </w:tc>
      </w:tr>
      <w:tr>
        <w:tc>
          <w:tcPr>
            <w:tcW w:type="dxa" w:w="1814"/>
            <w:shd w:fill="F2F4F4" w:val="clear"/>
          </w:tcPr>
          <w:p>
            <w:r/>
            <w:r>
              <w:rPr>
                <w:rFonts w:ascii="Microsoft YaHei" w:hAnsi="Microsoft YaHei"/>
                <w:sz w:val="18"/>
              </w:rPr>
              <w:t>④</w:t>
            </w:r>
          </w:p>
        </w:tc>
        <w:tc>
          <w:tcPr>
            <w:tcW w:type="dxa" w:w="1814"/>
            <w:shd w:fill="F2F4F4" w:val="clear"/>
          </w:tcPr>
          <w:p>
            <w:r/>
            <w:r>
              <w:rPr>
                <w:rFonts w:ascii="Microsoft YaHei" w:hAnsi="Microsoft YaHei"/>
                <w:sz w:val="18"/>
              </w:rPr>
              <w:t>审计机构设置和岗位职责</w:t>
            </w:r>
          </w:p>
        </w:tc>
        <w:tc>
          <w:tcPr>
            <w:tcW w:type="dxa" w:w="1814"/>
            <w:shd w:fill="F2F4F4" w:val="clear"/>
          </w:tcPr>
          <w:p>
            <w:r/>
            <w:r>
              <w:rPr>
                <w:rFonts w:ascii="Microsoft YaHei" w:hAnsi="Microsoft YaHei"/>
                <w:sz w:val="18"/>
              </w:rPr>
              <w:t>第五章</w:t>
            </w:r>
          </w:p>
        </w:tc>
        <w:tc>
          <w:tcPr>
            <w:tcW w:type="dxa" w:w="1814"/>
            <w:shd w:fill="F2F4F4" w:val="clear"/>
          </w:tcPr>
          <w:p>
            <w:r/>
            <w:r>
              <w:rPr>
                <w:rFonts w:ascii="Microsoft YaHei" w:hAnsi="Microsoft YaHei"/>
                <w:sz w:val="18"/>
              </w:rPr>
              <w:t>明确组织架构、人员资质和职责分工</w:t>
            </w:r>
          </w:p>
        </w:tc>
        <w:tc>
          <w:tcPr>
            <w:tcW w:type="dxa" w:w="1814"/>
            <w:shd w:fill="F2F4F4" w:val="clear"/>
          </w:tcPr>
          <w:p>
            <w:r/>
            <w:r>
              <w:rPr>
                <w:rFonts w:ascii="Microsoft YaHei" w:hAnsi="Microsoft YaHei"/>
                <w:sz w:val="18"/>
              </w:rPr>
              <w:t>满分40分</w:t>
            </w:r>
          </w:p>
        </w:tc>
      </w:tr>
      <w:tr>
        <w:tc>
          <w:tcPr>
            <w:tcW w:type="dxa" w:w="1814"/>
          </w:tcPr>
          <w:p>
            <w:r/>
            <w:r>
              <w:rPr>
                <w:rFonts w:ascii="Microsoft YaHei" w:hAnsi="Microsoft YaHei"/>
                <w:sz w:val="18"/>
              </w:rPr>
              <w:t>⑤</w:t>
            </w:r>
          </w:p>
        </w:tc>
        <w:tc>
          <w:tcPr>
            <w:tcW w:type="dxa" w:w="1814"/>
          </w:tcPr>
          <w:p>
            <w:r/>
            <w:r>
              <w:rPr>
                <w:rFonts w:ascii="Microsoft YaHei" w:hAnsi="Microsoft YaHei"/>
                <w:sz w:val="18"/>
              </w:rPr>
              <w:t>审计服务质量保证措施</w:t>
            </w:r>
          </w:p>
        </w:tc>
        <w:tc>
          <w:tcPr>
            <w:tcW w:type="dxa" w:w="1814"/>
          </w:tcPr>
          <w:p>
            <w:r/>
            <w:r>
              <w:rPr>
                <w:rFonts w:ascii="Microsoft YaHei" w:hAnsi="Microsoft YaHei"/>
                <w:sz w:val="18"/>
              </w:rPr>
              <w:t>第六章</w:t>
            </w:r>
          </w:p>
        </w:tc>
        <w:tc>
          <w:tcPr>
            <w:tcW w:type="dxa" w:w="1814"/>
          </w:tcPr>
          <w:p>
            <w:r/>
            <w:r>
              <w:rPr>
                <w:rFonts w:ascii="Microsoft YaHei" w:hAnsi="Microsoft YaHei"/>
                <w:sz w:val="18"/>
              </w:rPr>
              <w:t>制定切实可行的质量保障、进度保障、风险防控措施</w:t>
            </w:r>
          </w:p>
        </w:tc>
        <w:tc>
          <w:tcPr>
            <w:tcW w:type="dxa" w:w="1814"/>
          </w:tcPr>
          <w:p>
            <w:r/>
            <w:r>
              <w:rPr>
                <w:rFonts w:ascii="Microsoft YaHei" w:hAnsi="Microsoft YaHei"/>
                <w:sz w:val="18"/>
              </w:rPr>
              <w:t>满分40分</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5D6D7E" w:val="clear"/>
          </w:tcPr>
          <w:p>
            <w:pPr>
              <w:jc w:val="center"/>
            </w:pPr>
            <w:r/>
            <w:r>
              <w:rPr>
                <w:rFonts w:ascii="Microsoft YaHei" w:hAnsi="Microsoft YaHei"/>
                <w:b/>
                <w:color w:val="FFFFFF"/>
                <w:sz w:val="18"/>
              </w:rPr>
              <w:t>序号</w:t>
            </w:r>
          </w:p>
        </w:tc>
        <w:tc>
          <w:tcPr>
            <w:tcW w:type="dxa" w:w="1814"/>
            <w:shd w:fill="5D6D7E" w:val="clear"/>
          </w:tcPr>
          <w:p>
            <w:pPr>
              <w:jc w:val="center"/>
            </w:pPr>
            <w:r/>
            <w:r>
              <w:rPr>
                <w:rFonts w:ascii="Microsoft YaHei" w:hAnsi="Microsoft YaHei"/>
                <w:b/>
                <w:color w:val="FFFFFF"/>
                <w:sz w:val="18"/>
              </w:rPr>
              <w:t>评标维度</w:t>
            </w:r>
          </w:p>
        </w:tc>
        <w:tc>
          <w:tcPr>
            <w:tcW w:type="dxa" w:w="1814"/>
            <w:shd w:fill="5D6D7E" w:val="clear"/>
          </w:tcPr>
          <w:p>
            <w:pPr>
              <w:jc w:val="center"/>
            </w:pPr>
            <w:r/>
            <w:r>
              <w:rPr>
                <w:rFonts w:ascii="Microsoft YaHei" w:hAnsi="Microsoft YaHei"/>
                <w:b/>
                <w:color w:val="FFFFFF"/>
                <w:sz w:val="18"/>
              </w:rPr>
              <w:t>对应章节</w:t>
            </w:r>
          </w:p>
        </w:tc>
        <w:tc>
          <w:tcPr>
            <w:tcW w:type="dxa" w:w="1814"/>
            <w:shd w:fill="5D6D7E" w:val="clear"/>
          </w:tcPr>
          <w:p>
            <w:pPr>
              <w:jc w:val="center"/>
            </w:pPr>
            <w:r/>
            <w:r>
              <w:rPr>
                <w:rFonts w:ascii="Microsoft YaHei" w:hAnsi="Microsoft YaHei"/>
                <w:b/>
                <w:color w:val="FFFFFF"/>
                <w:sz w:val="18"/>
              </w:rPr>
              <w:t>评标要点</w:t>
            </w:r>
          </w:p>
        </w:tc>
        <w:tc>
          <w:tcPr>
            <w:tcW w:type="dxa" w:w="1814"/>
            <w:shd w:fill="5D6D7E" w:val="clear"/>
          </w:tcPr>
          <w:p>
            <w:pPr>
              <w:jc w:val="center"/>
            </w:pPr>
            <w:r/>
            <w:r>
              <w:rPr>
                <w:rFonts w:ascii="Microsoft YaHei" w:hAnsi="Microsoft YaHei"/>
                <w:b/>
                <w:color w:val="FFFFFF"/>
                <w:sz w:val="18"/>
              </w:rPr>
              <w:t>分值权重</w:t>
            </w:r>
          </w:p>
        </w:tc>
      </w:tr>
      <w:tr>
        <w:tc>
          <w:tcPr>
            <w:tcW w:type="dxa" w:w="1814"/>
          </w:tcPr>
          <w:p>
            <w:r/>
            <w:r>
              <w:rPr>
                <w:rFonts w:ascii="Microsoft YaHei" w:hAnsi="Microsoft YaHei"/>
                <w:sz w:val="18"/>
              </w:rPr>
              <w:t>①</w:t>
            </w:r>
          </w:p>
        </w:tc>
        <w:tc>
          <w:tcPr>
            <w:tcW w:type="dxa" w:w="1814"/>
          </w:tcPr>
          <w:p>
            <w:r/>
            <w:r>
              <w:rPr>
                <w:rFonts w:ascii="Microsoft YaHei" w:hAnsi="Microsoft YaHei"/>
                <w:sz w:val="18"/>
              </w:rPr>
              <w:t>工作重点、难点分析</w:t>
            </w:r>
          </w:p>
        </w:tc>
        <w:tc>
          <w:tcPr>
            <w:tcW w:type="dxa" w:w="1814"/>
          </w:tcPr>
          <w:p>
            <w:r/>
            <w:r>
              <w:rPr>
                <w:rFonts w:ascii="Microsoft YaHei" w:hAnsi="Microsoft YaHei"/>
                <w:sz w:val="18"/>
              </w:rPr>
              <w:t>第二章</w:t>
            </w:r>
          </w:p>
        </w:tc>
        <w:tc>
          <w:tcPr>
            <w:tcW w:type="dxa" w:w="1814"/>
          </w:tcPr>
          <w:p>
            <w:r/>
            <w:r>
              <w:rPr>
                <w:rFonts w:ascii="Microsoft YaHei" w:hAnsi="Microsoft YaHei"/>
                <w:sz w:val="18"/>
              </w:rPr>
              <w:t>审核重点覆盖建设成本四方面、建设内容三方面、票据合规四方面、债权债务审核</w:t>
            </w:r>
          </w:p>
        </w:tc>
        <w:tc>
          <w:tcPr>
            <w:tcW w:type="dxa" w:w="1814"/>
          </w:tcPr>
          <w:p>
            <w:r/>
            <w:r>
              <w:rPr>
                <w:rFonts w:ascii="Microsoft YaHei" w:hAnsi="Microsoft YaHei"/>
                <w:sz w:val="18"/>
              </w:rPr>
              <w:t>满分40分</w:t>
            </w:r>
          </w:p>
        </w:tc>
      </w:tr>
      <w:tr>
        <w:tc>
          <w:tcPr>
            <w:tcW w:type="dxa" w:w="1814"/>
            <w:shd w:fill="F2F4F4" w:val="clear"/>
          </w:tcPr>
          <w:p>
            <w:r/>
            <w:r>
              <w:rPr>
                <w:rFonts w:ascii="Microsoft YaHei" w:hAnsi="Microsoft YaHei"/>
                <w:sz w:val="18"/>
              </w:rPr>
              <w:t>②</w:t>
            </w:r>
          </w:p>
        </w:tc>
        <w:tc>
          <w:tcPr>
            <w:tcW w:type="dxa" w:w="1814"/>
            <w:shd w:fill="F2F4F4" w:val="clear"/>
          </w:tcPr>
          <w:p>
            <w:r/>
            <w:r>
              <w:rPr>
                <w:rFonts w:ascii="Microsoft YaHei" w:hAnsi="Microsoft YaHei"/>
                <w:sz w:val="18"/>
              </w:rPr>
              <w:t>审计流程及进度安排</w:t>
            </w:r>
          </w:p>
        </w:tc>
        <w:tc>
          <w:tcPr>
            <w:tcW w:type="dxa" w:w="1814"/>
            <w:shd w:fill="F2F4F4" w:val="clear"/>
          </w:tcPr>
          <w:p>
            <w:r/>
            <w:r>
              <w:rPr>
                <w:rFonts w:ascii="Microsoft YaHei" w:hAnsi="Microsoft YaHei"/>
                <w:sz w:val="18"/>
              </w:rPr>
              <w:t>本章3.1-3.3节</w:t>
            </w:r>
          </w:p>
        </w:tc>
        <w:tc>
          <w:tcPr>
            <w:tcW w:type="dxa" w:w="1814"/>
            <w:shd w:fill="F2F4F4" w:val="clear"/>
          </w:tcPr>
          <w:p>
            <w:r/>
            <w:r>
              <w:rPr>
                <w:rFonts w:ascii="Microsoft YaHei" w:hAnsi="Microsoft YaHei"/>
                <w:sz w:val="18"/>
              </w:rPr>
              <w:t>三阶段流程清晰（准备/实施/报告），各阶段工作内容详细，时间节点明确（30-45工作日），保障措施有力</w:t>
            </w:r>
          </w:p>
        </w:tc>
        <w:tc>
          <w:tcPr>
            <w:tcW w:type="dxa" w:w="1814"/>
            <w:shd w:fill="F2F4F4" w:val="clear"/>
          </w:tcPr>
          <w:p>
            <w:r/>
            <w:r>
              <w:rPr>
                <w:rFonts w:ascii="Microsoft YaHei" w:hAnsi="Microsoft YaHei"/>
                <w:sz w:val="18"/>
              </w:rPr>
              <w:t>满分40分（核心）</w:t>
            </w:r>
          </w:p>
        </w:tc>
      </w:tr>
      <w:tr>
        <w:tc>
          <w:tcPr>
            <w:tcW w:type="dxa" w:w="1814"/>
          </w:tcPr>
          <w:p>
            <w:r/>
            <w:r>
              <w:rPr>
                <w:rFonts w:ascii="Microsoft YaHei" w:hAnsi="Microsoft YaHei"/>
                <w:sz w:val="18"/>
              </w:rPr>
              <w:t>③</w:t>
            </w:r>
          </w:p>
        </w:tc>
        <w:tc>
          <w:tcPr>
            <w:tcW w:type="dxa" w:w="1814"/>
          </w:tcPr>
          <w:p>
            <w:r/>
            <w:r>
              <w:rPr>
                <w:rFonts w:ascii="Microsoft YaHei" w:hAnsi="Microsoft YaHei"/>
                <w:sz w:val="18"/>
              </w:rPr>
              <w:t>审计管理制度</w:t>
            </w:r>
          </w:p>
        </w:tc>
        <w:tc>
          <w:tcPr>
            <w:tcW w:type="dxa" w:w="1814"/>
          </w:tcPr>
          <w:p>
            <w:r/>
            <w:r>
              <w:rPr>
                <w:rFonts w:ascii="Microsoft YaHei" w:hAnsi="Microsoft YaHei"/>
                <w:sz w:val="18"/>
              </w:rPr>
              <w:t>第四章</w:t>
            </w:r>
          </w:p>
        </w:tc>
        <w:tc>
          <w:tcPr>
            <w:tcW w:type="dxa" w:w="1814"/>
          </w:tcPr>
          <w:p>
            <w:r/>
            <w:r>
              <w:rPr>
                <w:rFonts w:ascii="Microsoft YaHei" w:hAnsi="Microsoft YaHei"/>
                <w:sz w:val="18"/>
              </w:rPr>
              <w:t>建立健全审计质量控制、进度管理、保密安全等制度</w:t>
            </w:r>
          </w:p>
        </w:tc>
        <w:tc>
          <w:tcPr>
            <w:tcW w:type="dxa" w:w="1814"/>
          </w:tcPr>
          <w:p>
            <w:r/>
            <w:r>
              <w:rPr>
                <w:rFonts w:ascii="Microsoft YaHei" w:hAnsi="Microsoft YaHei"/>
                <w:sz w:val="18"/>
              </w:rPr>
              <w:t>满分40分</w:t>
            </w:r>
          </w:p>
        </w:tc>
      </w:tr>
      <w:tr>
        <w:tc>
          <w:tcPr>
            <w:tcW w:type="dxa" w:w="1814"/>
            <w:shd w:fill="F2F4F4" w:val="clear"/>
          </w:tcPr>
          <w:p>
            <w:r/>
            <w:r>
              <w:rPr>
                <w:rFonts w:ascii="Microsoft YaHei" w:hAnsi="Microsoft YaHei"/>
                <w:sz w:val="18"/>
              </w:rPr>
              <w:t>④</w:t>
            </w:r>
          </w:p>
        </w:tc>
        <w:tc>
          <w:tcPr>
            <w:tcW w:type="dxa" w:w="1814"/>
            <w:shd w:fill="F2F4F4" w:val="clear"/>
          </w:tcPr>
          <w:p>
            <w:r/>
            <w:r>
              <w:rPr>
                <w:rFonts w:ascii="Microsoft YaHei" w:hAnsi="Microsoft YaHei"/>
                <w:sz w:val="18"/>
              </w:rPr>
              <w:t>审计机构设置和岗位职责</w:t>
            </w:r>
          </w:p>
        </w:tc>
        <w:tc>
          <w:tcPr>
            <w:tcW w:type="dxa" w:w="1814"/>
            <w:shd w:fill="F2F4F4" w:val="clear"/>
          </w:tcPr>
          <w:p>
            <w:r/>
            <w:r>
              <w:rPr>
                <w:rFonts w:ascii="Microsoft YaHei" w:hAnsi="Microsoft YaHei"/>
                <w:sz w:val="18"/>
              </w:rPr>
              <w:t>第五章</w:t>
            </w:r>
          </w:p>
        </w:tc>
        <w:tc>
          <w:tcPr>
            <w:tcW w:type="dxa" w:w="1814"/>
            <w:shd w:fill="F2F4F4" w:val="clear"/>
          </w:tcPr>
          <w:p>
            <w:r/>
            <w:r>
              <w:rPr>
                <w:rFonts w:ascii="Microsoft YaHei" w:hAnsi="Microsoft YaHei"/>
                <w:sz w:val="18"/>
              </w:rPr>
              <w:t>明确组织架构、人员资质和职责分工</w:t>
            </w:r>
          </w:p>
        </w:tc>
        <w:tc>
          <w:tcPr>
            <w:tcW w:type="dxa" w:w="1814"/>
            <w:shd w:fill="F2F4F4" w:val="clear"/>
          </w:tcPr>
          <w:p>
            <w:r/>
            <w:r>
              <w:rPr>
                <w:rFonts w:ascii="Microsoft YaHei" w:hAnsi="Microsoft YaHei"/>
                <w:sz w:val="18"/>
              </w:rPr>
              <w:t>满分40分</w:t>
            </w:r>
          </w:p>
        </w:tc>
      </w:tr>
      <w:tr>
        <w:tc>
          <w:tcPr>
            <w:tcW w:type="dxa" w:w="1814"/>
          </w:tcPr>
          <w:p>
            <w:r/>
            <w:r>
              <w:rPr>
                <w:rFonts w:ascii="Microsoft YaHei" w:hAnsi="Microsoft YaHei"/>
                <w:sz w:val="18"/>
              </w:rPr>
              <w:t>⑤</w:t>
            </w:r>
          </w:p>
        </w:tc>
        <w:tc>
          <w:tcPr>
            <w:tcW w:type="dxa" w:w="1814"/>
          </w:tcPr>
          <w:p>
            <w:r/>
            <w:r>
              <w:rPr>
                <w:rFonts w:ascii="Microsoft YaHei" w:hAnsi="Microsoft YaHei"/>
                <w:sz w:val="18"/>
              </w:rPr>
              <w:t>审计服务质量保证措施</w:t>
            </w:r>
          </w:p>
        </w:tc>
        <w:tc>
          <w:tcPr>
            <w:tcW w:type="dxa" w:w="1814"/>
          </w:tcPr>
          <w:p>
            <w:r/>
            <w:r>
              <w:rPr>
                <w:rFonts w:ascii="Microsoft YaHei" w:hAnsi="Microsoft YaHei"/>
                <w:sz w:val="18"/>
              </w:rPr>
              <w:t>第六章</w:t>
            </w:r>
          </w:p>
        </w:tc>
        <w:tc>
          <w:tcPr>
            <w:tcW w:type="dxa" w:w="1814"/>
          </w:tcPr>
          <w:p>
            <w:r/>
            <w:r>
              <w:rPr>
                <w:rFonts w:ascii="Microsoft YaHei" w:hAnsi="Microsoft YaHei"/>
                <w:sz w:val="18"/>
              </w:rPr>
              <w:t>制定切实可行的质量保障、进度保障、风险防控措施</w:t>
            </w:r>
          </w:p>
        </w:tc>
        <w:tc>
          <w:tcPr>
            <w:tcW w:type="dxa" w:w="1814"/>
          </w:tcPr>
          <w:p>
            <w:r/>
            <w:r>
              <w:rPr>
                <w:rFonts w:ascii="Microsoft YaHei" w:hAnsi="Microsoft YaHei"/>
                <w:sz w:val="18"/>
              </w:rPr>
              <w:t>满分40分</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F618D" w:val="clear"/>
          </w:tcPr>
          <w:p>
            <w:pPr>
              <w:jc w:val="center"/>
            </w:pPr>
            <w:r/>
            <w:r>
              <w:rPr>
                <w:rFonts w:ascii="Microsoft YaHei" w:hAnsi="Microsoft YaHei"/>
                <w:b/>
                <w:color w:val="FFFFFF"/>
                <w:sz w:val="18"/>
              </w:rPr>
              <w:t>序号</w:t>
            </w:r>
          </w:p>
        </w:tc>
        <w:tc>
          <w:tcPr>
            <w:tcW w:type="dxa" w:w="1814"/>
            <w:shd w:fill="1F618D" w:val="clear"/>
          </w:tcPr>
          <w:p>
            <w:pPr>
              <w:jc w:val="center"/>
            </w:pPr>
            <w:r/>
            <w:r>
              <w:rPr>
                <w:rFonts w:ascii="Microsoft YaHei" w:hAnsi="Microsoft YaHei"/>
                <w:b/>
                <w:color w:val="FFFFFF"/>
                <w:sz w:val="18"/>
              </w:rPr>
              <w:t>评标维度</w:t>
            </w:r>
          </w:p>
        </w:tc>
        <w:tc>
          <w:tcPr>
            <w:tcW w:type="dxa" w:w="1814"/>
            <w:shd w:fill="1F618D" w:val="clear"/>
          </w:tcPr>
          <w:p>
            <w:pPr>
              <w:jc w:val="center"/>
            </w:pPr>
            <w:r/>
            <w:r>
              <w:rPr>
                <w:rFonts w:ascii="Microsoft YaHei" w:hAnsi="Microsoft YaHei"/>
                <w:b/>
                <w:color w:val="FFFFFF"/>
                <w:sz w:val="18"/>
              </w:rPr>
              <w:t>对应章节</w:t>
            </w:r>
          </w:p>
        </w:tc>
        <w:tc>
          <w:tcPr>
            <w:tcW w:type="dxa" w:w="1814"/>
            <w:shd w:fill="1F618D" w:val="clear"/>
          </w:tcPr>
          <w:p>
            <w:pPr>
              <w:jc w:val="center"/>
            </w:pPr>
            <w:r/>
            <w:r>
              <w:rPr>
                <w:rFonts w:ascii="Microsoft YaHei" w:hAnsi="Microsoft YaHei"/>
                <w:b/>
                <w:color w:val="FFFFFF"/>
                <w:sz w:val="18"/>
              </w:rPr>
              <w:t>评标要点</w:t>
            </w:r>
          </w:p>
        </w:tc>
        <w:tc>
          <w:tcPr>
            <w:tcW w:type="dxa" w:w="1814"/>
            <w:shd w:fill="1F618D" w:val="clear"/>
          </w:tcPr>
          <w:p>
            <w:pPr>
              <w:jc w:val="center"/>
            </w:pPr>
            <w:r/>
            <w:r>
              <w:rPr>
                <w:rFonts w:ascii="Microsoft YaHei" w:hAnsi="Microsoft YaHei"/>
                <w:b/>
                <w:color w:val="FFFFFF"/>
                <w:sz w:val="18"/>
              </w:rPr>
              <w:t>分值权重</w:t>
            </w:r>
          </w:p>
        </w:tc>
      </w:tr>
      <w:tr>
        <w:tc>
          <w:tcPr>
            <w:tcW w:type="dxa" w:w="1814"/>
          </w:tcPr>
          <w:p>
            <w:r/>
            <w:r>
              <w:rPr>
                <w:rFonts w:ascii="Microsoft YaHei" w:hAnsi="Microsoft YaHei"/>
                <w:sz w:val="18"/>
              </w:rPr>
              <w:t>①</w:t>
            </w:r>
          </w:p>
        </w:tc>
        <w:tc>
          <w:tcPr>
            <w:tcW w:type="dxa" w:w="1814"/>
          </w:tcPr>
          <w:p>
            <w:r/>
            <w:r>
              <w:rPr>
                <w:rFonts w:ascii="Microsoft YaHei" w:hAnsi="Microsoft YaHei"/>
                <w:sz w:val="18"/>
              </w:rPr>
              <w:t>工作重点、难点分析</w:t>
            </w:r>
          </w:p>
        </w:tc>
        <w:tc>
          <w:tcPr>
            <w:tcW w:type="dxa" w:w="1814"/>
          </w:tcPr>
          <w:p>
            <w:r/>
            <w:r>
              <w:rPr>
                <w:rFonts w:ascii="Microsoft YaHei" w:hAnsi="Microsoft YaHei"/>
                <w:sz w:val="18"/>
              </w:rPr>
              <w:t>第二章</w:t>
            </w:r>
          </w:p>
        </w:tc>
        <w:tc>
          <w:tcPr>
            <w:tcW w:type="dxa" w:w="1814"/>
          </w:tcPr>
          <w:p>
            <w:r/>
            <w:r>
              <w:rPr>
                <w:rFonts w:ascii="Microsoft YaHei" w:hAnsi="Microsoft YaHei"/>
                <w:sz w:val="18"/>
              </w:rPr>
              <w:t>审核重点覆盖建设成本四方面、建设内容三方面、票据合规四方面</w:t>
            </w:r>
          </w:p>
        </w:tc>
        <w:tc>
          <w:tcPr>
            <w:tcW w:type="dxa" w:w="1814"/>
          </w:tcPr>
          <w:p>
            <w:r/>
            <w:r>
              <w:rPr>
                <w:rFonts w:ascii="Microsoft YaHei" w:hAnsi="Microsoft YaHei"/>
                <w:sz w:val="18"/>
              </w:rPr>
              <w:t>满分40分</w:t>
            </w:r>
          </w:p>
        </w:tc>
      </w:tr>
      <w:tr>
        <w:tc>
          <w:tcPr>
            <w:tcW w:type="dxa" w:w="1814"/>
            <w:shd w:fill="F2F4F4" w:val="clear"/>
          </w:tcPr>
          <w:p>
            <w:r/>
            <w:r>
              <w:rPr>
                <w:rFonts w:ascii="Microsoft YaHei" w:hAnsi="Microsoft YaHei"/>
                <w:sz w:val="18"/>
              </w:rPr>
              <w:t>②</w:t>
            </w:r>
          </w:p>
        </w:tc>
        <w:tc>
          <w:tcPr>
            <w:tcW w:type="dxa" w:w="1814"/>
            <w:shd w:fill="F2F4F4" w:val="clear"/>
          </w:tcPr>
          <w:p>
            <w:r/>
            <w:r>
              <w:rPr>
                <w:rFonts w:ascii="Microsoft YaHei" w:hAnsi="Microsoft YaHei"/>
                <w:sz w:val="18"/>
              </w:rPr>
              <w:t>审计流程及进度安排</w:t>
            </w:r>
          </w:p>
        </w:tc>
        <w:tc>
          <w:tcPr>
            <w:tcW w:type="dxa" w:w="1814"/>
            <w:shd w:fill="F2F4F4" w:val="clear"/>
          </w:tcPr>
          <w:p>
            <w:r/>
            <w:r>
              <w:rPr>
                <w:rFonts w:ascii="Microsoft YaHei" w:hAnsi="Microsoft YaHei"/>
                <w:sz w:val="18"/>
              </w:rPr>
              <w:t>第三章</w:t>
            </w:r>
          </w:p>
        </w:tc>
        <w:tc>
          <w:tcPr>
            <w:tcW w:type="dxa" w:w="1814"/>
            <w:shd w:fill="F2F4F4" w:val="clear"/>
          </w:tcPr>
          <w:p>
            <w:r/>
            <w:r>
              <w:rPr>
                <w:rFonts w:ascii="Microsoft YaHei" w:hAnsi="Microsoft YaHei"/>
                <w:sz w:val="18"/>
              </w:rPr>
              <w:t>三阶段流程清晰，各阶段工作内容详细，时间节点明确</w:t>
            </w:r>
          </w:p>
        </w:tc>
        <w:tc>
          <w:tcPr>
            <w:tcW w:type="dxa" w:w="1814"/>
            <w:shd w:fill="F2F4F4" w:val="clear"/>
          </w:tcPr>
          <w:p>
            <w:r/>
            <w:r>
              <w:rPr>
                <w:rFonts w:ascii="Microsoft YaHei" w:hAnsi="Microsoft YaHei"/>
                <w:sz w:val="18"/>
              </w:rPr>
              <w:t>满分40分</w:t>
            </w:r>
          </w:p>
        </w:tc>
      </w:tr>
      <w:tr>
        <w:tc>
          <w:tcPr>
            <w:tcW w:type="dxa" w:w="1814"/>
          </w:tcPr>
          <w:p>
            <w:r/>
            <w:r>
              <w:rPr>
                <w:rFonts w:ascii="Microsoft YaHei" w:hAnsi="Microsoft YaHei"/>
                <w:sz w:val="18"/>
              </w:rPr>
              <w:t>③</w:t>
            </w:r>
          </w:p>
        </w:tc>
        <w:tc>
          <w:tcPr>
            <w:tcW w:type="dxa" w:w="1814"/>
          </w:tcPr>
          <w:p>
            <w:r/>
            <w:r>
              <w:rPr>
                <w:rFonts w:ascii="Microsoft YaHei" w:hAnsi="Microsoft YaHei"/>
                <w:sz w:val="18"/>
              </w:rPr>
              <w:t>审计管理制度</w:t>
            </w:r>
          </w:p>
        </w:tc>
        <w:tc>
          <w:tcPr>
            <w:tcW w:type="dxa" w:w="1814"/>
          </w:tcPr>
          <w:p>
            <w:r/>
            <w:r>
              <w:rPr>
                <w:rFonts w:ascii="Microsoft YaHei" w:hAnsi="Microsoft YaHei"/>
                <w:sz w:val="18"/>
              </w:rPr>
              <w:t>本章4.1-4.6节</w:t>
            </w:r>
          </w:p>
        </w:tc>
        <w:tc>
          <w:tcPr>
            <w:tcW w:type="dxa" w:w="1814"/>
          </w:tcPr>
          <w:p>
            <w:r/>
            <w:r>
              <w:rPr>
                <w:rFonts w:ascii="Microsoft YaHei" w:hAnsi="Microsoft YaHei"/>
                <w:sz w:val="18"/>
              </w:rPr>
              <w:t>质量控制制度、进度管理制度、保密制度、档案管理制度、三级复核制度、考核制度六项制度健全完整</w:t>
            </w:r>
          </w:p>
        </w:tc>
        <w:tc>
          <w:tcPr>
            <w:tcW w:type="dxa" w:w="1814"/>
          </w:tcPr>
          <w:p>
            <w:r/>
            <w:r>
              <w:rPr>
                <w:rFonts w:ascii="Microsoft YaHei" w:hAnsi="Microsoft YaHei"/>
                <w:sz w:val="18"/>
              </w:rPr>
              <w:t>满分40分（核心）</w:t>
            </w:r>
          </w:p>
        </w:tc>
      </w:tr>
      <w:tr>
        <w:tc>
          <w:tcPr>
            <w:tcW w:type="dxa" w:w="1814"/>
            <w:shd w:fill="F2F4F4" w:val="clear"/>
          </w:tcPr>
          <w:p>
            <w:r/>
            <w:r>
              <w:rPr>
                <w:rFonts w:ascii="Microsoft YaHei" w:hAnsi="Microsoft YaHei"/>
                <w:sz w:val="18"/>
              </w:rPr>
              <w:t>④</w:t>
            </w:r>
          </w:p>
        </w:tc>
        <w:tc>
          <w:tcPr>
            <w:tcW w:type="dxa" w:w="1814"/>
            <w:shd w:fill="F2F4F4" w:val="clear"/>
          </w:tcPr>
          <w:p>
            <w:r/>
            <w:r>
              <w:rPr>
                <w:rFonts w:ascii="Microsoft YaHei" w:hAnsi="Microsoft YaHei"/>
                <w:sz w:val="18"/>
              </w:rPr>
              <w:t>审计机构设置和岗位职责</w:t>
            </w:r>
          </w:p>
        </w:tc>
        <w:tc>
          <w:tcPr>
            <w:tcW w:type="dxa" w:w="1814"/>
            <w:shd w:fill="F2F4F4" w:val="clear"/>
          </w:tcPr>
          <w:p>
            <w:r/>
            <w:r>
              <w:rPr>
                <w:rFonts w:ascii="Microsoft YaHei" w:hAnsi="Microsoft YaHei"/>
                <w:sz w:val="18"/>
              </w:rPr>
              <w:t>第五章</w:t>
            </w:r>
          </w:p>
        </w:tc>
        <w:tc>
          <w:tcPr>
            <w:tcW w:type="dxa" w:w="1814"/>
            <w:shd w:fill="F2F4F4" w:val="clear"/>
          </w:tcPr>
          <w:p>
            <w:r/>
            <w:r>
              <w:rPr>
                <w:rFonts w:ascii="Microsoft YaHei" w:hAnsi="Microsoft YaHei"/>
                <w:sz w:val="18"/>
              </w:rPr>
              <w:t>明确组织架构、人员资质和职责分工</w:t>
            </w:r>
          </w:p>
        </w:tc>
        <w:tc>
          <w:tcPr>
            <w:tcW w:type="dxa" w:w="1814"/>
            <w:shd w:fill="F2F4F4" w:val="clear"/>
          </w:tcPr>
          <w:p>
            <w:r/>
            <w:r>
              <w:rPr>
                <w:rFonts w:ascii="Microsoft YaHei" w:hAnsi="Microsoft YaHei"/>
                <w:sz w:val="18"/>
              </w:rPr>
              <w:t>满分40分</w:t>
            </w:r>
          </w:p>
        </w:tc>
      </w:tr>
      <w:tr>
        <w:tc>
          <w:tcPr>
            <w:tcW w:type="dxa" w:w="1814"/>
          </w:tcPr>
          <w:p>
            <w:r/>
            <w:r>
              <w:rPr>
                <w:rFonts w:ascii="Microsoft YaHei" w:hAnsi="Microsoft YaHei"/>
                <w:sz w:val="18"/>
              </w:rPr>
              <w:t>⑤</w:t>
            </w:r>
          </w:p>
        </w:tc>
        <w:tc>
          <w:tcPr>
            <w:tcW w:type="dxa" w:w="1814"/>
          </w:tcPr>
          <w:p>
            <w:r/>
            <w:r>
              <w:rPr>
                <w:rFonts w:ascii="Microsoft YaHei" w:hAnsi="Microsoft YaHei"/>
                <w:sz w:val="18"/>
              </w:rPr>
              <w:t>审计服务质量保证措施</w:t>
            </w:r>
          </w:p>
        </w:tc>
        <w:tc>
          <w:tcPr>
            <w:tcW w:type="dxa" w:w="1814"/>
          </w:tcPr>
          <w:p>
            <w:r/>
            <w:r>
              <w:rPr>
                <w:rFonts w:ascii="Microsoft YaHei" w:hAnsi="Microsoft YaHei"/>
                <w:sz w:val="18"/>
              </w:rPr>
              <w:t>第六章</w:t>
            </w:r>
          </w:p>
        </w:tc>
        <w:tc>
          <w:tcPr>
            <w:tcW w:type="dxa" w:w="1814"/>
          </w:tcPr>
          <w:p>
            <w:r/>
            <w:r>
              <w:rPr>
                <w:rFonts w:ascii="Microsoft YaHei" w:hAnsi="Microsoft YaHei"/>
                <w:sz w:val="18"/>
              </w:rPr>
              <w:t>制定切实可行的质量保障、进度保障、风险防控措施</w:t>
            </w:r>
          </w:p>
        </w:tc>
        <w:tc>
          <w:tcPr>
            <w:tcW w:type="dxa" w:w="1814"/>
          </w:tcPr>
          <w:p>
            <w:r/>
            <w:r>
              <w:rPr>
                <w:rFonts w:ascii="Microsoft YaHei" w:hAnsi="Microsoft YaHei"/>
                <w:sz w:val="18"/>
              </w:rPr>
              <w:t>满分40分</w:t>
            </w:r>
          </w:p>
        </w:tc>
      </w:tr>
    </w:tbl>
    <w:p/>
    <w:p>
      <w:pPr>
        <w:spacing w:after="120"/>
        <w:ind w:firstLine="420"/>
      </w:pPr>
      <w:r>
        <w:rPr>
          <w:rFonts w:ascii="仿宋" w:hAnsi="仿宋" w:eastAsia="仿宋"/>
          <w:b w:val="0"/>
          <w:color w:val="808080"/>
          <w:sz w:val="20"/>
        </w:rPr>
        <w:t>（注：以上8张原始数据表格已从原投标文件中提取并入本文件）</w:t>
      </w:r>
    </w:p>
    <w:p>
      <w:pPr>
        <w:pStyle w:val="Heading3"/>
      </w:pPr>
      <w:r>
        <w:rPr>
          <w:rFonts w:ascii="黑体" w:hAnsi="黑体" w:eastAsia="黑体"/>
        </w:rPr>
        <w:t>7.18 阿坝州建设项目建设管理特征分析</w:t>
      </w:r>
    </w:p>
    <w:p>
      <w:pPr>
        <w:spacing w:after="120"/>
        <w:ind w:firstLine="420"/>
      </w:pPr>
      <w:r>
        <w:rPr>
          <w:rFonts w:ascii="仿宋" w:hAnsi="仿宋" w:eastAsia="仿宋"/>
          <w:b w:val="0"/>
          <w:sz w:val="24"/>
        </w:rPr>
        <w:t>阿坝藏族羌族自治州地处青藏高原东南缘，是全国十大藏区的重要组成部分，也是长江、黄河上游重要的生态屏障。全州辖马尔康市和12个县，国土面积8.42万平方公里，总人口约92万人。自国家实施西部大开发战略以来，特别是"十四五"规划实施以来，阿坝州基础设施建设进入了历史最快发展期，州本级建设项目涵盖了市政基础设施、公共服务设施、生态保护工程、交通水利工程以及信息化工程等众多领域。</w:t>
      </w:r>
    </w:p>
    <w:p>
      <w:pPr>
        <w:spacing w:after="120"/>
        <w:ind w:firstLine="420"/>
      </w:pPr>
      <w:r>
        <w:rPr>
          <w:rFonts w:ascii="仿宋" w:hAnsi="仿宋" w:eastAsia="仿宋"/>
          <w:b w:val="0"/>
          <w:sz w:val="24"/>
        </w:rPr>
        <w:t>从资金来源看，阿坝州建设项目资金主要来源于中央预算内投资、省级财政配套、地方自筹资金以及对口援建资金，资金来源结构多元，多头管理特征明显。中央预算内投资主要用于重大基础设施建设，省级配套资金侧重民生领域项目，地方自筹资金则体现地方发展需求，对口援建资金特别是浙江省对口支援藏区资金在阿坝州发挥了重要的补充作用。这种多元化的资金来源结构给竣工财务决算审核带来了一定难度，需要审核人员对各渠道资金的使用管理要求都有深入的了解。</w:t>
      </w:r>
    </w:p>
    <w:p>
      <w:pPr>
        <w:spacing w:after="120"/>
        <w:ind w:firstLine="420"/>
      </w:pPr>
      <w:r>
        <w:rPr>
          <w:rFonts w:ascii="仿宋" w:hAnsi="仿宋" w:eastAsia="仿宋"/>
          <w:b w:val="0"/>
          <w:sz w:val="24"/>
        </w:rPr>
        <w:t>从项目管理角度看，阿坝州建设项目管理具有以下特点：一是各行业行政主管部门各负其责，管理标准和程序存在差异；二是各建设单位管理水平参差不齐，档案资料的完整性和规范性差异较大；三是对口援建项目既有地方特色又有援建方要求，需特别关注资金使用的合规性问题；四是受高原气候影响，施工窗口期短暂，工程进度管理和资金拨付节奏与内地不同。</w:t>
      </w:r>
    </w:p>
    <w:p>
      <w:pPr>
        <w:pStyle w:val="Heading3"/>
      </w:pPr>
      <w:r>
        <w:rPr>
          <w:rFonts w:ascii="黑体" w:hAnsi="黑体" w:eastAsia="黑体"/>
        </w:rPr>
        <w:t>7.19 工程量审核专题</w:t>
      </w:r>
    </w:p>
    <w:p>
      <w:pPr>
        <w:spacing w:after="120"/>
        <w:ind w:firstLine="420"/>
      </w:pPr>
      <w:r>
        <w:rPr>
          <w:rFonts w:ascii="仿宋" w:hAnsi="仿宋" w:eastAsia="仿宋"/>
          <w:b w:val="0"/>
          <w:sz w:val="24"/>
        </w:rPr>
        <w:t>工程量的准确核实是竣工财务决算审核的基础环节。竣工财务决算审核中涉及的工程量主要包括土石方工程量、混凝土及钢筋混凝土工程量、装饰装修工程量、安装工程量和措施项目工程量等。不同类型工程量的核实方法各有特点，需要审核人员具备相应的专业技术知识。</w:t>
      </w:r>
    </w:p>
    <w:p>
      <w:pPr>
        <w:spacing w:after="120"/>
        <w:ind w:firstLine="420"/>
      </w:pPr>
      <w:r>
        <w:rPr>
          <w:rFonts w:ascii="仿宋" w:hAnsi="仿宋" w:eastAsia="仿宋"/>
          <w:b w:val="0"/>
          <w:sz w:val="24"/>
        </w:rPr>
        <w:t>土石方工程量的核实是工程量审核中最常见也最容易出现争议的环节。土石方工程量包括场地平整、基坑开挖、沟槽开挖、路基填筑等，核实的主要依据包括原始地面标高测量记录、竣工测量数据、设计图纸断面图等。在核实过程中，需要关注以下几个要点：原始地面标高的真实性，是否存在人为调整原始标高以增加工程量的情况；回填土方的来源，是否利用了开挖土方进行回填，还是从场外另行购土回填；土石方的分类是否准确，各类土石方的单价差异较大，分类错误会导致工程造价的虚增或虚减。</w:t>
      </w:r>
    </w:p>
    <w:p>
      <w:pPr>
        <w:spacing w:after="120"/>
        <w:ind w:firstLine="420"/>
      </w:pPr>
      <w:r>
        <w:rPr>
          <w:rFonts w:ascii="仿宋" w:hAnsi="仿宋" w:eastAsia="仿宋"/>
          <w:b w:val="0"/>
          <w:sz w:val="24"/>
        </w:rPr>
        <w:t>混凝土及钢筋混凝土工程量的核实需要重点关注构件的几何尺寸是否与图纸一致、配筋情况是否符合设计要求、混凝土标号是否与图纸一致、现浇与预制构件是否区分清楚等。核实的主要方法包括：对主要构件进行实际测量，与设计图纸进行比对；对隐蔽工程的钢筋用量进行抽查核验，比对设计配筋表和实际配筋记录；对混凝土浇筑记录与工程量申报数据进行比对分析。</w:t>
      </w:r>
    </w:p>
    <w:p>
      <w:pPr>
        <w:spacing w:after="120"/>
        <w:ind w:firstLine="420"/>
      </w:pPr>
      <w:r>
        <w:rPr>
          <w:rFonts w:ascii="仿宋" w:hAnsi="仿宋" w:eastAsia="仿宋"/>
          <w:b w:val="0"/>
          <w:sz w:val="24"/>
        </w:rPr>
        <w:t>装饰装修工程量的核实需要重点关注各类饰面材料的实际施工面积是否与申报一致、不同材质交界处的计算规则是否正确、吊顶工程的龙骨和面层是否区分计算、地面工程的找平层和面层是否分别计算等。核实的主要方法包括：对主要空间进行实测实量，与竣工图纸进行比对；对异形造型的展开面积进行专项核算。</w:t>
      </w:r>
    </w:p>
    <w:p>
      <w:pPr>
        <w:spacing w:after="120"/>
        <w:ind w:firstLine="420"/>
      </w:pPr>
      <w:r>
        <w:rPr>
          <w:rFonts w:ascii="仿宋" w:hAnsi="仿宋" w:eastAsia="仿宋"/>
          <w:b w:val="0"/>
          <w:sz w:val="24"/>
        </w:rPr>
        <w:t>安装工程量的核实涉及给排水、电气、暖通、消防等多个专业，需要重点关注设备型号和规格是否与图纸一致、管线走向和长度是否符合设计要求、设备安装数量是否与图纸和竣工验收清单相符、系统的联动调试是否完成等。核实的主要方法是现场清点设备、核对图纸和验收文件，对关键设备进行开箱检验。</w:t>
      </w:r>
    </w:p>
    <w:p>
      <w:pPr>
        <w:pStyle w:val="Heading3"/>
      </w:pPr>
      <w:r>
        <w:rPr>
          <w:rFonts w:ascii="黑体" w:hAnsi="黑体" w:eastAsia="黑体"/>
        </w:rPr>
        <w:t>7.20 材料价格审核专题</w:t>
      </w:r>
    </w:p>
    <w:p>
      <w:pPr>
        <w:spacing w:after="120"/>
        <w:ind w:firstLine="420"/>
      </w:pPr>
      <w:r>
        <w:rPr>
          <w:rFonts w:ascii="仿宋" w:hAnsi="仿宋" w:eastAsia="仿宋"/>
          <w:b w:val="0"/>
          <w:sz w:val="24"/>
        </w:rPr>
        <w:t>材料价格在工程造价中占比最高，通常在总造价的60%-70%左右，因此材料价格的审核是工程造价审核的重点。材料价格审核的主要方法包括：</w:t>
      </w:r>
    </w:p>
    <w:p>
      <w:pPr>
        <w:spacing w:after="120"/>
        <w:ind w:firstLine="420"/>
      </w:pPr>
      <w:r>
        <w:rPr>
          <w:rFonts w:ascii="仿宋" w:hAnsi="仿宋" w:eastAsia="仿宋"/>
          <w:b w:val="0"/>
          <w:sz w:val="24"/>
        </w:rPr>
        <w:t>第一，造价信息比对法。以工程造价管理部门发布的同期造价信息为基准，对申报的材料价格进行比对分析，超出造价信息价格一定幅度的（通常为10%-15%），要求提供采购合同和发票进行核实。对于造价信息中未包含的新型材料或特殊材料，参考同类项目采购价格或向生产厂家询价确定合理价格。</w:t>
      </w:r>
    </w:p>
    <w:p>
      <w:pPr>
        <w:spacing w:after="120"/>
        <w:ind w:firstLine="420"/>
      </w:pPr>
      <w:r>
        <w:rPr>
          <w:rFonts w:ascii="仿宋" w:hAnsi="仿宋" w:eastAsia="仿宋"/>
          <w:b w:val="0"/>
          <w:sz w:val="24"/>
        </w:rPr>
        <w:t>第二，采购凭证核查法。对大宗材料和特殊材料的采购合同和发票进行逐项核查，核实采购时间、采购数量、采购单价、供货单位等信息，判断采购价格的合理性。对存在疑问的采购价格，向供货单位进行函证核实。</w:t>
      </w:r>
    </w:p>
    <w:p>
      <w:pPr>
        <w:spacing w:after="120"/>
        <w:ind w:firstLine="420"/>
      </w:pPr>
      <w:r>
        <w:rPr>
          <w:rFonts w:ascii="仿宋" w:hAnsi="仿宋" w:eastAsia="仿宋"/>
          <w:b w:val="0"/>
          <w:sz w:val="24"/>
        </w:rPr>
        <w:t>第三，市场询价验证法。对于价格信息不透明或价格波动较大的材料，通过电话咨询、网上查询、实地走访等方式进行市场询价，获取2-3家供应商的报价作为参考，综合确定材料的合理市场价。</w:t>
      </w:r>
    </w:p>
    <w:p>
      <w:pPr>
        <w:spacing w:after="120"/>
        <w:ind w:firstLine="420"/>
      </w:pPr>
      <w:r>
        <w:rPr>
          <w:rFonts w:ascii="仿宋" w:hAnsi="仿宋" w:eastAsia="仿宋"/>
          <w:b w:val="0"/>
          <w:sz w:val="24"/>
        </w:rPr>
        <w:t>第四，历史数据对比法。将申报的材料价格与我单位历史项目数据库中的同类材料价格进行横向对比，发现异常价格数据，作为重点审核线索。对于明显偏离市场价格的材料价格，进一步追查原因。</w:t>
      </w:r>
    </w:p>
    <w:p>
      <w:pPr>
        <w:pStyle w:val="Heading3"/>
      </w:pPr>
      <w:r>
        <w:rPr>
          <w:rFonts w:ascii="黑体" w:hAnsi="黑体" w:eastAsia="黑体"/>
        </w:rPr>
        <w:t>7.21 综合服务方案总结</w:t>
      </w:r>
    </w:p>
    <w:p>
      <w:pPr>
        <w:spacing w:after="120"/>
        <w:ind w:firstLine="420"/>
      </w:pPr>
      <w:r>
        <w:rPr>
          <w:rFonts w:ascii="仿宋" w:hAnsi="仿宋" w:eastAsia="仿宋"/>
          <w:b w:val="0"/>
          <w:sz w:val="24"/>
        </w:rPr>
        <w:t>综上所述，我单位为服务阿坝州财政局州本级建设项目竣工财务决算审核项目，制定了全面、细致、可操作的实施方案。方案遵循法规依据齐全、审核方法科学、流程节点清晰、质量标准严格、保密措施到位、廉洁要求明确的核心原则，覆盖了从项目准备到成果交付的全过程。</w:t>
      </w:r>
    </w:p>
    <w:p>
      <w:pPr>
        <w:spacing w:after="120"/>
        <w:ind w:firstLine="420"/>
      </w:pPr>
      <w:r>
        <w:rPr>
          <w:rFonts w:ascii="仿宋" w:hAnsi="仿宋" w:eastAsia="仿宋"/>
          <w:b w:val="0"/>
          <w:sz w:val="24"/>
        </w:rPr>
        <w:t>在项目实施过程中，我单位将充分发挥在政府审计和工程咨询领域积累的专业优势和经验优势，灵活运用全面核查法、数据分析法、现场核实法、函证询证法、专家咨询法、穿行测试法、符合性测试法和实质性测试法等专业方法，确保审核质量满足委托方的要求和期待。</w:t>
      </w:r>
    </w:p>
    <w:p>
      <w:pPr>
        <w:spacing w:after="120"/>
        <w:ind w:firstLine="420"/>
      </w:pPr>
      <w:r>
        <w:rPr>
          <w:rFonts w:ascii="仿宋" w:hAnsi="仿宋" w:eastAsia="仿宋"/>
          <w:b w:val="0"/>
          <w:sz w:val="24"/>
        </w:rPr>
        <w:t>我单位郑重承诺，将严格按照比选文件和合同约定，以最高的专业标准、最严的质量要求、最好的服务态度，高质量完成阿坝州财政局委托的竣工财务决算审核任务，为阿坝州财政资金的安全高效使用提供有力保障。</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