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color w:val="000000"/>
          <w:sz w:val="44"/>
        </w:rPr>
        <w:t>2026年阿坝州财政局州本级</w:t>
        <w:br/>
        <w:t>建设项目竣工财务决算审核项目</w:t>
      </w:r>
    </w:p>
    <w:p/>
    <w:p>
      <w:pPr>
        <w:jc w:val="center"/>
      </w:pPr>
      <w:r>
        <w:rPr>
          <w:rFonts w:ascii="黑体" w:hAnsi="黑体" w:eastAsia="黑体"/>
          <w:sz w:val="36"/>
        </w:rPr>
        <w:t>应  标  方  案</w:t>
      </w:r>
    </w:p>
    <w:p/>
    <w:p/>
    <w:p/>
    <w:p/>
    <w:p>
      <w:pPr>
        <w:jc w:val="center"/>
      </w:pPr>
      <w:r>
        <w:rPr>
          <w:rFonts w:ascii="仿宋" w:hAnsi="仿宋" w:eastAsia="仿宋"/>
          <w:sz w:val="28"/>
        </w:rPr>
        <w:t>四川融策会计师事务所有限公司</w:t>
        <w:br/>
        <w:t>四川融策工程咨询有限公司</w:t>
      </w:r>
    </w:p>
    <w:p/>
    <w:p>
      <w:pPr>
        <w:jc w:val="center"/>
      </w:pPr>
      <w:r>
        <w:rPr>
          <w:sz w:val="28"/>
        </w:rPr>
        <w:t>二〇二六年六月</w:t>
      </w:r>
    </w:p>
    <w:p>
      <w:r>
        <w:br w:type="page"/>
      </w:r>
    </w:p>
    <w:p>
      <w:pPr>
        <w:pStyle w:val="Title"/>
      </w:pPr>
      <w:r>
        <w:t>目  录</w:t>
      </w:r>
    </w:p>
    <w:p>
      <w:r>
        <w:drawing>
          <wp:inline xmlns:a="http://schemas.openxmlformats.org/drawingml/2006/main" xmlns:pic="http://schemas.openxmlformats.org/drawingml/2006/picture">
            <wp:extent cx="5943600" cy="1501764"/>
            <wp:docPr id="7" name="Picture 7"/>
            <wp:cNvGraphicFramePr>
              <a:graphicFrameLocks noChangeAspect="1"/>
            </wp:cNvGraphicFramePr>
            <a:graphic>
              <a:graphicData uri="http://schemas.openxmlformats.org/drawingml/2006/picture">
                <pic:pic>
                  <pic:nvPicPr>
                    <pic:cNvPr id="0" name="cover1-intro.drawio.png"/>
                    <pic:cNvPicPr/>
                  </pic:nvPicPr>
                  <pic:blipFill>
                    <a:blip r:embed="rId15"/>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一、项目理解与总体思路  ····················  1</w:t>
      </w:r>
    </w:p>
    <w:p>
      <w:r>
        <w:drawing>
          <wp:inline xmlns:a="http://schemas.openxmlformats.org/drawingml/2006/main" xmlns:pic="http://schemas.openxmlformats.org/drawingml/2006/picture">
            <wp:extent cx="5943600" cy="1501764"/>
            <wp:docPr id="8" name="Picture 8"/>
            <wp:cNvGraphicFramePr>
              <a:graphicFrameLocks noChangeAspect="1"/>
            </wp:cNvGraphicFramePr>
            <a:graphic>
              <a:graphicData uri="http://schemas.openxmlformats.org/drawingml/2006/picture">
                <pic:pic>
                  <pic:nvPicPr>
                    <pic:cNvPr id="0" name="cover2-laws.drawio.png"/>
                    <pic:cNvPicPr/>
                  </pic:nvPicPr>
                  <pic:blipFill>
                    <a:blip r:embed="rId16"/>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二、审核依据与政策解读  ····················  3</w:t>
      </w:r>
    </w:p>
    <w:p>
      <w:r>
        <w:drawing>
          <wp:inline xmlns:a="http://schemas.openxmlformats.org/drawingml/2006/main" xmlns:pic="http://schemas.openxmlformats.org/drawingml/2006/picture">
            <wp:extent cx="5943600" cy="1501764"/>
            <wp:docPr id="9" name="Picture 9"/>
            <wp:cNvGraphicFramePr>
              <a:graphicFrameLocks noChangeAspect="1"/>
            </wp:cNvGraphicFramePr>
            <a:graphic>
              <a:graphicData uri="http://schemas.openxmlformats.org/drawingml/2006/picture">
                <pic:pic>
                  <pic:nvPicPr>
                    <pic:cNvPr id="0" name="cover3-scope.drawio.png"/>
                    <pic:cNvPicPr/>
                  </pic:nvPicPr>
                  <pic:blipFill>
                    <a:blip r:embed="rId17"/>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三、审核范围与审核内容  ····················  8</w:t>
      </w:r>
    </w:p>
    <w:p/>
    <w:p>
      <w:r>
        <w:drawing>
          <wp:inline xmlns:a="http://schemas.openxmlformats.org/drawingml/2006/main" xmlns:pic="http://schemas.openxmlformats.org/drawingml/2006/picture">
            <wp:extent cx="5943600" cy="1501764"/>
            <wp:docPr id="24" name="Picture 24"/>
            <wp:cNvGraphicFramePr>
              <a:graphicFrameLocks noChangeAspect="1"/>
            </wp:cNvGraphicFramePr>
            <a:graphic>
              <a:graphicData uri="http://schemas.openxmlformats.org/drawingml/2006/picture">
                <pic:pic>
                  <pic:nvPicPr>
                    <pic:cNvPr id="0" name="cover4-ch4.drawio.png"/>
                    <pic:cNvPicPr/>
                  </pic:nvPicPr>
                  <pic:blipFill>
                    <a:blip r:embed="rId28"/>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四、审核方法与技术路线  ····················  15</w:t>
      </w:r>
    </w:p>
    <w:p/>
    <w:p>
      <w:r>
        <w:drawing>
          <wp:inline xmlns:a="http://schemas.openxmlformats.org/drawingml/2006/main" xmlns:pic="http://schemas.openxmlformats.org/drawingml/2006/picture">
            <wp:extent cx="5943600" cy="1501764"/>
            <wp:docPr id="25" name="Picture 25"/>
            <wp:cNvGraphicFramePr>
              <a:graphicFrameLocks noChangeAspect="1"/>
            </wp:cNvGraphicFramePr>
            <a:graphic>
              <a:graphicData uri="http://schemas.openxmlformats.org/drawingml/2006/picture">
                <pic:pic>
                  <pic:nvPicPr>
                    <pic:cNvPr id="0" name="cover4-ch5.drawio.png"/>
                    <pic:cNvPicPr/>
                  </pic:nvPicPr>
                  <pic:blipFill>
                    <a:blip r:embed="rId29"/>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五、审核程序与进度安排  ····················  22</w:t>
      </w:r>
    </w:p>
    <w:p/>
    <w:p>
      <w:r>
        <w:drawing>
          <wp:inline xmlns:a="http://schemas.openxmlformats.org/drawingml/2006/main" xmlns:pic="http://schemas.openxmlformats.org/drawingml/2006/picture">
            <wp:extent cx="5943600" cy="1501764"/>
            <wp:docPr id="18" name="Picture 18"/>
            <wp:cNvGraphicFramePr>
              <a:graphicFrameLocks noChangeAspect="1"/>
            </wp:cNvGraphicFramePr>
            <a:graphic>
              <a:graphicData uri="http://schemas.openxmlformats.org/drawingml/2006/picture">
                <pic:pic>
                  <pic:nvPicPr>
                    <pic:cNvPr id="0" name="cover5-ch6.drawio.png"/>
                    <pic:cNvPicPr/>
                  </pic:nvPicPr>
                  <pic:blipFill>
                    <a:blip r:embed="rId22"/>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六、重点难点分析与对策  ····················  29</w:t>
      </w:r>
    </w:p>
    <w:p/>
    <w:p>
      <w:r>
        <w:drawing>
          <wp:inline xmlns:a="http://schemas.openxmlformats.org/drawingml/2006/main" xmlns:pic="http://schemas.openxmlformats.org/drawingml/2006/picture">
            <wp:extent cx="5943600" cy="1501764"/>
            <wp:docPr id="19" name="Picture 19"/>
            <wp:cNvGraphicFramePr>
              <a:graphicFrameLocks noChangeAspect="1"/>
            </wp:cNvGraphicFramePr>
            <a:graphic>
              <a:graphicData uri="http://schemas.openxmlformats.org/drawingml/2006/picture">
                <pic:pic>
                  <pic:nvPicPr>
                    <pic:cNvPr id="0" name="cover5-ch7.drawio.png"/>
                    <pic:cNvPicPr/>
                  </pic:nvPicPr>
                  <pic:blipFill>
                    <a:blip r:embed="rId23"/>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七、审计管理制度与质量保证  ····················  36</w:t>
      </w:r>
    </w:p>
    <w:p/>
    <w:p>
      <w:r>
        <w:drawing>
          <wp:inline xmlns:a="http://schemas.openxmlformats.org/drawingml/2006/main" xmlns:pic="http://schemas.openxmlformats.org/drawingml/2006/picture">
            <wp:extent cx="5943600" cy="1501764"/>
            <wp:docPr id="20" name="Picture 20"/>
            <wp:cNvGraphicFramePr>
              <a:graphicFrameLocks noChangeAspect="1"/>
            </wp:cNvGraphicFramePr>
            <a:graphic>
              <a:graphicData uri="http://schemas.openxmlformats.org/drawingml/2006/picture">
                <pic:pic>
                  <pic:nvPicPr>
                    <pic:cNvPr id="0" name="cover6-ch8.drawio.png"/>
                    <pic:cNvPicPr/>
                  </pic:nvPicPr>
                  <pic:blipFill>
                    <a:blip r:embed="rId24"/>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八、公司概况与服务能力  ····················  43</w:t>
      </w:r>
    </w:p>
    <w:p/>
    <w:p>
      <w:r>
        <w:drawing>
          <wp:inline xmlns:a="http://schemas.openxmlformats.org/drawingml/2006/main" xmlns:pic="http://schemas.openxmlformats.org/drawingml/2006/picture">
            <wp:extent cx="5943600" cy="1501764"/>
            <wp:docPr id="21" name="Picture 21"/>
            <wp:cNvGraphicFramePr>
              <a:graphicFrameLocks noChangeAspect="1"/>
            </wp:cNvGraphicFramePr>
            <a:graphic>
              <a:graphicData uri="http://schemas.openxmlformats.org/drawingml/2006/picture">
                <pic:pic>
                  <pic:nvPicPr>
                    <pic:cNvPr id="0" name="cover6-ch9.drawio.png"/>
                    <pic:cNvPicPr/>
                  </pic:nvPicPr>
                  <pic:blipFill>
                    <a:blip r:embed="rId25"/>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九、项目团队配备  ····················  52</w:t>
      </w:r>
    </w:p>
    <w:p/>
    <w:p>
      <w:r>
        <w:drawing>
          <wp:inline xmlns:a="http://schemas.openxmlformats.org/drawingml/2006/main" xmlns:pic="http://schemas.openxmlformats.org/drawingml/2006/picture">
            <wp:extent cx="5943600" cy="1501764"/>
            <wp:docPr id="22" name="Picture 22"/>
            <wp:cNvGraphicFramePr>
              <a:graphicFrameLocks noChangeAspect="1"/>
            </wp:cNvGraphicFramePr>
            <a:graphic>
              <a:graphicData uri="http://schemas.openxmlformats.org/drawingml/2006/picture">
                <pic:pic>
                  <pic:nvPicPr>
                    <pic:cNvPr id="0" name="cover7-ch10.drawio.png"/>
                    <pic:cNvPicPr/>
                  </pic:nvPicPr>
                  <pic:blipFill>
                    <a:blip r:embed="rId26"/>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十、类似业绩与履约能力  ····················  58</w:t>
      </w:r>
    </w:p>
    <w:p/>
    <w:p>
      <w:r>
        <w:drawing>
          <wp:inline xmlns:a="http://schemas.openxmlformats.org/drawingml/2006/main" xmlns:pic="http://schemas.openxmlformats.org/drawingml/2006/picture">
            <wp:extent cx="5943600" cy="1501764"/>
            <wp:docPr id="23" name="Picture 23"/>
            <wp:cNvGraphicFramePr>
              <a:graphicFrameLocks noChangeAspect="1"/>
            </wp:cNvGraphicFramePr>
            <a:graphic>
              <a:graphicData uri="http://schemas.openxmlformats.org/drawingml/2006/picture">
                <pic:pic>
                  <pic:nvPicPr>
                    <pic:cNvPr id="0" name="cover7-ch11.drawio.png"/>
                    <pic:cNvPicPr/>
                  </pic:nvPicPr>
                  <pic:blipFill>
                    <a:blip r:embed="rId27"/>
                    <a:stretch>
                      <a:fillRect/>
                    </a:stretch>
                  </pic:blipFill>
                  <pic:spPr>
                    <a:xfrm>
                      <a:off x="0" y="0"/>
                      <a:ext cx="5943600" cy="1501764"/>
                    </a:xfrm>
                    <a:prstGeom prst="rect"/>
                  </pic:spPr>
                </pic:pic>
              </a:graphicData>
            </a:graphic>
          </wp:inline>
        </w:drawing>
      </w:r>
    </w:p>
    <w:p/>
    <w:p>
      <w:pPr>
        <w:spacing w:after="80"/>
      </w:pPr>
      <w:r>
        <w:rPr>
          <w:rFonts w:ascii="仿宋" w:hAnsi="仿宋" w:eastAsia="仿宋"/>
          <w:sz w:val="24"/>
        </w:rPr>
        <w:t>十一、服务承诺与保障措施  ····················  63</w:t>
      </w:r>
    </w:p>
    <w:p>
      <w:pPr>
        <w:spacing w:after="80"/>
      </w:pPr>
      <w:r>
        <w:rPr>
          <w:rFonts w:ascii="仿宋" w:hAnsi="仿宋" w:eastAsia="仿宋"/>
          <w:sz w:val="24"/>
        </w:rPr>
        <w:t>附件  ····················  66</w:t>
      </w:r>
    </w:p>
    <w:p>
      <w:r>
        <w:br w:type="page"/>
      </w:r>
    </w:p>
    <w:p>
      <w:pPr>
        <w:pStyle w:val="Heading1"/>
      </w:pPr>
      <w:r>
        <w:rPr>
          <w:rFonts w:ascii="黑体" w:hAnsi="黑体" w:eastAsia="黑体"/>
        </w:rPr>
        <w:t>一、项目理解与总体思路</w:t>
      </w:r>
    </w:p>
    <w:p>
      <w:pPr>
        <w:pStyle w:val="Heading2"/>
      </w:pPr>
      <w:r>
        <w:rPr>
          <w:rFonts w:ascii="黑体" w:hAnsi="黑体" w:eastAsia="黑体"/>
        </w:rPr>
        <w:t>1.1 项目背景认知</w:t>
      </w:r>
    </w:p>
    <w:p>
      <w:pPr>
        <w:spacing w:after="120"/>
        <w:ind w:firstLine="420"/>
      </w:pPr>
      <w:r>
        <w:rPr>
          <w:rFonts w:ascii="仿宋" w:hAnsi="仿宋" w:eastAsia="仿宋"/>
          <w:b w:val="0"/>
          <w:sz w:val="24"/>
        </w:rPr>
        <w:t>受阿坝州财政局委托，我单位有幸参与2026年度阿坝州州本级建设项目竣工财务决算审核项目的应标工作。竣工财务决算审核是基本建设项目管理链条中的关键环节，也是最终判定建设项目投资效益、资金使用合规性及资产管理规范性的重要手段。通过对建设项目的竣工财务决算进行全面、系统、深入的审核，能够准确反映建设项目的实际投资规模和资金使用情况，及时发现和纠正项目建设管理中存在的问题，有效防范财政资金风险，为财政部门批复项目竣工财务决算提供可靠依据。</w:t>
      </w:r>
    </w:p>
    <w:p>
      <w:pPr>
        <w:spacing w:after="120"/>
        <w:ind w:firstLine="420"/>
      </w:pPr>
      <w:r>
        <w:rPr>
          <w:rFonts w:ascii="仿宋" w:hAnsi="仿宋" w:eastAsia="仿宋"/>
          <w:b w:val="0"/>
          <w:sz w:val="24"/>
        </w:rPr>
        <w:t>根据党中央、国务院关于全面实施预算绩效管理的决策部署和深化财税体制改革的总体要求，加强政府投资项目管理、规范基本建设财务行为、提高财政资金使用效益已成为各级财政部门的重要职责。竣工财务决算审核作为基本建设财务管理的重要环节，对于确保财政资金安全、提高投资效益、防范廉政风险具有不可替代的重要意义。尤其是在阿坝州这样的民族地区、高原地区，政府投资项目的建设管理具有独特的地理环境特点、社会文化特点和行政管理特点，更需要专业、审慎、细致的财务决算审核工作来保障财政资金的安全与效益。</w:t>
      </w:r>
    </w:p>
    <w:p>
      <w:pPr>
        <w:pStyle w:val="Heading2"/>
      </w:pPr>
      <w:r>
        <w:rPr>
          <w:rFonts w:ascii="黑体" w:hAnsi="黑体" w:eastAsia="黑体"/>
        </w:rPr>
        <w:t>1.2 阿坝州基本建设管理特征分析</w:t>
      </w:r>
    </w:p>
    <w:p>
      <w:pPr>
        <w:spacing w:after="120"/>
        <w:ind w:firstLine="420"/>
      </w:pPr>
      <w:r>
        <w:rPr>
          <w:rFonts w:ascii="仿宋" w:hAnsi="仿宋" w:eastAsia="仿宋"/>
          <w:b w:val="0"/>
          <w:sz w:val="24"/>
        </w:rPr>
        <w:t>阿坝藏族羌族自治州地处青藏高原东南缘，属于四川省西北部，是全国十大藏区的重要组成部分，也是长江、黄河上游重要的生态屏障和水源涵养地。全州辖马尔康市和理县、茂县、松潘县、九寨沟县、若尔盖县、红原县、阿坝县、壤塘县、金川县、小金县、黑水县、汶川县共12个县，国土面积8.42万平方公里，约占四川省总面积的17.3%，总人口约92万人。</w:t>
      </w:r>
    </w:p>
    <w:p>
      <w:pPr>
        <w:spacing w:after="120"/>
        <w:ind w:firstLine="420"/>
      </w:pPr>
      <w:r>
        <w:rPr>
          <w:rFonts w:ascii="仿宋" w:hAnsi="仿宋" w:eastAsia="仿宋"/>
          <w:b w:val="0"/>
          <w:sz w:val="24"/>
        </w:rPr>
        <w:t>阿坝州基本建设管理具有以下显著特征：</w:t>
      </w:r>
    </w:p>
    <w:p>
      <w:pPr>
        <w:spacing w:after="120"/>
        <w:ind w:firstLine="420"/>
      </w:pPr>
      <w:r>
        <w:rPr>
          <w:rFonts w:ascii="仿宋" w:hAnsi="仿宋" w:eastAsia="仿宋"/>
          <w:b w:val="0"/>
          <w:sz w:val="24"/>
        </w:rPr>
        <w:t>第一，高原施工条件特殊。阿坝州平均海拔3000米以上，其中超过4000米的山峰近200座，属于典型的高原气候区，年均气温仅7.8摄氏度，昼夜温差大，日照充足但紫外线辐射强，每年11月至次年4月为霜冻期，冬季漫长寒冷。大部分地区属于季节性冻土层，对工程建设有着显著影响，施工作业窗口期相对较短，通常为每年5月至10月。这种特殊的施工条件直接影响了建设项目的施工组织设计、工期安排、人员配置和成本构成，在竣工财务决算审核中需特别关注高原地区施工特殊费用的计算与实际执行情况。</w:t>
      </w:r>
    </w:p>
    <w:p>
      <w:pPr>
        <w:spacing w:after="120"/>
        <w:ind w:firstLine="420"/>
      </w:pPr>
      <w:r>
        <w:rPr>
          <w:rFonts w:ascii="仿宋" w:hAnsi="仿宋" w:eastAsia="仿宋"/>
          <w:b w:val="0"/>
          <w:sz w:val="24"/>
        </w:rPr>
        <w:t>第二，资金来源结构多元。阿坝州建设项目资金来源主要包括中央预算内投资、省级财政配套资金、地方自筹资金以及对口援建资金四大部分。资金来源渠道多元，管理要求各异，资金拨付使用的规范性和合规性是竣工财务决算审核的重点关注领域。特别是中央财政对民族地区的转移支付资金和浙江省对口支援藏区资金的使用管理，因其资金来源的特殊性，需要更加严格的审核。</w:t>
      </w:r>
    </w:p>
    <w:p>
      <w:pPr>
        <w:spacing w:after="120"/>
        <w:ind w:firstLine="420"/>
      </w:pPr>
      <w:r>
        <w:rPr>
          <w:rFonts w:ascii="仿宋" w:hAnsi="仿宋" w:eastAsia="仿宋"/>
          <w:b w:val="0"/>
          <w:sz w:val="24"/>
        </w:rPr>
        <w:t>第三，项目类型覆盖面广。州本级建设项目涵盖了市政基础设施（道路、桥梁、供水、供热等）、公共服务设施（学校、医院、文化场馆等）、生态保护工程（湿地保护、水土保持、植被恢复等）、交通水利工程（公路、灌溉、防洪等）、信息化工程（电子政务、数字乡村等）以及灾后恢复重建项目多个领域，各类型项目的建设管理要求和财务核算特点差异较大，对审核人员的专业复合能力提出了较高要求。</w:t>
      </w:r>
    </w:p>
    <w:p>
      <w:pPr>
        <w:spacing w:after="120"/>
        <w:ind w:firstLine="420"/>
      </w:pPr>
      <w:r>
        <w:rPr>
          <w:rFonts w:ascii="仿宋" w:hAnsi="仿宋" w:eastAsia="仿宋"/>
          <w:b w:val="0"/>
          <w:sz w:val="24"/>
        </w:rPr>
        <w:t>第四，建设单位管理水平参差不齐。阿坝州各建设单位的专业管理能力存在明显差异，部分单位的财务管理规范性和工程资料完整度较好，但也有部分单位在档案资料的规范性和完整性方面存在不足，特别是村镇级实施的项目，在财务核算的规范性上可能需要更多关注。这种差异要求在审核方案设计上必须采取"因项目制宜"的差异化策略，对财务管理薄弱环节的重点关注和加强审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86C1" w:val="clear"/>
          </w:tcPr>
          <w:p>
            <w:pPr>
              <w:jc w:val="center"/>
            </w:pPr>
            <w:r/>
            <w:r>
              <w:rPr>
                <w:rFonts w:ascii="Microsoft YaHei" w:hAnsi="Microsoft YaHei"/>
                <w:b/>
                <w:color w:val="FFFFFF"/>
                <w:sz w:val="18"/>
              </w:rPr>
              <w:t>维度</w:t>
            </w:r>
          </w:p>
        </w:tc>
        <w:tc>
          <w:tcPr>
            <w:tcW w:type="dxa" w:w="2160"/>
            <w:shd w:fill="2E86C1" w:val="clear"/>
          </w:tcPr>
          <w:p>
            <w:pPr>
              <w:jc w:val="center"/>
            </w:pPr>
            <w:r/>
            <w:r>
              <w:rPr>
                <w:rFonts w:ascii="Microsoft YaHei" w:hAnsi="Microsoft YaHei"/>
                <w:b/>
                <w:color w:val="FFFFFF"/>
                <w:sz w:val="18"/>
              </w:rPr>
              <w:t>阿坝州特征</w:t>
            </w:r>
          </w:p>
        </w:tc>
        <w:tc>
          <w:tcPr>
            <w:tcW w:type="dxa" w:w="2160"/>
            <w:shd w:fill="2E86C1" w:val="clear"/>
          </w:tcPr>
          <w:p>
            <w:pPr>
              <w:jc w:val="center"/>
            </w:pPr>
            <w:r/>
            <w:r>
              <w:rPr>
                <w:rFonts w:ascii="Microsoft YaHei" w:hAnsi="Microsoft YaHei"/>
                <w:b/>
                <w:color w:val="FFFFFF"/>
                <w:sz w:val="18"/>
              </w:rPr>
              <w:t>对审核工作的影响</w:t>
            </w:r>
          </w:p>
        </w:tc>
        <w:tc>
          <w:tcPr>
            <w:tcW w:type="dxa" w:w="2160"/>
            <w:shd w:fill="2E86C1" w:val="clear"/>
          </w:tcPr>
          <w:p>
            <w:pPr>
              <w:jc w:val="center"/>
            </w:pPr>
            <w:r/>
            <w:r>
              <w:rPr>
                <w:rFonts w:ascii="Microsoft YaHei" w:hAnsi="Microsoft YaHei"/>
                <w:b/>
                <w:color w:val="FFFFFF"/>
                <w:sz w:val="18"/>
              </w:rPr>
              <w:t>应对策略</w:t>
            </w:r>
          </w:p>
        </w:tc>
      </w:tr>
      <w:tr>
        <w:tc>
          <w:tcPr>
            <w:tcW w:type="dxa" w:w="2160"/>
          </w:tcPr>
          <w:p>
            <w:r/>
            <w:r>
              <w:rPr>
                <w:rFonts w:ascii="Microsoft YaHei" w:hAnsi="Microsoft YaHei"/>
                <w:sz w:val="18"/>
              </w:rPr>
              <w:t>地理环境</w:t>
            </w:r>
          </w:p>
        </w:tc>
        <w:tc>
          <w:tcPr>
            <w:tcW w:type="dxa" w:w="2160"/>
          </w:tcPr>
          <w:p>
            <w:r/>
            <w:r>
              <w:rPr>
                <w:rFonts w:ascii="Microsoft YaHei" w:hAnsi="Microsoft YaHei"/>
                <w:sz w:val="18"/>
              </w:rPr>
              <w:t>平均海拔3000米，高原气候，施工窗口短（5-10月）</w:t>
            </w:r>
          </w:p>
        </w:tc>
        <w:tc>
          <w:tcPr>
            <w:tcW w:type="dxa" w:w="2160"/>
          </w:tcPr>
          <w:p>
            <w:r/>
            <w:r>
              <w:rPr>
                <w:rFonts w:ascii="Microsoft YaHei" w:hAnsi="Microsoft YaHei"/>
                <w:sz w:val="18"/>
              </w:rPr>
              <w:t>施工特殊费用审核需重点关注</w:t>
            </w:r>
          </w:p>
        </w:tc>
        <w:tc>
          <w:tcPr>
            <w:tcW w:type="dxa" w:w="2160"/>
          </w:tcPr>
          <w:p>
            <w:r/>
            <w:r>
              <w:rPr>
                <w:rFonts w:ascii="Microsoft YaHei" w:hAnsi="Microsoft YaHei"/>
                <w:sz w:val="18"/>
              </w:rPr>
              <w:t>比照定额核定高原施工增加费，核实冬季施工措施费</w:t>
            </w:r>
          </w:p>
        </w:tc>
      </w:tr>
      <w:tr>
        <w:tc>
          <w:tcPr>
            <w:tcW w:type="dxa" w:w="2160"/>
            <w:shd w:fill="F2F4F4" w:val="clear"/>
          </w:tcPr>
          <w:p>
            <w:r/>
            <w:r>
              <w:rPr>
                <w:rFonts w:ascii="Microsoft YaHei" w:hAnsi="Microsoft YaHei"/>
                <w:sz w:val="18"/>
              </w:rPr>
              <w:t>资金来源</w:t>
            </w:r>
          </w:p>
        </w:tc>
        <w:tc>
          <w:tcPr>
            <w:tcW w:type="dxa" w:w="2160"/>
            <w:shd w:fill="F2F4F4" w:val="clear"/>
          </w:tcPr>
          <w:p>
            <w:r/>
            <w:r>
              <w:rPr>
                <w:rFonts w:ascii="Microsoft YaHei" w:hAnsi="Microsoft YaHei"/>
                <w:sz w:val="18"/>
              </w:rPr>
              <w:t>中央+省级+地方+对口援建，多来源结构</w:t>
            </w:r>
          </w:p>
        </w:tc>
        <w:tc>
          <w:tcPr>
            <w:tcW w:type="dxa" w:w="2160"/>
            <w:shd w:fill="F2F4F4" w:val="clear"/>
          </w:tcPr>
          <w:p>
            <w:r/>
            <w:r>
              <w:rPr>
                <w:rFonts w:ascii="Microsoft YaHei" w:hAnsi="Microsoft YaHei"/>
                <w:sz w:val="18"/>
              </w:rPr>
              <w:t>需要逐项核验各渠道资金使用是否符合各自管理规定</w:t>
            </w:r>
          </w:p>
        </w:tc>
        <w:tc>
          <w:tcPr>
            <w:tcW w:type="dxa" w:w="2160"/>
            <w:shd w:fill="F2F4F4" w:val="clear"/>
          </w:tcPr>
          <w:p>
            <w:r/>
            <w:r>
              <w:rPr>
                <w:rFonts w:ascii="Microsoft YaHei" w:hAnsi="Microsoft YaHei"/>
                <w:sz w:val="18"/>
              </w:rPr>
              <w:t>建立资金来源分类审核台账，逐项核对拨款文件和资金使用规定</w:t>
            </w:r>
          </w:p>
        </w:tc>
      </w:tr>
      <w:tr>
        <w:tc>
          <w:tcPr>
            <w:tcW w:type="dxa" w:w="2160"/>
          </w:tcPr>
          <w:p>
            <w:r/>
            <w:r>
              <w:rPr>
                <w:rFonts w:ascii="Microsoft YaHei" w:hAnsi="Microsoft YaHei"/>
                <w:sz w:val="18"/>
              </w:rPr>
              <w:t>项目类型</w:t>
            </w:r>
          </w:p>
        </w:tc>
        <w:tc>
          <w:tcPr>
            <w:tcW w:type="dxa" w:w="2160"/>
          </w:tcPr>
          <w:p>
            <w:r/>
            <w:r>
              <w:rPr>
                <w:rFonts w:ascii="Microsoft YaHei" w:hAnsi="Microsoft YaHei"/>
                <w:sz w:val="18"/>
              </w:rPr>
              <w:t>市政、公共服务、生态、交通水利、信息化、灾后重建</w:t>
            </w:r>
          </w:p>
        </w:tc>
        <w:tc>
          <w:tcPr>
            <w:tcW w:type="dxa" w:w="2160"/>
          </w:tcPr>
          <w:p>
            <w:r/>
            <w:r>
              <w:rPr>
                <w:rFonts w:ascii="Microsoft YaHei" w:hAnsi="Microsoft YaHei"/>
                <w:sz w:val="18"/>
              </w:rPr>
              <w:t>不同类型项目审核重点差异大</w:t>
            </w:r>
          </w:p>
        </w:tc>
        <w:tc>
          <w:tcPr>
            <w:tcW w:type="dxa" w:w="2160"/>
          </w:tcPr>
          <w:p>
            <w:r/>
            <w:r>
              <w:rPr>
                <w:rFonts w:ascii="Microsoft YaHei" w:hAnsi="Microsoft YaHei"/>
                <w:sz w:val="18"/>
              </w:rPr>
              <w:t>编制分类型审核指南，针对性设置审核检查清单</w:t>
            </w:r>
          </w:p>
        </w:tc>
      </w:tr>
      <w:tr>
        <w:tc>
          <w:tcPr>
            <w:tcW w:type="dxa" w:w="2160"/>
            <w:shd w:fill="F2F4F4" w:val="clear"/>
          </w:tcPr>
          <w:p>
            <w:r/>
            <w:r>
              <w:rPr>
                <w:rFonts w:ascii="Microsoft YaHei" w:hAnsi="Microsoft YaHei"/>
                <w:sz w:val="18"/>
              </w:rPr>
              <w:t>管理水平</w:t>
            </w:r>
          </w:p>
        </w:tc>
        <w:tc>
          <w:tcPr>
            <w:tcW w:type="dxa" w:w="2160"/>
            <w:shd w:fill="F2F4F4" w:val="clear"/>
          </w:tcPr>
          <w:p>
            <w:r/>
            <w:r>
              <w:rPr>
                <w:rFonts w:ascii="Microsoft YaHei" w:hAnsi="Microsoft YaHei"/>
                <w:sz w:val="18"/>
              </w:rPr>
              <w:t>建设单位水平参差，部分单位档案不完整</w:t>
            </w:r>
          </w:p>
        </w:tc>
        <w:tc>
          <w:tcPr>
            <w:tcW w:type="dxa" w:w="2160"/>
            <w:shd w:fill="F2F4F4" w:val="clear"/>
          </w:tcPr>
          <w:p>
            <w:r/>
            <w:r>
              <w:rPr>
                <w:rFonts w:ascii="Microsoft YaHei" w:hAnsi="Microsoft YaHei"/>
                <w:sz w:val="18"/>
              </w:rPr>
              <w:t>工作量可能超出预期，灵活调配资源</w:t>
            </w:r>
          </w:p>
        </w:tc>
        <w:tc>
          <w:tcPr>
            <w:tcW w:type="dxa" w:w="2160"/>
            <w:shd w:fill="F2F4F4" w:val="clear"/>
          </w:tcPr>
          <w:p>
            <w:r/>
            <w:r>
              <w:rPr>
                <w:rFonts w:ascii="Microsoft YaHei" w:hAnsi="Microsoft YaHei"/>
                <w:sz w:val="18"/>
              </w:rPr>
              <w:t>预留充足的现场审核时间，制定资料缺失替代程序</w:t>
            </w:r>
          </w:p>
        </w:tc>
      </w:tr>
      <w:tr>
        <w:tc>
          <w:tcPr>
            <w:tcW w:type="dxa" w:w="2160"/>
          </w:tcPr>
          <w:p>
            <w:r/>
            <w:r>
              <w:rPr>
                <w:rFonts w:ascii="Microsoft YaHei" w:hAnsi="Microsoft YaHei"/>
                <w:sz w:val="18"/>
              </w:rPr>
              <w:t>气候因素</w:t>
            </w:r>
          </w:p>
        </w:tc>
        <w:tc>
          <w:tcPr>
            <w:tcW w:type="dxa" w:w="2160"/>
          </w:tcPr>
          <w:p>
            <w:r/>
            <w:r>
              <w:rPr>
                <w:rFonts w:ascii="Microsoft YaHei" w:hAnsi="Microsoft YaHei"/>
                <w:sz w:val="18"/>
              </w:rPr>
              <w:t>冬季漫长，且高原反应可能影响工作效率</w:t>
            </w:r>
          </w:p>
        </w:tc>
        <w:tc>
          <w:tcPr>
            <w:tcW w:type="dxa" w:w="2160"/>
          </w:tcPr>
          <w:p>
            <w:r/>
            <w:r>
              <w:rPr>
                <w:rFonts w:ascii="Microsoft YaHei" w:hAnsi="Microsoft YaHei"/>
                <w:sz w:val="18"/>
              </w:rPr>
              <w:t>合理安排现场审核行程，避开极端天气</w:t>
            </w:r>
          </w:p>
        </w:tc>
        <w:tc>
          <w:tcPr>
            <w:tcW w:type="dxa" w:w="2160"/>
          </w:tcPr>
          <w:p>
            <w:r/>
            <w:r>
              <w:rPr>
                <w:rFonts w:ascii="Microsoft YaHei" w:hAnsi="Microsoft YaHei"/>
                <w:sz w:val="18"/>
              </w:rPr>
              <w:t>制定高原工作安全预案，购买高原出行保险</w:t>
            </w:r>
          </w:p>
        </w:tc>
      </w:tr>
    </w:tbl>
    <w:p/>
    <w:p>
      <w:pPr>
        <w:pStyle w:val="Heading2"/>
      </w:pPr>
      <w:r>
        <w:rPr>
          <w:rFonts w:ascii="黑体" w:hAnsi="黑体" w:eastAsia="黑体"/>
        </w:rPr>
        <w:t>1.3 总体审核思路</w:t>
      </w:r>
    </w:p>
    <w:p>
      <w:pPr>
        <w:spacing w:after="120"/>
        <w:ind w:firstLine="420"/>
      </w:pPr>
      <w:r>
        <w:rPr>
          <w:rFonts w:ascii="仿宋" w:hAnsi="仿宋" w:eastAsia="仿宋"/>
          <w:b w:val="0"/>
          <w:sz w:val="24"/>
        </w:rPr>
        <w:t>基于对项目背景的深入理解和阿坝州基本建设管理特征的全面分析，我单位提出以下总体审核思路：</w:t>
      </w:r>
    </w:p>
    <w:p>
      <w:pPr>
        <w:spacing w:after="120"/>
        <w:ind w:firstLine="420"/>
      </w:pPr>
      <w:r>
        <w:rPr>
          <w:rFonts w:ascii="仿宋" w:hAnsi="仿宋" w:eastAsia="仿宋"/>
          <w:b w:val="0"/>
          <w:sz w:val="24"/>
        </w:rPr>
        <w:t>第一，坚持依法审核、依规办事。以财政部令第81号《基本建设财务规则》、《基本建设项目竣工财务决算管理暂行办法》（财建〔2016〕503号）和《基本建设项目建设成本管理规定》（财建〔2016〕504号）为核心依据，严格执行各项法规政策的规定，确保审核工作有法可依、有章可循。</w:t>
      </w:r>
    </w:p>
    <w:p>
      <w:pPr>
        <w:spacing w:after="120"/>
        <w:ind w:firstLine="420"/>
      </w:pPr>
      <w:r>
        <w:rPr>
          <w:rFonts w:ascii="仿宋" w:hAnsi="仿宋" w:eastAsia="仿宋"/>
          <w:b w:val="0"/>
          <w:sz w:val="24"/>
        </w:rPr>
        <w:t>第二，坚持风险导向、突出重点。在全面了解项目基本情况的基础上，通过对项目建设管理各环节的风险评估，动态确定审核重点领域和重点事项，将有限的审核资源配置到高风险领域。依托阿坝州建设项目的特点，将高原施工特殊费用、多来源资金使用、工程变更签证、材料设备采购、建设单位管理费等作为重点审核事项。</w:t>
      </w:r>
    </w:p>
    <w:p>
      <w:pPr>
        <w:spacing w:after="120"/>
        <w:ind w:firstLine="420"/>
      </w:pPr>
      <w:r>
        <w:rPr>
          <w:rFonts w:ascii="仿宋" w:hAnsi="仿宋" w:eastAsia="仿宋"/>
          <w:b w:val="0"/>
          <w:sz w:val="24"/>
        </w:rPr>
        <w:t>第三，坚持数据支撑、方法科学。充分运用数据分析、穿行测试、实质性测试等专业方法，以事实和数据为支撑开展审核工作。对工程造价审核运用造价信息比对法、市场询价验证法和历史数据对比法，对财务审核运用大额支出逐笔核查、异常数据分析和相关指标横向比对等专业技术手段。</w:t>
      </w:r>
    </w:p>
    <w:p>
      <w:pPr>
        <w:spacing w:after="120"/>
        <w:ind w:firstLine="420"/>
      </w:pPr>
      <w:r>
        <w:rPr>
          <w:rFonts w:ascii="仿宋" w:hAnsi="仿宋" w:eastAsia="仿宋"/>
          <w:b w:val="0"/>
          <w:sz w:val="24"/>
        </w:rPr>
        <w:t>第四，坚持协同高效、全程跟踪。发挥我单位"财务审计+工程咨询"双轮驱动的专业优势，实现造价审核和财务审计协同联动，避免两阶段审核脱节。同时建立与阿坝州财政局、项目单位和相关各方的有效沟通机制，确保审核信息及时传递、问题及时处理、成果及时交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BC9C" w:val="clear"/>
          </w:tcPr>
          <w:p>
            <w:pPr>
              <w:jc w:val="center"/>
            </w:pPr>
            <w:r/>
            <w:r>
              <w:rPr>
                <w:rFonts w:ascii="Microsoft YaHei" w:hAnsi="Microsoft YaHei"/>
                <w:b/>
                <w:color w:val="FFFFFF"/>
                <w:sz w:val="18"/>
              </w:rPr>
              <w:t>审核维度</w:t>
            </w:r>
          </w:p>
        </w:tc>
        <w:tc>
          <w:tcPr>
            <w:tcW w:type="dxa" w:w="2160"/>
            <w:shd w:fill="1ABC9C" w:val="clear"/>
          </w:tcPr>
          <w:p>
            <w:pPr>
              <w:jc w:val="center"/>
            </w:pPr>
            <w:r/>
            <w:r>
              <w:rPr>
                <w:rFonts w:ascii="Microsoft YaHei" w:hAnsi="Microsoft YaHei"/>
                <w:b/>
                <w:color w:val="FFFFFF"/>
                <w:sz w:val="18"/>
              </w:rPr>
              <w:t>核心目标</w:t>
            </w:r>
          </w:p>
        </w:tc>
        <w:tc>
          <w:tcPr>
            <w:tcW w:type="dxa" w:w="2160"/>
            <w:shd w:fill="1ABC9C" w:val="clear"/>
          </w:tcPr>
          <w:p>
            <w:pPr>
              <w:jc w:val="center"/>
            </w:pPr>
            <w:r/>
            <w:r>
              <w:rPr>
                <w:rFonts w:ascii="Microsoft YaHei" w:hAnsi="Microsoft YaHei"/>
                <w:b/>
                <w:color w:val="FFFFFF"/>
                <w:sz w:val="18"/>
              </w:rPr>
              <w:t>关键措施</w:t>
            </w:r>
          </w:p>
        </w:tc>
        <w:tc>
          <w:tcPr>
            <w:tcW w:type="dxa" w:w="2160"/>
            <w:shd w:fill="1ABC9C" w:val="clear"/>
          </w:tcPr>
          <w:p>
            <w:pPr>
              <w:jc w:val="center"/>
            </w:pPr>
            <w:r/>
            <w:r>
              <w:rPr>
                <w:rFonts w:ascii="Microsoft YaHei" w:hAnsi="Microsoft YaHei"/>
                <w:b/>
                <w:color w:val="FFFFFF"/>
                <w:sz w:val="18"/>
              </w:rPr>
              <w:t>预期成果</w:t>
            </w:r>
          </w:p>
        </w:tc>
      </w:tr>
      <w:tr>
        <w:tc>
          <w:tcPr>
            <w:tcW w:type="dxa" w:w="2160"/>
          </w:tcPr>
          <w:p>
            <w:r/>
            <w:r>
              <w:rPr>
                <w:rFonts w:ascii="Microsoft YaHei" w:hAnsi="Microsoft YaHei"/>
                <w:sz w:val="18"/>
              </w:rPr>
              <w:t>财务合规性</w:t>
            </w:r>
          </w:p>
        </w:tc>
        <w:tc>
          <w:tcPr>
            <w:tcW w:type="dxa" w:w="2160"/>
          </w:tcPr>
          <w:p>
            <w:r/>
            <w:r>
              <w:rPr>
                <w:rFonts w:ascii="Microsoft YaHei" w:hAnsi="Microsoft YaHei"/>
                <w:sz w:val="18"/>
              </w:rPr>
              <w:t>确保建设资金使用合法合规</w:t>
            </w:r>
          </w:p>
        </w:tc>
        <w:tc>
          <w:tcPr>
            <w:tcW w:type="dxa" w:w="2160"/>
          </w:tcPr>
          <w:p>
            <w:r/>
            <w:r>
              <w:rPr>
                <w:rFonts w:ascii="Microsoft YaHei" w:hAnsi="Microsoft YaHei"/>
                <w:sz w:val="18"/>
              </w:rPr>
              <w:t>会计凭证核查、资金流向追踪、重点支出分析</w:t>
            </w:r>
          </w:p>
        </w:tc>
        <w:tc>
          <w:tcPr>
            <w:tcW w:type="dxa" w:w="2160"/>
          </w:tcPr>
          <w:p>
            <w:r/>
            <w:r>
              <w:rPr>
                <w:rFonts w:ascii="Microsoft YaHei" w:hAnsi="Microsoft YaHei"/>
                <w:sz w:val="18"/>
              </w:rPr>
              <w:t>资金使用合规性评价报告</w:t>
            </w:r>
          </w:p>
        </w:tc>
      </w:tr>
      <w:tr>
        <w:tc>
          <w:tcPr>
            <w:tcW w:type="dxa" w:w="2160"/>
            <w:shd w:fill="F2F4F4" w:val="clear"/>
          </w:tcPr>
          <w:p>
            <w:r/>
            <w:r>
              <w:rPr>
                <w:rFonts w:ascii="Microsoft YaHei" w:hAnsi="Microsoft YaHei"/>
                <w:sz w:val="18"/>
              </w:rPr>
              <w:t>工程造价真实性</w:t>
            </w:r>
          </w:p>
        </w:tc>
        <w:tc>
          <w:tcPr>
            <w:tcW w:type="dxa" w:w="2160"/>
            <w:shd w:fill="F2F4F4" w:val="clear"/>
          </w:tcPr>
          <w:p>
            <w:r/>
            <w:r>
              <w:rPr>
                <w:rFonts w:ascii="Microsoft YaHei" w:hAnsi="Microsoft YaHei"/>
                <w:sz w:val="18"/>
              </w:rPr>
              <w:t>确保工程造价的准确完整</w:t>
            </w:r>
          </w:p>
        </w:tc>
        <w:tc>
          <w:tcPr>
            <w:tcW w:type="dxa" w:w="2160"/>
            <w:shd w:fill="F2F4F4" w:val="clear"/>
          </w:tcPr>
          <w:p>
            <w:r/>
            <w:r>
              <w:rPr>
                <w:rFonts w:ascii="Microsoft YaHei" w:hAnsi="Microsoft YaHei"/>
                <w:sz w:val="18"/>
              </w:rPr>
              <w:t>工程量复核、单价审查、变更签证核实、材料价格比对</w:t>
            </w:r>
          </w:p>
        </w:tc>
        <w:tc>
          <w:tcPr>
            <w:tcW w:type="dxa" w:w="2160"/>
            <w:shd w:fill="F2F4F4" w:val="clear"/>
          </w:tcPr>
          <w:p>
            <w:r/>
            <w:r>
              <w:rPr>
                <w:rFonts w:ascii="Microsoft YaHei" w:hAnsi="Microsoft YaHei"/>
                <w:sz w:val="18"/>
              </w:rPr>
              <w:t>工程造价审核明细表</w:t>
            </w:r>
          </w:p>
        </w:tc>
      </w:tr>
      <w:tr>
        <w:tc>
          <w:tcPr>
            <w:tcW w:type="dxa" w:w="2160"/>
          </w:tcPr>
          <w:p>
            <w:r/>
            <w:r>
              <w:rPr>
                <w:rFonts w:ascii="Microsoft YaHei" w:hAnsi="Microsoft YaHei"/>
                <w:sz w:val="18"/>
              </w:rPr>
              <w:t>内控有效性</w:t>
            </w:r>
          </w:p>
        </w:tc>
        <w:tc>
          <w:tcPr>
            <w:tcW w:type="dxa" w:w="2160"/>
          </w:tcPr>
          <w:p>
            <w:r/>
            <w:r>
              <w:rPr>
                <w:rFonts w:ascii="Microsoft YaHei" w:hAnsi="Microsoft YaHei"/>
                <w:sz w:val="18"/>
              </w:rPr>
              <w:t>评价建设管理内控制度执行</w:t>
            </w:r>
          </w:p>
        </w:tc>
        <w:tc>
          <w:tcPr>
            <w:tcW w:type="dxa" w:w="2160"/>
          </w:tcPr>
          <w:p>
            <w:r/>
            <w:r>
              <w:rPr>
                <w:rFonts w:ascii="Microsoft YaHei" w:hAnsi="Microsoft YaHei"/>
                <w:sz w:val="18"/>
              </w:rPr>
              <w:t>符合性测试、穿行测试、内部控制评价</w:t>
            </w:r>
          </w:p>
        </w:tc>
        <w:tc>
          <w:tcPr>
            <w:tcW w:type="dxa" w:w="2160"/>
          </w:tcPr>
          <w:p>
            <w:r/>
            <w:r>
              <w:rPr>
                <w:rFonts w:ascii="Microsoft YaHei" w:hAnsi="Microsoft YaHei"/>
                <w:sz w:val="18"/>
              </w:rPr>
              <w:t>内部控制评价报告</w:t>
            </w:r>
          </w:p>
        </w:tc>
      </w:tr>
      <w:tr>
        <w:tc>
          <w:tcPr>
            <w:tcW w:type="dxa" w:w="2160"/>
            <w:shd w:fill="F2F4F4" w:val="clear"/>
          </w:tcPr>
          <w:p>
            <w:r/>
            <w:r>
              <w:rPr>
                <w:rFonts w:ascii="Microsoft YaHei" w:hAnsi="Microsoft YaHei"/>
                <w:sz w:val="18"/>
              </w:rPr>
              <w:t>资产管理完整性</w:t>
            </w:r>
          </w:p>
        </w:tc>
        <w:tc>
          <w:tcPr>
            <w:tcW w:type="dxa" w:w="2160"/>
            <w:shd w:fill="F2F4F4" w:val="clear"/>
          </w:tcPr>
          <w:p>
            <w:r/>
            <w:r>
              <w:rPr>
                <w:rFonts w:ascii="Microsoft YaHei" w:hAnsi="Microsoft YaHei"/>
                <w:sz w:val="18"/>
              </w:rPr>
              <w:t>确保资产账实相符、移交规范</w:t>
            </w:r>
          </w:p>
        </w:tc>
        <w:tc>
          <w:tcPr>
            <w:tcW w:type="dxa" w:w="2160"/>
            <w:shd w:fill="F2F4F4" w:val="clear"/>
          </w:tcPr>
          <w:p>
            <w:r/>
            <w:r>
              <w:rPr>
                <w:rFonts w:ascii="Microsoft YaHei" w:hAnsi="Microsoft YaHei"/>
                <w:sz w:val="18"/>
              </w:rPr>
              <w:t>实物盘查、资产核查、移交手续检查</w:t>
            </w:r>
          </w:p>
        </w:tc>
        <w:tc>
          <w:tcPr>
            <w:tcW w:type="dxa" w:w="2160"/>
            <w:shd w:fill="F2F4F4" w:val="clear"/>
          </w:tcPr>
          <w:p>
            <w:r/>
            <w:r>
              <w:rPr>
                <w:rFonts w:ascii="Microsoft YaHei" w:hAnsi="Microsoft YaHei"/>
                <w:sz w:val="18"/>
              </w:rPr>
              <w:t>资产交付清单与差异性分析</w:t>
            </w:r>
          </w:p>
        </w:tc>
      </w:tr>
      <w:tr>
        <w:tc>
          <w:tcPr>
            <w:tcW w:type="dxa" w:w="2160"/>
          </w:tcPr>
          <w:p>
            <w:r/>
            <w:r>
              <w:rPr>
                <w:rFonts w:ascii="Microsoft YaHei" w:hAnsi="Microsoft YaHei"/>
                <w:sz w:val="18"/>
              </w:rPr>
              <w:t>资金结余合规性</w:t>
            </w:r>
          </w:p>
        </w:tc>
        <w:tc>
          <w:tcPr>
            <w:tcW w:type="dxa" w:w="2160"/>
          </w:tcPr>
          <w:p>
            <w:r/>
            <w:r>
              <w:rPr>
                <w:rFonts w:ascii="Microsoft YaHei" w:hAnsi="Microsoft YaHei"/>
                <w:sz w:val="18"/>
              </w:rPr>
              <w:t>确保结余资金处理方式合规</w:t>
            </w:r>
          </w:p>
        </w:tc>
        <w:tc>
          <w:tcPr>
            <w:tcW w:type="dxa" w:w="2160"/>
          </w:tcPr>
          <w:p>
            <w:r/>
            <w:r>
              <w:rPr>
                <w:rFonts w:ascii="Microsoft YaHei" w:hAnsi="Microsoft YaHei"/>
                <w:sz w:val="18"/>
              </w:rPr>
              <w:t>结余核实、应缴财政核对</w:t>
            </w:r>
          </w:p>
        </w:tc>
        <w:tc>
          <w:tcPr>
            <w:tcW w:type="dxa" w:w="2160"/>
          </w:tcPr>
          <w:p>
            <w:r/>
            <w:r>
              <w:rPr>
                <w:rFonts w:ascii="Microsoft YaHei" w:hAnsi="Microsoft YaHei"/>
                <w:sz w:val="18"/>
              </w:rPr>
              <w:t>结余资金认定意见</w:t>
            </w:r>
          </w:p>
        </w:tc>
      </w:tr>
    </w:tbl>
    <w:p/>
    <w:p>
      <w:r>
        <w:rPr>
          <w:rFonts w:ascii="黑体" w:hAnsi="黑体" w:eastAsia="黑体"/>
          <w:b/>
          <w:sz w:val="28"/>
        </w:rPr>
        <w:t>阿坝州区域发展与项目特征</w:t>
      </w:r>
    </w:p>
    <w:p>
      <w:pPr>
        <w:spacing w:after="120"/>
        <w:ind w:firstLine="420"/>
      </w:pPr>
      <w:r>
        <w:rPr>
          <w:rFonts w:ascii="仿宋" w:hAnsi="仿宋" w:eastAsia="仿宋"/>
          <w:sz w:val="22"/>
        </w:rPr>
        <w:t>阿坝藏族羌族自治州位于四川省西北部、青藏高原东南缘，是全国十大藏区的重要组成部分，地理位置介于东经100°0′至103°30′、北纬30°35′至34°19′之间，全州辖马尔康市和理县、茂县、松潘县、九寨沟县、若尔盖县、红原县、阿坝县、壤塘县、金川县、小金县、黑水县、汶川县共12个县，幅员面积8.42万平方公里，约占四川省面积的17.3%，是中国西部重要的民族地区和生态屏障区域。阿坝州地势西北高、东南低，平均海拔3,000米以上，其中超过4,000米的山峰近200座，境内最高峰为四姑娘山主峰，海拔6,250米，有"蜀山皇后"之美誉。全州属于典型的高原气候区，年均气温7.8℃，昼夜温差大，日照充足，紫外线辐射强，每年11月至次年4月为霜冻期，冬季漫长而寒冷，大部分地区属于季节性冻土层，对工程建设有着显著影响，施工作业窗口期相对较短。</w:t>
      </w:r>
    </w:p>
    <w:p>
      <w:pPr>
        <w:spacing w:after="120"/>
        <w:ind w:firstLine="420"/>
      </w:pPr>
      <w:r>
        <w:rPr>
          <w:rFonts w:ascii="仿宋" w:hAnsi="仿宋" w:eastAsia="仿宋"/>
          <w:sz w:val="22"/>
        </w:rPr>
        <w:t>从行政区划和人口分布来看，阿坝州总人口约92万人，其中藏族占56.7%，羌族占18.5%，汉族占22.8%，回族和其他民族占2%，是一个以藏族、羌族为主体的多民族聚居区。全州经济以畜牧业、旅游业、水电矿业为三大支柱产业。畜牧业方面，全州有草场面积453万公顷，是四川省重要的畜牧业基地，主要养殖牦牛、藏系绵羊等特色畜种，牦牛存栏量约占四川省的1/4。旅游业方面，阿坝州拥有九寨沟、黄龙、卧龙·四姑娘山大熊猫栖息地等3处世界自然遗产，是国际知名的旅游目的地，九寨沟景区年接待游客超过500万人次，旅游业收入占全州GDP的比重超过50%。水电矿业方面，全州水能资源理论蕴藏量约4,800万千瓦，可开发量约3,200万千瓦，是四川省"西电东送"的重要能源基地，主要矿种包括金矿、锂矿、铀矿等，矿产资源潜在经济价值超过万亿元。</w:t>
      </w:r>
    </w:p>
    <w:p>
      <w:pPr>
        <w:spacing w:after="120"/>
        <w:ind w:firstLine="420"/>
      </w:pPr>
      <w:r>
        <w:rPr>
          <w:rFonts w:ascii="仿宋" w:hAnsi="仿宋" w:eastAsia="仿宋"/>
          <w:sz w:val="22"/>
        </w:rPr>
        <w:t>阿坝州作为四川省重要的生态功能区和民族地区，在基础设施建设方面有着独特的要求和挑战。首先是生态保护的红线约束。阿坝州境内有多个自然保护区、风景名胜区、森林公园、地质公园等生态敏感区域，在这些区域内的项目建设受到严格的环保限制。项目建设必须符合主体功能区划和生态保护红线的要求，不得破坏重要的生态系统和景观资源。竣工财务决算审核时，应当关注项目是否存在违法占用生态保护红线的问题，是否落实了环评批复要求的环保措施，环保设施是否正常运行。其次是民族文化的保护传承。阿坝州是藏族羌族聚居区，民族文化底蕴深厚。在城镇建设、旧城改造等项目中，应当充分考虑对民族传统建筑风格、民俗文化场所等的保护。审核时应当关注项目是否妥善处理了与民族文化遗产保护的关系，是否存在因建设活动破坏民族文化资源的问题。第三是自然灾害的应对。阿坝州地质条件复杂，地震、滑坡、泥石流等自然灾害频发。项目建设必须充分考虑防灾减灾要求，建设标准和设计参数应当符合抗震设防要求。审核时应当关注项目是否按照抗震设防标准进行设计和施工，是否落实了地质灾害防治措施。</w:t>
      </w:r>
    </w:p>
    <w:p>
      <w:pPr>
        <w:spacing w:after="120"/>
        <w:ind w:firstLine="420"/>
      </w:pPr>
      <w:r>
        <w:rPr>
          <w:rFonts w:ascii="仿宋" w:hAnsi="仿宋" w:eastAsia="仿宋"/>
          <w:sz w:val="22"/>
        </w:rPr>
        <w:t>阿坝藏族羌族自治州的地理概况与经济发展水平直接决定了其基本建设项目具有区别于内地平原地区的显著特点。地从面积来看，阿坝州幅员面积8.42万平方公里，辖马尔康市和理县、茂县、松潘县、九寨沟县、若尔盖县、红原县、阿坝县、壤塘县、金川县、小金县、黑水县、汶川县共13个县级行政区，是四川省幅员面积最大的市州。从人口分布来看，全州总人口约92万人，人口密度约为每平方公里11人，是四川省人口密度最低的地区之一，地广人稀的特点十分突出。从经济发展水平来看，阿坝州属于欠发达地区，GDP总量在四川省21个市州中排名靠后，但人均收入水平相对较高，主要得益于水电矿业和旅游业的贡献。从产业结构来看，第一产业以畜牧业为主，第二产业以水电、矿产开采加工为主，第三产业以旅游服务业为主，产业结构有待进一步优化。这些特点决定了阿坝州的基本建设项目具有投资规模大、项目分布散、管理难度高、专业要求强等鲜明特征，对竣工财务决算审核工作提出了更高要求。</w:t>
      </w:r>
    </w:p>
    <w:p>
      <w:pPr>
        <w:spacing w:after="120"/>
        <w:ind w:firstLine="420"/>
      </w:pPr>
      <w:r>
        <w:rPr>
          <w:rFonts w:ascii="仿宋" w:hAnsi="仿宋" w:eastAsia="仿宋"/>
          <w:sz w:val="22"/>
        </w:rPr>
        <w:t>阿坝州的脱贫攻坚成果巩固与乡村振兴衔接是当前及今后一个时期的重点工作。脱贫攻坚期间，阿坝州围绕"两不愁三保障"目标，实施了一大批基础设施和公共服务项目，包括易地扶贫搬迁、农村危房改造、饮水安全、乡村道路、医疗卫生、教育文化等，为阿坝州如期实现脱贫攻坚目标奠定了坚实基础。脱贫攻坚成果巩固与乡村振兴衔接期间的项目重点包括：扶贫产业的培育壮大（特色农产品加工、乡村旅游、电商扶贫等）、农村基础设施的提档升级（四好农村路、安全饮水、电网改造、网络覆盖等）、农村公共服务的优化提升（基础教育、医疗卫生、社会保障等）、农村人居环境的改善（厕所革命、垃圾污水治理、村容村貌提升等）。脱贫攻坚和乡村振兴项目审核的重点包括：资金使用合规性审核，核查资金是否专款专用，有无截留挪用问题；项目实施效果审核，核查项目是否达到预期目标，是否存在"重建轻管"问题；资产后续管理审核，核查形成的公益性资产是否落实管护责任，经营性资产是否建立利益联结机制。</w:t>
      </w:r>
    </w:p>
    <w:p>
      <w:pPr>
        <w:spacing w:after="120"/>
        <w:ind w:firstLine="420"/>
      </w:pPr>
      <w:r>
        <w:rPr>
          <w:rFonts w:ascii="仿宋" w:hAnsi="仿宋" w:eastAsia="仿宋"/>
          <w:sz w:val="22"/>
        </w:rPr>
        <w:t>阿坝州的城镇化进程与市政基础设施建设是当地经济社会发展的重要内容。近年来，阿坝州大力推进以人为核心的新型城镇化，城镇化率不断提高，城镇功能日趋完善。马尔康市作为州府所在地，是阿坝州的政治、经济、文化中心，城镇化建设走在全州前列。各县县城也结合各自特点，推进特色小城镇建设，打造了一批民族风情浓郁的精品小城镇。市政基础设施是城镇发展的重要支撑，项目类型包括：城镇道路工程（主干道、次干道、支路、背街小巷整治等）、桥梁隧道工程（城市桥梁、人行天桥、隧道等）、排水防涝工程（雨水管网、污水管网、调蓄设施、排涝泵站等）、污水处理工程（污水处理厂、污水管网、污泥处理处置设施等）、垃圾处理工程（垃圾填埋场、垃圾中转站等）、路灯照明工程（城镇路灯、景观亮化等）、园林绿化工程（城市公园、道路绿化、街头游园等）、公共停车场工程（地下停车场、立体停车楼等）、城镇供水工程（自来水厂、输配水管网等）。市政基础设施项目审核的重点包括：工程量核实，特别是隐蔽工程的工程量；变更签证的合理性审核；材料价格的审核；工程质量的审核。市政项目通常涉及民生利益，审核时应当充分考虑社会效益和公众感受。</w:t>
      </w:r>
    </w:p>
    <w:p>
      <w:pPr>
        <w:spacing w:after="120"/>
        <w:ind w:firstLine="420"/>
      </w:pPr>
      <w:r>
        <w:rPr>
          <w:rFonts w:ascii="仿宋" w:hAnsi="仿宋" w:eastAsia="仿宋"/>
          <w:sz w:val="22"/>
        </w:rPr>
        <w:t>阿坝州作为民族自治地区，在基本建设管理方面有一定的特殊规定。根据《阿坝藏族羌族自治州自治条例》和相关单行条例的规定，阿坝州在基本建设项目管理方面的特殊规定主要体现在以下几个方面：民族传统建筑保护，对涉及藏族羌族传统建筑风格的项目，在规划设计、建设标准等方面有特殊要求；生态环境保护，对涉及自然保护区、风景名胜区、湿地公园等生态敏感区域的项目，审批程序更加严格，环保要求更高；资源开发补偿，对水电、矿产等资源开发项目，要求企业承担相应的社会责任，加大对当地教育、医疗、交通等公共设施建设的投入；文化遗存保护，对涉及历史文化街区、历史建筑、传统村落保护的项目，在建设方式、修缮标准等方面有特殊规定。审核人员在审核阿坝州项目时，应当充分了解这些特殊规定，确保审核结论符合民族地区的实际情况。</w:t>
      </w:r>
    </w:p>
    <w:p>
      <w:pPr>
        <w:spacing w:after="120"/>
        <w:ind w:firstLine="420"/>
      </w:pPr>
      <w:r>
        <w:rPr>
          <w:rFonts w:ascii="仿宋" w:hAnsi="仿宋" w:eastAsia="仿宋"/>
          <w:sz w:val="22"/>
        </w:rPr>
        <w:t>阿坝州作为高原地区，冬季施工和高原施工的定额调整有特殊规定。根据四川省建筑工程计价定额的有关规定，高原地区施工增加费是指海拔2000米以上的地区施工，由于气压低、空气稀薄、气候寒冷等特殊自然条件影响，造成人工、机械效率降低而增加的费用。高原施工增加费的计算方法通常是：以基本直接费为基数，乘以相应海拔高度的高原施工增加费费率。高原施工增加费费率的确定应当充分考虑不同海拔高度对人工和机械效率的影响程度。审核人员应当重点关注以下问题：高原施工增加费计算的基数是否正确，是否以基本直接费为基数计算；高原施工增加费的费率是否符合规定标准，是否存在虚报高原施工天数套取资金的问题；高原施工增加费的适用范围是否符合规定，是否存在将不属于高原施工增加费范围的费用纳入计算的问题。冬季施工增加费与高原施工增加费是不同性质的费用，审核时应当注意区分，不得重复计取。</w:t>
      </w:r>
    </w:p>
    <w:p>
      <w:pPr>
        <w:spacing w:after="120"/>
        <w:ind w:firstLine="420"/>
      </w:pPr>
      <w:r>
        <w:rPr>
          <w:rFonts w:ascii="仿宋" w:hAnsi="仿宋" w:eastAsia="仿宋"/>
          <w:sz w:val="22"/>
        </w:rPr>
        <w:t>第五，民族地区特殊政策的把握。阿坝州作为藏族羌族自治州，在部分政策执行上可能有特殊规定。例如，对于涉及民族传统文化保护的项目，在建设标准、投资安排等方面可能有特殊考量；对于宗教场所相关的建设项目，在审批程序和管理要求上可能有特殊规定。审核人员应当充分了解民族地区的特殊政策，在审核中予以充分关注。第六，交通条件对审核工作的影响。高原地区交通条件较差，部分项目地处偏远山区（如阿坝县、壤塘县等距马尔康200公里以上），每年12月至次年3月部分路段可能因冰雪封路，审核人员赴现场核实存在实际困难。审核机构应当合理安排审核时间，对于确实无法现场核实的事项，可以采用视频核实、远程核验等方式替代，但应当在审核报告中说明替代程序的采用原因和可靠性。</w:t>
      </w:r>
    </w:p>
    <w:p>
      <w:pPr>
        <w:spacing w:after="120"/>
        <w:ind w:firstLine="420"/>
      </w:pPr>
      <w:r>
        <w:rPr>
          <w:rFonts w:ascii="仿宋" w:hAnsi="仿宋" w:eastAsia="仿宋"/>
          <w:sz w:val="22"/>
        </w:rPr>
        <w:t>第四，从经济结构来看，阿坝州经济以旅游业为支柱产业，对生态环境的要求较高。近年来，阿坝州大力推进全域旅游发展，一批旅游基础设施项目陆续建成，如九寨黄龙景区基础设施提升工程、若尔盖湿地保护工程、卧龙大熊猫栖息地修复工程等。这些项目在资金来源、建设管理、竣工验收等方面往往有特殊规定，审核时需要区别对待。同时，旅游业受突发事件影响较大，如2017年九寨沟地震对当地旅游业造成了重大冲击，部分在建项目也受到了影响，由此产生的工程损失和恢复重建费用如何处理，是竣工财务决算审核中需要关注的问题。</w:t>
      </w:r>
    </w:p>
    <w:p>
      <w:pPr>
        <w:spacing w:after="120"/>
        <w:ind w:firstLine="420"/>
      </w:pPr>
      <w:r>
        <w:rPr>
          <w:rFonts w:ascii="仿宋" w:hAnsi="仿宋" w:eastAsia="仿宋"/>
          <w:sz w:val="22"/>
        </w:rPr>
        <w:t>其次是民族地区政策的特殊性。阿坝州作为藏族羌族自治州，在项目建设管理方面有一定的特殊规定。例如，对于涉及民族传统文化保护的项目，在建设标准方面可能有特殊要求；对于宗教场所相关的建设项目，在审批程序方面可能有特殊规定；对口援建项目在资金管理方面也有特殊规定。审核人员应当充分了解这些特殊政策，在审核中予以充分关注，确保审核结论符合民族地区的实际情况。审核人员还应当尊重当地民族习惯，在与建设单位沟通协调时注意方式方法，确保审核工作顺利开展。</w:t>
      </w:r>
    </w:p>
    <w:p>
      <w:pPr>
        <w:spacing w:after="120"/>
        <w:ind w:firstLine="420"/>
      </w:pPr>
      <w:r>
        <w:rPr>
          <w:rFonts w:ascii="仿宋" w:hAnsi="仿宋" w:eastAsia="仿宋"/>
          <w:sz w:val="22"/>
        </w:rPr>
        <w:t>阿坝藏族羌族自治州（简称"阿坝州"）位于四川省西北部、青藏高原东南缘，是全国十大藏区的重要组成部分，幅员面积8.42万平方公里，全州辖马尔康市和理县、茂县、松潘县、九寨沟县、若尔盖县、红原县、阿坝县、壤塘县、金川县、小金县、黑水县、汶川县共12个县。阿坝州地势西北高、东南低，平均海拔3,000米以上，属于典型的高原气候区，年均气温7.8℃。全州经济以畜牧业、旅游业、水电矿业为三大支柱产业。九寨沟、黄龙、卧龙·四姑娘山大熊猫栖息地等3处世界自然遗产年接待游客超过3,000万人次。</w:t>
      </w:r>
    </w:p>
    <w:p>
      <w:pPr>
        <w:pStyle w:val="Heading1"/>
      </w:pPr>
      <w:r>
        <w:rPr>
          <w:rFonts w:ascii="黑体" w:hAnsi="黑体" w:eastAsia="黑体"/>
        </w:rPr>
        <w:t>二、审核依据与政策解读</w:t>
      </w:r>
    </w:p>
    <w:p>
      <w:pPr>
        <w:pStyle w:val="Heading2"/>
      </w:pPr>
      <w:r>
        <w:rPr>
          <w:rFonts w:ascii="黑体" w:hAnsi="黑体" w:eastAsia="黑体"/>
        </w:rPr>
        <w:t>2.1 国家法律法规依据</w:t>
      </w:r>
    </w:p>
    <w:p>
      <w:pPr>
        <w:spacing w:after="120"/>
        <w:ind w:firstLine="420"/>
      </w:pPr>
      <w:r>
        <w:rPr>
          <w:rFonts w:ascii="仿宋" w:hAnsi="仿宋" w:eastAsia="仿宋"/>
          <w:b w:val="0"/>
          <w:sz w:val="24"/>
        </w:rPr>
        <w:t>竣工财务决算审核工作必须依法依规开展，我单位在审核过程中将严格依据以下国家法律法规开展审核工作：</w:t>
      </w:r>
    </w:p>
    <w:p>
      <w:pPr>
        <w:spacing w:after="120"/>
        <w:ind w:firstLine="420"/>
      </w:pPr>
      <w:r>
        <w:rPr>
          <w:rFonts w:ascii="仿宋" w:hAnsi="仿宋" w:eastAsia="仿宋"/>
          <w:b w:val="0"/>
          <w:sz w:val="24"/>
        </w:rPr>
        <w:t>（一）《中华人民共和国预算法》（2014年修正）及其实施条例。预算法是规范政府收支行为的根本大法，明确规定了政府投资的预算编制、执行和决算等环节的基本规则。竣工财务决算审核的核心目的之一就是验证建设项目的资金使用是否符合预算管理的要求，是否存在超预算、无预算支出的情况。</w:t>
      </w:r>
    </w:p>
    <w:p>
      <w:pPr>
        <w:spacing w:after="120"/>
        <w:ind w:firstLine="420"/>
      </w:pPr>
      <w:r>
        <w:rPr>
          <w:rFonts w:ascii="仿宋" w:hAnsi="仿宋" w:eastAsia="仿宋"/>
          <w:b w:val="0"/>
          <w:sz w:val="24"/>
        </w:rPr>
        <w:t>（二）《中华人民共和国招标投标法》（2017年修订）及其实施条例。招标投标法是规范工程建设招标投标活动的专门法律，规定了必须招标的项目范围、招标方式、招标程序和中标条件等。在竣工财务决算审核中，需要对建设项目的招标投标情况进行合规性审核，检查是否存在应招标未招标、虚假招标、围标串标等违法违规行为。</w:t>
      </w:r>
    </w:p>
    <w:p>
      <w:pPr>
        <w:spacing w:after="120"/>
        <w:ind w:firstLine="420"/>
      </w:pPr>
      <w:r>
        <w:rPr>
          <w:rFonts w:ascii="仿宋" w:hAnsi="仿宋" w:eastAsia="仿宋"/>
          <w:b w:val="0"/>
          <w:sz w:val="24"/>
        </w:rPr>
        <w:t>（三）《中华人民共和国政府采购法》（2014年修正）及其实施条例。政府采购法规定了政府采购的基本原则、采购方式、采购程序和监督检查等内容。对于使用财政性资金采购的工程、货物和服务，需要按照政府采购法的规定执行。审核中需要对采购活动的合规性进行审查。</w:t>
      </w:r>
    </w:p>
    <w:p>
      <w:pPr>
        <w:spacing w:after="120"/>
        <w:ind w:firstLine="420"/>
      </w:pPr>
      <w:r>
        <w:rPr>
          <w:rFonts w:ascii="仿宋" w:hAnsi="仿宋" w:eastAsia="仿宋"/>
          <w:b w:val="0"/>
          <w:sz w:val="24"/>
        </w:rPr>
        <w:t>（四）《中华人民共和国合同法》及《中华人民共和国民法典》。民法典合同编是规范合同订立和履行的基本依据。建设项目涉及的勘察设计合同、施工合同、监理合同、采购合同等多种合同类型，其合法性、有效性和履行情况都是竣工财务决算审核的重要内容。</w:t>
      </w:r>
    </w:p>
    <w:p>
      <w:pPr>
        <w:spacing w:after="120"/>
        <w:ind w:firstLine="420"/>
      </w:pPr>
      <w:r>
        <w:rPr>
          <w:rFonts w:ascii="仿宋" w:hAnsi="仿宋" w:eastAsia="仿宋"/>
          <w:b w:val="0"/>
          <w:sz w:val="24"/>
        </w:rPr>
        <w:t>（五）《政府投资条例》（国务院令第712号）。政府投资条例是规范政府投资行为的重要法规，明确了政府投资的决策程序、年度计划管理、项目实施和监督管理等要求。条例特别强调了政府投资项目应当按照批准的建设内容、建设规模和建设标准进行建设，未经批准不得擅自调整。</w:t>
      </w:r>
    </w:p>
    <w:p>
      <w:pPr>
        <w:spacing w:after="120"/>
        <w:ind w:firstLine="420"/>
      </w:pPr>
      <w:r>
        <w:rPr>
          <w:rFonts w:ascii="仿宋" w:hAnsi="仿宋" w:eastAsia="仿宋"/>
          <w:b w:val="0"/>
          <w:sz w:val="24"/>
        </w:rPr>
        <w:t>（六）《建筑工程质量管理条例》和《建设工程安全生产管理条例》。这两项条例分别对工程质量管理和安全生产管理作出了全面规定。在审核中需要关注工程验收质量是否合格、安全生产措施是否落实等。</w:t>
      </w:r>
    </w:p>
    <w:p>
      <w:pPr>
        <w:pStyle w:val="Heading2"/>
      </w:pPr>
      <w:r>
        <w:rPr>
          <w:rFonts w:ascii="黑体" w:hAnsi="黑体" w:eastAsia="黑体"/>
        </w:rPr>
        <w:t>2.2 部门规章和规范性文件</w:t>
      </w:r>
    </w:p>
    <w:p>
      <w:pPr>
        <w:spacing w:after="120"/>
        <w:ind w:firstLine="420"/>
      </w:pPr>
      <w:r>
        <w:rPr>
          <w:rFonts w:ascii="仿宋" w:hAnsi="仿宋" w:eastAsia="仿宋"/>
          <w:b w:val="0"/>
          <w:sz w:val="24"/>
        </w:rPr>
        <w:t>（一）《基本建设财务规则》（财政部令第81号）。这是基本建设项目财务管理的核心规章，自2016年9月1日施行，共八章六十三条，涵盖了建设资金管理、建设成本管理、工程价款结算管理、竣工财务决算管理、资产交付管理、监督与法律责任等各环节的完整规定。财政部令第81号明确提出了"先审核、后批复"的竣工财务决算管理原则，即项目建设单位在编制完成竣工财务决算后，应当先委托有资质的中介机构进行审核，再由财政部门或主管部门按照规定的权限进行批复。这一原则也是本项目的直接法律依据。</w:t>
      </w:r>
    </w:p>
    <w:p>
      <w:pPr>
        <w:spacing w:after="120"/>
        <w:ind w:firstLine="420"/>
      </w:pPr>
      <w:r>
        <w:rPr>
          <w:rFonts w:ascii="仿宋" w:hAnsi="仿宋" w:eastAsia="仿宋"/>
          <w:b w:val="0"/>
          <w:sz w:val="24"/>
        </w:rPr>
        <w:t>（二）《基本建设项目竣工财务决算管理暂行办法》（财建〔2016〕503号）。这是竣工财务决算工作的直接操作指南，于2016年8月18日发布施行。该办法对竣工财务决算的编制要求、审核程序和批复权限作出了详细规定。办法明确，项目完成投资额在3000万元以上的，应当由符合资质要求的会计师事务所或工程造价咨询机构进行审核。项目完成投资额在3000万元以下的，经主管部门或财政部门同意，可由项目主管部门审核。竣工财务决算审核的主要内容包括：工程价款结算是否准确、待摊费用分摊是否合理、项目资金是否存在挪用和挤占、基建收入是否按规定处理、结余资金是否按规定处理等。</w:t>
      </w:r>
    </w:p>
    <w:p>
      <w:pPr>
        <w:spacing w:after="120"/>
        <w:ind w:firstLine="420"/>
      </w:pPr>
      <w:r>
        <w:rPr>
          <w:rFonts w:ascii="仿宋" w:hAnsi="仿宋" w:eastAsia="仿宋"/>
          <w:b w:val="0"/>
          <w:sz w:val="24"/>
        </w:rPr>
        <w:t>（三）《基本建设项目建设成本管理规定》（财建〔2016〕504号）。该规定与503号文同时发布，详细规定了建设成本的列支范围和计算方法。规定明确，建设成本包括建筑安装工程投资支出、设备投资支出、待摊投资支出和其他投资支出。对各项支出的具体内容和计算标准均作出了明确界定。例如，建设单位管理费实行总额控制，根据项目总投资分档计算，超过控制总额的不得列支项目建设成本；项目建设管理费、代建管理费和临时聘用管理费不得重复列支。</w:t>
      </w:r>
    </w:p>
    <w:p>
      <w:pPr>
        <w:spacing w:after="120"/>
        <w:ind w:firstLine="420"/>
      </w:pPr>
      <w:r>
        <w:rPr>
          <w:rFonts w:ascii="仿宋" w:hAnsi="仿宋" w:eastAsia="仿宋"/>
          <w:b w:val="0"/>
          <w:sz w:val="24"/>
        </w:rPr>
        <w:t>（四）《基本建设项目价款结算管理暂行办法》（财建〔2003〕724号）。该办法规范了工程价款的结算行为，规定了工程价款结算的方式、程序和时限要求。办法施行以来，对于维护建设市场秩序、规范价款结算行为起到了重要作用。审核中需要依据该办法的规定，检查工程价款的结算是否合规。</w:t>
      </w:r>
    </w:p>
    <w:p>
      <w:pPr>
        <w:spacing w:after="120"/>
        <w:ind w:firstLine="420"/>
      </w:pPr>
      <w:r>
        <w:rPr>
          <w:rFonts w:ascii="仿宋" w:hAnsi="仿宋" w:eastAsia="仿宋"/>
          <w:b w:val="0"/>
          <w:sz w:val="24"/>
        </w:rPr>
        <w:t>（五）《会计师事务所从事基本建设工程预算、结算、决算审核暂行办法》。该办法是会计师事务所开展基本建设工程审核业务的执业规范，明确了审核的基本程序、审核范围、审核方法和审核报告的格式要求。办法明确要求会计师事务所应当对被审核项目的内控制度进行测试和评价，编制完整的审核工作底稿，出具客观公正的审核报告。</w:t>
      </w:r>
    </w:p>
    <w:p>
      <w:pPr>
        <w:spacing w:after="120"/>
        <w:ind w:firstLine="420"/>
      </w:pPr>
      <w:r>
        <w:rPr>
          <w:rFonts w:ascii="仿宋" w:hAnsi="仿宋" w:eastAsia="仿宋"/>
          <w:b w:val="0"/>
          <w:sz w:val="24"/>
        </w:rPr>
        <w:t>（六）《中国注册会计师审计准则》。审计准则是注册会计师执业的基本规范，包括《中国注册会计师鉴证业务基本准则》《中国注册会计师审计准则第1311号——对存货、诉讼和索赔、分部信息等特定项目获取审计证据的具体考虑》《中国注册会计师审计准则第1301号——审计证据》等多项准则的规定。在竣工财务决算审核中也应参照执行。</w:t>
      </w:r>
    </w:p>
    <w:p>
      <w:pPr>
        <w:pStyle w:val="Heading2"/>
      </w:pPr>
      <w:r>
        <w:rPr>
          <w:rFonts w:ascii="黑体" w:hAnsi="黑体" w:eastAsia="黑体"/>
        </w:rPr>
        <w:t>2.3 地方性政策文件</w:t>
      </w:r>
    </w:p>
    <w:p>
      <w:pPr>
        <w:spacing w:after="120"/>
        <w:ind w:firstLine="420"/>
      </w:pPr>
      <w:r>
        <w:rPr>
          <w:rFonts w:ascii="仿宋" w:hAnsi="仿宋" w:eastAsia="仿宋"/>
          <w:b w:val="0"/>
          <w:sz w:val="24"/>
        </w:rPr>
        <w:t>（一）《四川省基本建设财务管理规定》。该规定由四川省财政厅根据财政部令第81号制定发布，对四川省行政区域内基本建设项目财务管理作出了更具体的操作细化规定。内容包括建设资金拨付管理、基建财务管理机构职责、会计核算的具体要求、竣工财务决算审批程序等方面。我单位作为四川省内专业机构，对四川省的各项财务管理规定有着深刻的理解和丰富的实务操作经验。</w:t>
      </w:r>
    </w:p>
    <w:p>
      <w:pPr>
        <w:spacing w:after="120"/>
        <w:ind w:firstLine="420"/>
      </w:pPr>
      <w:r>
        <w:rPr>
          <w:rFonts w:ascii="仿宋" w:hAnsi="仿宋" w:eastAsia="仿宋"/>
          <w:b w:val="0"/>
          <w:sz w:val="24"/>
        </w:rPr>
        <w:t>（二）《四川省会计师事务所服务收费管理办法》（川发改价格〔2013〕901号）。该办法是四川省内会计师事务所提供专业服务的收费管理依据，明确了各项服务的收费标准和计算方式。本项目的费用计算将严格按照该办法的规定执行。</w:t>
      </w:r>
    </w:p>
    <w:p>
      <w:pPr>
        <w:spacing w:after="120"/>
        <w:ind w:firstLine="420"/>
      </w:pPr>
      <w:r>
        <w:rPr>
          <w:rFonts w:ascii="仿宋" w:hAnsi="仿宋" w:eastAsia="仿宋"/>
          <w:b w:val="0"/>
          <w:sz w:val="24"/>
        </w:rPr>
        <w:t>（三）《四川省建筑工程计价定额》及配套文件。该定额是四川省范围内编制工程概预算和进行工程结算的主要依据，涵盖了建筑、装饰、安装、市政、园林绿化等各专业工程项目的计价标准，是工程造价审核的直接依据。我单位配备了完整的计价定额库和配套软件工具。</w:t>
      </w:r>
    </w:p>
    <w:p>
      <w:pPr>
        <w:spacing w:after="120"/>
        <w:ind w:firstLine="420"/>
      </w:pPr>
      <w:r>
        <w:rPr>
          <w:rFonts w:ascii="仿宋" w:hAnsi="仿宋" w:eastAsia="仿宋"/>
          <w:b w:val="0"/>
          <w:sz w:val="24"/>
        </w:rPr>
        <w:t>（四）四川省财政厅关于预算绩效管理的各项制度文件。包括全面预算绩效管理实施意见、绩效评价指标体系框架、绩效目标管理办法、绩效运行监控规程等。这些文件为审核项目的绩效评价提供了制度和方法依据。</w:t>
      </w:r>
    </w:p>
    <w:p>
      <w:pPr>
        <w:jc w:val="center"/>
      </w:pPr>
      <w:r>
        <w:drawing>
          <wp:inline xmlns:a="http://schemas.openxmlformats.org/drawingml/2006/main" xmlns:pic="http://schemas.openxmlformats.org/drawingml/2006/picture">
            <wp:extent cx="5029200" cy="2853960"/>
            <wp:docPr id="1" name="Picture 1"/>
            <wp:cNvGraphicFramePr>
              <a:graphicFrameLocks noChangeAspect="1"/>
            </wp:cNvGraphicFramePr>
            <a:graphic>
              <a:graphicData uri="http://schemas.openxmlformats.org/drawingml/2006/picture">
                <pic:pic>
                  <pic:nvPicPr>
                    <pic:cNvPr id="0" name="fig1-audit-process.drawio.png"/>
                    <pic:cNvPicPr/>
                  </pic:nvPicPr>
                  <pic:blipFill>
                    <a:blip r:embed="rId9"/>
                    <a:stretch>
                      <a:fillRect/>
                    </a:stretch>
                  </pic:blipFill>
                  <pic:spPr>
                    <a:xfrm>
                      <a:off x="0" y="0"/>
                      <a:ext cx="5029200" cy="2853960"/>
                    </a:xfrm>
                    <a:prstGeom prst="rect"/>
                  </pic:spPr>
                </pic:pic>
              </a:graphicData>
            </a:graphic>
          </wp:inline>
        </w:drawing>
      </w:r>
    </w:p>
    <w:p>
      <w:pPr>
        <w:jc w:val="center"/>
      </w:pPr>
      <w:r>
        <w:rPr>
          <w:rFonts w:ascii="Microsoft YaHei" w:hAnsi="Microsoft YaHei"/>
          <w:color w:val="808080"/>
          <w:sz w:val="18"/>
        </w:rPr>
        <w:t>图：竣工财务决算审核三阶段流程图</w:t>
      </w:r>
    </w:p>
    <w:p/>
    <w:p>
      <w:r>
        <w:rPr>
          <w:rFonts w:ascii="黑体" w:hAnsi="黑体" w:eastAsia="黑体"/>
          <w:b/>
          <w:sz w:val="28"/>
        </w:rPr>
        <w:t>法律法规专题</w:t>
      </w:r>
    </w:p>
    <w:p>
      <w:pPr>
        <w:spacing w:after="120"/>
        <w:ind w:firstLine="420"/>
      </w:pPr>
      <w:r>
        <w:rPr>
          <w:rFonts w:ascii="仿宋" w:hAnsi="仿宋" w:eastAsia="仿宋"/>
          <w:sz w:val="22"/>
        </w:rPr>
        <w:t>建设项目竣工财务决算是基本建设项目全流程管理的最终环节，也是项目建成后办理资产移交、产权登记、投资结（决）算和绩效考核的重要依据。依据《基本建设财务规则》（财政部令第81号）的规定，建设单位应当在项目竣工后及时办理竣工财务决算，任何单位或个人不得无故拖延，竣工财务决算批复前，项目结余资金不得动用。财建〔2016〕503号文《基本建设项目竣工财务决算管理暂行办法》进一步明确，竣工财务决算的审核批复是基本建设财务管理的重要环节，直接关系到国有资产的管理效率和公共资金的使用效益。财政部第81号令明确规定了基本建设财务管理的各项要求，包括建设资金的来源与使用管理、建设成本的归集与计算、基建收入的核算与管理、工程价款结算管理、竣工财务决算管理等核心内容，是竣工财务决算审核的基本法规依据。此外，《基本建设项目建设成本管理规定》（财建〔2016〕504号）对建设成本的列支范围、分摊方法、计价标准等作了详细规定，是核实建设成本的重要依据。</w:t>
      </w:r>
    </w:p>
    <w:p>
      <w:pPr>
        <w:spacing w:after="120"/>
        <w:ind w:firstLine="420"/>
      </w:pPr>
      <w:r>
        <w:rPr>
          <w:rFonts w:ascii="仿宋" w:hAnsi="仿宋" w:eastAsia="仿宋"/>
          <w:sz w:val="22"/>
        </w:rPr>
        <w:t>基本建设财务规则是规范政府投资项目建设财务管理的根本制度。财政部令第81号《基本建设财务规则》共九章六十三条，对基本建设财务管理的各个方面作出了全面系统的规定，是竣工财务决算审核的基本法规依据。该规则的主要内容包括：建设资金管理，规定建设资金的来源、使用、管理等方面的要求，建设资金应当专户存储、专款专用，不得挤占、挪用、截留；建设成本管理，规定建设成本的范围、归集方法、计价标准等，建设成本应当按照权责发生制原则和成本核算对象进行归集；工程价款结算管理，规定工程价款结算的程序、依据、审核要求等，工程价款结算应当以合同约定和实际完成的工程量为依据；竣工财务决算管理，规定竣工财务决算的编制要求、审核程序、批复权限等，建设单位应当在项目竣工后及时编制竣工财务决算；资产交付管理，规定资产交付的条件、程序和要求，项目建成后应当及时办理资产交付手续。《基本建设财务规则》是基本建设项目财务管理的"基本法"，审核人员必须全面掌握、熟练运用。</w:t>
      </w:r>
    </w:p>
    <w:p>
      <w:pPr>
        <w:spacing w:after="120"/>
        <w:ind w:firstLine="420"/>
      </w:pPr>
      <w:r>
        <w:rPr>
          <w:rFonts w:ascii="仿宋" w:hAnsi="仿宋" w:eastAsia="仿宋"/>
          <w:sz w:val="22"/>
        </w:rPr>
        <w:t>政府投资项目条例（国务院令第712号）是规范政府投资行为的基本法规。该条例的主要内容包括：政府投资的定义和范围，明确政府投资是指在中国境内使用预算安排的资金进行固定资产投资建设活动；投资决策机制，规定政府投资应当科学决策、规范管理、注重绩效、防范风险，并应当与经济社会发展水平和财政收支状况相适应；投资年度计划，规定政府投资项目应当纳入投资年度计划管理，年度计划应当与本级财政预算相衔接；项目实施管理，规定政府投资项目应当严格按照批准的建设内容、建设规模和建设标准实施，不得擅自变更，确需变更的应当报批；资金管理，规定政府投资项目建设资金应当专款专用，不得挪用，并按规定办理竣工财务决算；监督管理，规定对政府投资项目进行审计监督，对政府投资项目的绩效进行评价。该条例确立了政府投资项目管理的总体框架，是竣工财务决算审核应当遵循的上位法规。</w:t>
      </w:r>
    </w:p>
    <w:p>
      <w:pPr>
        <w:spacing w:after="120"/>
        <w:ind w:firstLine="420"/>
      </w:pPr>
      <w:r>
        <w:rPr>
          <w:rFonts w:ascii="仿宋" w:hAnsi="仿宋" w:eastAsia="仿宋"/>
          <w:sz w:val="22"/>
        </w:rPr>
        <w:t>基本建设项目竣工财务决算审核涉及的法规政策体系是一个以《基本建设财务规则》为核心、多层次多领域相互配合的完整体系。从法律法规层面看，主要包括《基本建设财务规则》（财政部令第81号）、《政府投资项目条例》（国务院令第712号）、《招标投标法》及其实施条例、《政府采购法》及其实施条例等。从部门规章层面看，主要包括《基本建设项目竣工财务决算管理暂行办法》（财建〔2016〕503号）、《基本建设项目建设成本管理规定》（财建〔2016〕504号）、《基本建设项目价款结算管理暂行办法》（财建〔2003〕724号）、《工程造价咨询企业管理办法》（建设部令第50号）、《注册会计师法》等。从规范性文件层面看，主要包括财政部关于基本建设财务管理的系列规定、各省市制定的基本建设财务管理实施细则等。此外，还有一些与项目建设相关的专业标准规范，如《建设工程工程量清单计价规范》、《建设工程造价咨询规范》等。审核人员应当全面掌握上述法规政策体系，在审核中准确运用。</w:t>
      </w:r>
    </w:p>
    <w:p>
      <w:pPr>
        <w:spacing w:after="120"/>
        <w:ind w:firstLine="420"/>
      </w:pPr>
      <w:r>
        <w:rPr>
          <w:rFonts w:ascii="仿宋" w:hAnsi="仿宋" w:eastAsia="仿宋"/>
          <w:sz w:val="22"/>
        </w:rPr>
        <w:t>政府投资项目的信息公开与接受社会监督是推进政府治理现代化的重要举措。根据《政府信息公开条例》和《国务院关于政府信息公开的规定》，政府投资项目应当依法公开相关信息。信息公开的主要内容包括：项目立项审批信息公开，包括项目建议书批复、可行性研究报告批复、初步设计概算批复等；招标采购信息公开，包括招标公告、中标结果、合同签订等信息；项目建设进展信息公开，包括年度建设计划完成情况、重大建设进展等信息；竣工验收信息公开，包括竣工验收结果、竣工财务决算批复等信息；绩效评价信息公开，包括项目绩效评价结果等信息。竣工财务决算审核报告的信息公开，应当遵守国家关于政府信息公开的规定，除涉及国家秘密和商业秘密的内容外，应当按照规定向社会公开。信息公开是接受社会监督的重要方式，有利于促进政府投资项目管理规范化和效能提升。本所开展竣工财务决算审核时，将充分考虑信息公开的要求，确保审核报告内容完整、表述规范。</w:t>
      </w:r>
    </w:p>
    <w:p>
      <w:pPr>
        <w:spacing w:after="120"/>
        <w:ind w:firstLine="420"/>
      </w:pPr>
      <w:r>
        <w:rPr>
          <w:rFonts w:ascii="仿宋" w:hAnsi="仿宋" w:eastAsia="仿宋"/>
          <w:sz w:val="22"/>
        </w:rPr>
        <w:t>政府投资项目概算调整的审核是竣工财务决算审核的重要内容。概算调整的主要情形包括：国家重大政策调整导致投资增加，如新的法律法规要求、新的技术标准实施等；地质条件发生重大变化导致设计变更，如地基承载力不足、发现不良地质等；主要材料价格和人工费大幅上涨超出正常预期，需要调整概算；不可抗力等不可预见因素导致投资增加，如自然灾害、战争等。概算调整的程序和要求包括：建设单位提出调概申请，说明调整原因、调整内容和调整金额；原初步设计审批部门审核调概申请，对于重大设计变更需报原可研审批部门批准；调整概算应当落实资金来源，明确资金筹集方案；调概批复后，方可按调整后的概算执行。概算调整审核的主要内容包括：调概理由是否充分，是否属于允许调整的情形；调整内容是否真实，是否确实需要增加投资；调整金额是否准确，计算依据是否充分；资金来源是否落实，是否有保障。未经批准擅自超概算的，应当查明原因，分析责任。</w:t>
      </w:r>
    </w:p>
    <w:p>
      <w:pPr>
        <w:spacing w:after="120"/>
        <w:ind w:firstLine="420"/>
      </w:pPr>
      <w:r>
        <w:rPr>
          <w:rFonts w:ascii="仿宋" w:hAnsi="仿宋" w:eastAsia="仿宋"/>
          <w:sz w:val="22"/>
        </w:rPr>
        <w:t>工程监理制度是保障项目建设质量的核心机制。工程监理单位受建设单位委托，按照法律法规、工程建设标准、勘察设计文件及合同，对建设工程质量、造价、进度进行控制，对合同、信息进行管理，对工程建设相关方的关系进行协调，并履行建设工程安全生产管理法定职责。监理工作的主要内容有："三控制、两管理、一协调"，即质量控制、进度控制、投资控制，合同管理、信息管理，组织协调。质量控制方面，监理单位对施工全过程进行质量监督，对进场材料设备进行检验，对关键工序和隐蔽工程进行旁站监理，对质量问题进行处理；进度控制方面，监理单位审核施工总进度计划和阶段性进度计划，对进度偏差进行分析并督促施工单位调整；投资控制方面，监理单位对工程计量和工程款支付进行审核，对设计变更和现场签证进行确认并提出造价控制建议。竣工财务决算审核时，应当重点查阅监理日志、监理月报、监理会议纪要等资料，这些资料是判断工程量、工程变更、工程质量等事项真实性的重要依据。审核人员应当关注监理签字确认的工程量是否与结算申报一致，监理月报反映的工程进度是否与实际相符，监理处理的质量问题是否及时整改到位。对于监理履职不到位导致的问题，应当在审核报告中予以反映。</w:t>
      </w:r>
    </w:p>
    <w:p>
      <w:pPr>
        <w:spacing w:after="120"/>
        <w:ind w:firstLine="420"/>
      </w:pPr>
      <w:r>
        <w:rPr>
          <w:rFonts w:ascii="仿宋" w:hAnsi="仿宋" w:eastAsia="仿宋"/>
          <w:sz w:val="22"/>
        </w:rPr>
        <w:t>第五个方面是违法分包转包问题的核查。对于政府投资项目，应当重点审核是否存在违法分包、转包问题，是否存在借用资质施工问题。违法分包和转包不仅违反法律法规，而且往往与工程质量问题和腐败问题相关联，是竣工财务决算审核必须关注的重要内容。审核时应当核查分包合同是否经过建设单位批准，分包范围是否符合合同约定，实际施工主体与合同签订主体是否一致，资质借用的证据等。如发现可疑线索，应当进一步追查，获取充分证据。</w:t>
      </w:r>
    </w:p>
    <w:p>
      <w:pPr>
        <w:spacing w:after="120"/>
        <w:ind w:firstLine="420"/>
      </w:pPr>
      <w:r>
        <w:rPr>
          <w:rFonts w:ascii="仿宋" w:hAnsi="仿宋" w:eastAsia="仿宋"/>
          <w:sz w:val="22"/>
        </w:rPr>
        <w:t>建设项目竣工财务决算审核报告的出具与归档是审核工作的最后环节。审核报告出具前，应当完成以下工作：审核报告初稿的撰写，根据审核结果撰写报告初稿，内容包括项目基本情况、审核依据和范围、审核方法和程序、审核发现和存在问题、审核意见、管理建议、附件等；三级复核制度的执行，按照规定程序进行项目经理复核、项目总监复核和技术委员会复核，确保报告质量；征求意见程序的履行，将报告初稿发送建设单位征求意见，对建设单位提出的合理意见予以采纳，对有异议的事项充分沟通协商；报告的审批签发，按照本所内部审批程序完成报告的审批签发手续；报告的正式出具，加盖本所公章和注册会计师执业印章后正式出具审核报告；工作底稿的整理归档，按照档案管理要求对审核工作底稿进行整理装订归档。审核报告和工作底稿归档后，未经委托方和本所同意，不得向任何第三方提供或泄露，但法律法规另有规定的除外。</w:t>
      </w:r>
    </w:p>
    <w:p>
      <w:pPr>
        <w:spacing w:after="120"/>
        <w:ind w:firstLine="420"/>
      </w:pPr>
      <w:r>
        <w:rPr>
          <w:rFonts w:ascii="仿宋" w:hAnsi="仿宋" w:eastAsia="仿宋"/>
          <w:sz w:val="22"/>
        </w:rPr>
        <w:t>报价依据方面，本项目报价依据主要包括：《四川省会计师事务所服务收费管理办法》（川发改价格〔2013〕901号），该文件规定了四川省会计师事务所服务收费的计算方法和标准，是本项目收费的直接依据；四川省物价局关于规范工程造价咨询服务收费的通知，规定了工程造价咨询服务的收费标准；《基本建设财务规则》（财政部令第81号）和《基本建设项目竣工财务决算管理暂行办法》（财建〔2016〕503号），是本项目服务的法规依据。报价组成方面，根据川发改价格〔2013〕901号文的规定，结合本项目实际情况，报价由审核服务费、现场差旅费、资料整理费、报告编制费等部分组成。本所报价体现优质优价原则，在保证服务质量的前提下尽可能为客户节约成本，已充分考虑阿坝州地处高原民族地区、交通条件较差等特殊因素。</w:t>
      </w:r>
    </w:p>
    <w:p>
      <w:pPr>
        <w:spacing w:after="120"/>
        <w:ind w:firstLine="420"/>
      </w:pPr>
      <w:r>
        <w:rPr>
          <w:rFonts w:ascii="仿宋" w:hAnsi="仿宋" w:eastAsia="仿宋"/>
          <w:sz w:val="22"/>
        </w:rPr>
        <w:t>本所建立了全面的风险防控体系，对项目可能面临的各类风险进行识别、评估和防控。审核业务面临的主要风险包括：质量风险（审核结论不准确的风险）、进度风险（不能在约定时间内完成的风险）、保密风险（信息泄露的风险）、合规风险（违反法律法规的风险）等。针对每类风险，均制定了相应的防控措施。质量风险防控方面：严格执行三级复核制度，确保审核质量；加强人员培训，提高专业胜任能力；建立质量问题责任追究机制。进度风险防控方面：制定详细的进度计划并严格执行；建立进度监控和预警机制；配置充足的资源，确保进度不受人员不足影响。保密风险防控方面：加强保密教育，提高保密意识；严格权限管理，防止信息泄露；建立泄密应急处置预案。合规风险防控方面：加强法律法规培训，确保执业合规；建立合规检查机制，及时发现和纠正违规行为。</w:t>
      </w:r>
    </w:p>
    <w:p>
      <w:pPr>
        <w:spacing w:after="120"/>
        <w:ind w:firstLine="420"/>
      </w:pPr>
      <w:r>
        <w:rPr>
          <w:rFonts w:ascii="仿宋" w:hAnsi="仿宋" w:eastAsia="仿宋"/>
          <w:sz w:val="22"/>
        </w:rPr>
        <w:t>审计三级复核制度是本所质量控制的核心保障。一级复核由项目经理负责，在审核人员完成工作底稿后进行，复核内容主要包括：审核程序是否符合审计准则和执业规范的要求，包括是否按照审核方案确定的程序执行、是否取得充分适当的审核证据等；审核证据是否充分、适当，包括证据的相关性、可靠性和充分性是否满足要求等；审核发现的问题是否完整、准确地记录在工作底稿中，包括问题的描述、金额、影响等要素是否齐全；审核结论是否有充分的证据支持，结论的表述是否准确、恰当。二级复核由项目总监负责，在一级复核通过后进行，复核内容主要包括：一级复核意见是否得到落实，一级复核发现的问题是否得到修正；重大问题的判断是否准确，包括涉及金额较大、性质严重的问题是否得到恰当处理；审核结论是否合理，是否符合法律法规和会计准则的规定；报告初稿质量是否达到出具标准，包括报告内容是否完整、表述是否清晰等。</w:t>
      </w:r>
    </w:p>
    <w:p>
      <w:pPr>
        <w:spacing w:after="120"/>
        <w:ind w:firstLine="420"/>
      </w:pPr>
      <w:r>
        <w:rPr>
          <w:rFonts w:ascii="仿宋" w:hAnsi="仿宋" w:eastAsia="仿宋"/>
          <w:sz w:val="22"/>
        </w:rPr>
        <w:t>建设项目的合同管理审计是对项目合同签订和履行全过程的审核，重点关注合同的合规性和履约情况。合同管理审计的主要内容包括：合同签订程序的合规性审核，核查合同签订是否经过适当授权、是否采用书面形式、是否按照招标文件和投标文件约定签订；合同内容的合规性审核，核查合同内容是否符合法律法规的规定，是否存在违反法律法规的无效条款，合同工期、质量、价款等主要条款是否与招投标文件一致；合同履行的审核，核查合同双方是否按照合同约定全面履行各自义务，是否存在违约行为，违约责任的追究是否到位；合同变更的审核，核查合同变更是否经过双方协商一致，变更程序是否符合合同约定，变更内容是否合法合规；合同争议的审核，核查合同履行过程中发生的争议是否得到妥善处理，是否存在久拖不决的问题；合同档案管理的审核，核查合同档案是否完整归档、管理是否规范。合同管理审计对于规范合同管理、防范合同风险、维护合法权益具有重要意义。</w:t>
      </w:r>
    </w:p>
    <w:p>
      <w:pPr>
        <w:spacing w:after="120"/>
        <w:ind w:firstLine="420"/>
      </w:pPr>
      <w:r>
        <w:rPr>
          <w:rFonts w:ascii="仿宋" w:hAnsi="仿宋" w:eastAsia="仿宋"/>
          <w:sz w:val="22"/>
        </w:rPr>
        <w:t>建设工程质量保修是施工单位对竣工交付使用的工程承担的质量保修责任。质量保修审核的主要内容有：质量保修责任的落实情况，核查施工单位是否按照合同约定和法律法规的规定承担质量保修责任，质量保修期限是否符合规定；质量保证金的管理情况，核查质量保证金是否按规定比例预留，留存方式是否符合规定（现金预留或银行保函），保证金退还条件是否明确，退还程序是否合规；质量保修费用的处理情况，核查在保修期内发生的保修费用是否合理，是否属于保修范围，有无将不属于保修范围的费用纳入保修费用，保修费用的分摊是否合理；已完工保修项目的核实，对于已完成保修施工的项目，应当核实保修施工的内容、工程量和费用是否真实合理；质量保修期内发现的质量问题处理，核查在保修期内发现的质量问题是否及时处理，处理结果是否满意，有无久拖不决的问题。质量保修审核关系到项目建成后的正常使用和维护，是竣工财务决算审核需要关注的重要内容。</w:t>
      </w:r>
    </w:p>
    <w:p>
      <w:pPr>
        <w:spacing w:after="120"/>
        <w:ind w:firstLine="420"/>
      </w:pPr>
      <w:r>
        <w:rPr>
          <w:rFonts w:ascii="仿宋" w:hAnsi="仿宋" w:eastAsia="仿宋"/>
          <w:sz w:val="22"/>
        </w:rPr>
        <w:t>本项目竣工财务决算审核的总体目标是：依据适用的法律法规、会计准则和审计准则，对阿坝州财政局州本级建设项目的竣工财务决算进行全面、客观、审慎的审核，确认项目建设的真实性、合法性和效益性，揭示项目在建设成本核算、资金管理、资产移交等方面存在的问题和风险，出具真实、合法的审核报告，为阿坝州财政局的项目管理决策和国有资产移交登记提供可靠依据。本项目审核工作追求实现以下四个层面的目标：第一层面是合规性目标，确认项目建设是否符合基本建设程序规定，资金使用是否符合预算安排，会计核算是否符合财务制度要求。第二层面是真实性目标，确认项目实际完成情况与财务决算反映的情况是否一致，建设成本是否真实发生。第三层面是效益性目标，通过对项目投资效益的分析，评价项目建设的经济性、效率性和效果性。第四层面是管理提升目标，在审核过程中发现建设单位在项目管理中存在的问题和薄弱环节，提出切实可行的管理建议。</w:t>
      </w:r>
    </w:p>
    <w:p>
      <w:pPr>
        <w:pStyle w:val="Heading1"/>
      </w:pPr>
      <w:r>
        <w:rPr>
          <w:rFonts w:ascii="黑体" w:hAnsi="黑体" w:eastAsia="黑体"/>
        </w:rPr>
        <w:t>三、审核范围与审核内容</w:t>
      </w:r>
    </w:p>
    <w:p>
      <w:pPr>
        <w:pStyle w:val="Heading2"/>
      </w:pPr>
      <w:r>
        <w:rPr>
          <w:rFonts w:ascii="黑体" w:hAnsi="黑体" w:eastAsia="黑体"/>
        </w:rPr>
        <w:t>3.1 审核范围界定</w:t>
      </w:r>
    </w:p>
    <w:p>
      <w:pPr>
        <w:spacing w:after="120"/>
        <w:ind w:firstLine="420"/>
      </w:pPr>
      <w:r>
        <w:rPr>
          <w:rFonts w:ascii="仿宋" w:hAnsi="仿宋" w:eastAsia="仿宋"/>
          <w:b w:val="0"/>
          <w:sz w:val="24"/>
        </w:rPr>
        <w:t>本次审核范围为2026年阿坝州财政局州本级管理的全部已完工并通过竣工验收的建设项目的竣工财务决算。从项目类型来看，包括市政基础设施项目、公共服务设施项目、生态保护工程项目、交通水利工程项目和信息化工程项目等各类型。从投资规模来看，涵盖不同投资额度的建设项目的竣工财务决算审核。</w:t>
      </w:r>
    </w:p>
    <w:p>
      <w:pPr>
        <w:spacing w:after="120"/>
        <w:ind w:firstLine="420"/>
      </w:pPr>
      <w:r>
        <w:rPr>
          <w:rFonts w:ascii="仿宋" w:hAnsi="仿宋" w:eastAsia="仿宋"/>
          <w:b w:val="0"/>
          <w:sz w:val="24"/>
        </w:rPr>
        <w:t>审核的时间范围覆盖从项目立项开始至竣工财务决算完成的整个建设周期。从资金投入的角度，涵盖了建设项目的全部资金投入，包括中央预算内投资、省级财政配套资金、地方自筹资金、对口援建资金以及其他合法来源的资金。从业务环节的角度，覆盖了工程造价的真实性审核、财务收支的合规性审核、建设管理的规范性审核以及资产管理完整性审核四大方面。</w:t>
      </w:r>
    </w:p>
    <w:p>
      <w:pPr>
        <w:pStyle w:val="Heading2"/>
      </w:pPr>
      <w:r>
        <w:rPr>
          <w:rFonts w:ascii="黑体" w:hAnsi="黑体" w:eastAsia="黑体"/>
        </w:rPr>
        <w:t>3.2 工程造价审核</w:t>
      </w:r>
    </w:p>
    <w:p>
      <w:pPr>
        <w:spacing w:after="120"/>
        <w:ind w:firstLine="420"/>
      </w:pPr>
      <w:r>
        <w:rPr>
          <w:rFonts w:ascii="仿宋" w:hAnsi="仿宋" w:eastAsia="仿宋"/>
          <w:b w:val="0"/>
          <w:sz w:val="24"/>
        </w:rPr>
        <w:t>工程造价审核是竣工财务决算审核的基础环节，直接关系到建设项目投资规模的准确性和真实性。工程造价审核的内容主要包括：</w:t>
      </w:r>
    </w:p>
    <w:p>
      <w:pPr>
        <w:spacing w:after="120"/>
        <w:ind w:firstLine="420"/>
      </w:pPr>
      <w:r>
        <w:rPr>
          <w:rFonts w:ascii="仿宋" w:hAnsi="仿宋" w:eastAsia="仿宋"/>
          <w:b w:val="0"/>
          <w:sz w:val="24"/>
        </w:rPr>
        <w:t>（一）工程量计算的准确性审核。逐项核实建筑工程和安装工程的土石方工程、基础工程、主体结构工程、装饰装修工程、安装工程等各分部分项工程的工程量申报数据，比对设计图纸、竣工图纸、现场实际测量数据和结算申报数据，发现和纠正工程量多报、少报、重报、漏报等问题。</w:t>
      </w:r>
    </w:p>
    <w:p>
      <w:pPr>
        <w:spacing w:after="120"/>
        <w:ind w:firstLine="420"/>
      </w:pPr>
      <w:r>
        <w:rPr>
          <w:rFonts w:ascii="仿宋" w:hAnsi="仿宋" w:eastAsia="仿宋"/>
          <w:b w:val="0"/>
          <w:sz w:val="24"/>
        </w:rPr>
        <w:t>（二）综合单价合理性审核。对工程量清单计价模式下的各分部分项工程的综合单价进行审核，检查人工、材料、机械的价格选取是否合理，管理费和利润的费率是否符合规定，是否存在抬高综合单价的情况。对于采用定额计价模式的项目，检查定额套用的正确性。</w:t>
      </w:r>
    </w:p>
    <w:p>
      <w:pPr>
        <w:spacing w:after="120"/>
        <w:ind w:firstLine="420"/>
      </w:pPr>
      <w:r>
        <w:rPr>
          <w:rFonts w:ascii="仿宋" w:hAnsi="仿宋" w:eastAsia="仿宋"/>
          <w:b w:val="0"/>
          <w:sz w:val="24"/>
        </w:rPr>
        <w:t>（三）材料价格真实性审核。对工程中使用的各类主要材料的价格进行审核，比对同期造价信息公布的价格、市场价格、合同约定价格和实际采购价格，对差异超过合理范围的进行调查核实。</w:t>
      </w:r>
    </w:p>
    <w:p>
      <w:pPr>
        <w:spacing w:after="120"/>
        <w:ind w:firstLine="420"/>
      </w:pPr>
      <w:r>
        <w:rPr>
          <w:rFonts w:ascii="仿宋" w:hAnsi="仿宋" w:eastAsia="仿宋"/>
          <w:b w:val="0"/>
          <w:sz w:val="24"/>
        </w:rPr>
        <w:t>（四）措施项目费审核。审核安全文明施工费、冬雨季施工增加费、高原施工增加费、特殊地区施工增加费等各项措施费用的计取是否合规，实际施工中是否采取了相应的措施，措施费用的计算基数是否准确。</w:t>
      </w:r>
    </w:p>
    <w:p>
      <w:pPr>
        <w:spacing w:after="120"/>
        <w:ind w:firstLine="420"/>
      </w:pPr>
      <w:r>
        <w:rPr>
          <w:rFonts w:ascii="仿宋" w:hAnsi="仿宋" w:eastAsia="仿宋"/>
          <w:b w:val="0"/>
          <w:sz w:val="24"/>
        </w:rPr>
        <w:t>（五）设计变更、签证、索赔审核。逐项审核设计变更和签证的真实性、合理性和必要性，检查变更手续是否完整、变更的计价是否合理，核实索赔事由是否成立、索赔金额的计算是否准确。</w:t>
      </w:r>
    </w:p>
    <w:p>
      <w:pPr>
        <w:spacing w:after="120"/>
        <w:ind w:firstLine="420"/>
      </w:pPr>
      <w:r>
        <w:rPr>
          <w:rFonts w:ascii="仿宋" w:hAnsi="仿宋" w:eastAsia="仿宋"/>
          <w:b w:val="0"/>
          <w:sz w:val="24"/>
        </w:rPr>
        <w:t>（六）规费和税金审核。审核各项规费（社会保险费、住房公积金等）和税金的计取是否符合国家和地方规定，计算基数和费率是否正确。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86C1" w:val="clear"/>
          </w:tcPr>
          <w:p>
            <w:pPr>
              <w:jc w:val="center"/>
            </w:pPr>
            <w:r/>
            <w:r>
              <w:rPr>
                <w:rFonts w:ascii="Microsoft YaHei" w:hAnsi="Microsoft YaHei"/>
                <w:b/>
                <w:color w:val="FFFFFF"/>
                <w:sz w:val="18"/>
              </w:rPr>
              <w:t>审核项目</w:t>
            </w:r>
          </w:p>
        </w:tc>
        <w:tc>
          <w:tcPr>
            <w:tcW w:type="dxa" w:w="2160"/>
            <w:shd w:fill="2E86C1" w:val="clear"/>
          </w:tcPr>
          <w:p>
            <w:pPr>
              <w:jc w:val="center"/>
            </w:pPr>
            <w:r/>
            <w:r>
              <w:rPr>
                <w:rFonts w:ascii="Microsoft YaHei" w:hAnsi="Microsoft YaHei"/>
                <w:b/>
                <w:color w:val="FFFFFF"/>
                <w:sz w:val="18"/>
              </w:rPr>
              <w:t>审核要点</w:t>
            </w:r>
          </w:p>
        </w:tc>
        <w:tc>
          <w:tcPr>
            <w:tcW w:type="dxa" w:w="2160"/>
            <w:shd w:fill="2E86C1" w:val="clear"/>
          </w:tcPr>
          <w:p>
            <w:pPr>
              <w:jc w:val="center"/>
            </w:pPr>
            <w:r/>
            <w:r>
              <w:rPr>
                <w:rFonts w:ascii="Microsoft YaHei" w:hAnsi="Microsoft YaHei"/>
                <w:b/>
                <w:color w:val="FFFFFF"/>
                <w:sz w:val="18"/>
              </w:rPr>
              <w:t>审核方法</w:t>
            </w:r>
          </w:p>
        </w:tc>
        <w:tc>
          <w:tcPr>
            <w:tcW w:type="dxa" w:w="2160"/>
            <w:shd w:fill="2E86C1" w:val="clear"/>
          </w:tcPr>
          <w:p>
            <w:pPr>
              <w:jc w:val="center"/>
            </w:pPr>
            <w:r/>
            <w:r>
              <w:rPr>
                <w:rFonts w:ascii="Microsoft YaHei" w:hAnsi="Microsoft YaHei"/>
                <w:b/>
                <w:color w:val="FFFFFF"/>
                <w:sz w:val="18"/>
              </w:rPr>
              <w:t>常见问题</w:t>
            </w:r>
          </w:p>
        </w:tc>
      </w:tr>
      <w:tr>
        <w:tc>
          <w:tcPr>
            <w:tcW w:type="dxa" w:w="2160"/>
          </w:tcPr>
          <w:p>
            <w:r/>
            <w:r>
              <w:rPr>
                <w:rFonts w:ascii="Microsoft YaHei" w:hAnsi="Microsoft YaHei"/>
                <w:sz w:val="18"/>
              </w:rPr>
              <w:t>工程量</w:t>
            </w:r>
          </w:p>
        </w:tc>
        <w:tc>
          <w:tcPr>
            <w:tcW w:type="dxa" w:w="2160"/>
          </w:tcPr>
          <w:p>
            <w:r/>
            <w:r>
              <w:rPr>
                <w:rFonts w:ascii="Microsoft YaHei" w:hAnsi="Microsoft YaHei"/>
                <w:sz w:val="18"/>
              </w:rPr>
              <w:t>土石方、钢筋混凝土、装饰安装工程量</w:t>
            </w:r>
          </w:p>
        </w:tc>
        <w:tc>
          <w:tcPr>
            <w:tcW w:type="dxa" w:w="2160"/>
          </w:tcPr>
          <w:p>
            <w:r/>
            <w:r>
              <w:rPr>
                <w:rFonts w:ascii="Microsoft YaHei" w:hAnsi="Microsoft YaHei"/>
                <w:sz w:val="18"/>
              </w:rPr>
              <w:t>图纸审核法、现场实测法、数据比对法</w:t>
            </w:r>
          </w:p>
        </w:tc>
        <w:tc>
          <w:tcPr>
            <w:tcW w:type="dxa" w:w="2160"/>
          </w:tcPr>
          <w:p>
            <w:r/>
            <w:r>
              <w:rPr>
                <w:rFonts w:ascii="Microsoft YaHei" w:hAnsi="Microsoft YaHei"/>
                <w:sz w:val="18"/>
              </w:rPr>
              <w:t>工程量多报、重报、分类错误</w:t>
            </w:r>
          </w:p>
        </w:tc>
      </w:tr>
      <w:tr>
        <w:tc>
          <w:tcPr>
            <w:tcW w:type="dxa" w:w="2160"/>
            <w:shd w:fill="F2F4F4" w:val="clear"/>
          </w:tcPr>
          <w:p>
            <w:r/>
            <w:r>
              <w:rPr>
                <w:rFonts w:ascii="Microsoft YaHei" w:hAnsi="Microsoft YaHei"/>
                <w:sz w:val="18"/>
              </w:rPr>
              <w:t>综合单价</w:t>
            </w:r>
          </w:p>
        </w:tc>
        <w:tc>
          <w:tcPr>
            <w:tcW w:type="dxa" w:w="2160"/>
            <w:shd w:fill="F2F4F4" w:val="clear"/>
          </w:tcPr>
          <w:p>
            <w:r/>
            <w:r>
              <w:rPr>
                <w:rFonts w:ascii="Microsoft YaHei" w:hAnsi="Microsoft YaHei"/>
                <w:sz w:val="18"/>
              </w:rPr>
              <w:t>人工费、材料费、机械费、管理费、利润</w:t>
            </w:r>
          </w:p>
        </w:tc>
        <w:tc>
          <w:tcPr>
            <w:tcW w:type="dxa" w:w="2160"/>
            <w:shd w:fill="F2F4F4" w:val="clear"/>
          </w:tcPr>
          <w:p>
            <w:r/>
            <w:r>
              <w:rPr>
                <w:rFonts w:ascii="Microsoft YaHei" w:hAnsi="Microsoft YaHei"/>
                <w:sz w:val="18"/>
              </w:rPr>
              <w:t>定额审查法、市场询价法、比对分析法</w:t>
            </w:r>
          </w:p>
        </w:tc>
        <w:tc>
          <w:tcPr>
            <w:tcW w:type="dxa" w:w="2160"/>
            <w:shd w:fill="F2F4F4" w:val="clear"/>
          </w:tcPr>
          <w:p>
            <w:r/>
            <w:r>
              <w:rPr>
                <w:rFonts w:ascii="Microsoft YaHei" w:hAnsi="Microsoft YaHei"/>
                <w:sz w:val="18"/>
              </w:rPr>
              <w:t>单价虚高、定额套用错误、费率不合规</w:t>
            </w:r>
          </w:p>
        </w:tc>
      </w:tr>
      <w:tr>
        <w:tc>
          <w:tcPr>
            <w:tcW w:type="dxa" w:w="2160"/>
          </w:tcPr>
          <w:p>
            <w:r/>
            <w:r>
              <w:rPr>
                <w:rFonts w:ascii="Microsoft YaHei" w:hAnsi="Microsoft YaHei"/>
                <w:sz w:val="18"/>
              </w:rPr>
              <w:t>材料价格</w:t>
            </w:r>
          </w:p>
        </w:tc>
        <w:tc>
          <w:tcPr>
            <w:tcW w:type="dxa" w:w="2160"/>
          </w:tcPr>
          <w:p>
            <w:r/>
            <w:r>
              <w:rPr>
                <w:rFonts w:ascii="Microsoft YaHei" w:hAnsi="Microsoft YaHei"/>
                <w:sz w:val="18"/>
              </w:rPr>
              <w:t>主要材料价格真实性</w:t>
            </w:r>
          </w:p>
        </w:tc>
        <w:tc>
          <w:tcPr>
            <w:tcW w:type="dxa" w:w="2160"/>
          </w:tcPr>
          <w:p>
            <w:r/>
            <w:r>
              <w:rPr>
                <w:rFonts w:ascii="Microsoft YaHei" w:hAnsi="Microsoft YaHei"/>
                <w:sz w:val="18"/>
              </w:rPr>
              <w:t>造价信息比对、采购凭证核查、市场询价</w:t>
            </w:r>
          </w:p>
        </w:tc>
        <w:tc>
          <w:tcPr>
            <w:tcW w:type="dxa" w:w="2160"/>
          </w:tcPr>
          <w:p>
            <w:r/>
            <w:r>
              <w:rPr>
                <w:rFonts w:ascii="Microsoft YaHei" w:hAnsi="Microsoft YaHei"/>
                <w:sz w:val="18"/>
              </w:rPr>
              <w:t>材料价格虚报、价格调整不规范</w:t>
            </w:r>
          </w:p>
        </w:tc>
      </w:tr>
      <w:tr>
        <w:tc>
          <w:tcPr>
            <w:tcW w:type="dxa" w:w="2160"/>
            <w:shd w:fill="F2F4F4" w:val="clear"/>
          </w:tcPr>
          <w:p>
            <w:r/>
            <w:r>
              <w:rPr>
                <w:rFonts w:ascii="Microsoft YaHei" w:hAnsi="Microsoft YaHei"/>
                <w:sz w:val="18"/>
              </w:rPr>
              <w:t>措施费</w:t>
            </w:r>
          </w:p>
        </w:tc>
        <w:tc>
          <w:tcPr>
            <w:tcW w:type="dxa" w:w="2160"/>
            <w:shd w:fill="F2F4F4" w:val="clear"/>
          </w:tcPr>
          <w:p>
            <w:r/>
            <w:r>
              <w:rPr>
                <w:rFonts w:ascii="Microsoft YaHei" w:hAnsi="Microsoft YaHei"/>
                <w:sz w:val="18"/>
              </w:rPr>
              <w:t>安全文明、冬雨季、高原施工增加费</w:t>
            </w:r>
          </w:p>
        </w:tc>
        <w:tc>
          <w:tcPr>
            <w:tcW w:type="dxa" w:w="2160"/>
            <w:shd w:fill="F2F4F4" w:val="clear"/>
          </w:tcPr>
          <w:p>
            <w:r/>
            <w:r>
              <w:rPr>
                <w:rFonts w:ascii="Microsoft YaHei" w:hAnsi="Microsoft YaHei"/>
                <w:sz w:val="18"/>
              </w:rPr>
              <w:t>现场核实、费用计算审查、制度审查</w:t>
            </w:r>
          </w:p>
        </w:tc>
        <w:tc>
          <w:tcPr>
            <w:tcW w:type="dxa" w:w="2160"/>
            <w:shd w:fill="F2F4F4" w:val="clear"/>
          </w:tcPr>
          <w:p>
            <w:r/>
            <w:r>
              <w:rPr>
                <w:rFonts w:ascii="Microsoft YaHei" w:hAnsi="Microsoft YaHei"/>
                <w:sz w:val="18"/>
              </w:rPr>
              <w:t>费用虚列、重复计取、措施未落实</w:t>
            </w:r>
          </w:p>
        </w:tc>
      </w:tr>
      <w:tr>
        <w:tc>
          <w:tcPr>
            <w:tcW w:type="dxa" w:w="2160"/>
          </w:tcPr>
          <w:p>
            <w:r/>
            <w:r>
              <w:rPr>
                <w:rFonts w:ascii="Microsoft YaHei" w:hAnsi="Microsoft YaHei"/>
                <w:sz w:val="18"/>
              </w:rPr>
              <w:t>变更签证</w:t>
            </w:r>
          </w:p>
        </w:tc>
        <w:tc>
          <w:tcPr>
            <w:tcW w:type="dxa" w:w="2160"/>
          </w:tcPr>
          <w:p>
            <w:r/>
            <w:r>
              <w:rPr>
                <w:rFonts w:ascii="Microsoft YaHei" w:hAnsi="Microsoft YaHei"/>
                <w:sz w:val="18"/>
              </w:rPr>
              <w:t>变更必要性、手续完整性、计价合理性</w:t>
            </w:r>
          </w:p>
        </w:tc>
        <w:tc>
          <w:tcPr>
            <w:tcW w:type="dxa" w:w="2160"/>
          </w:tcPr>
          <w:p>
            <w:r/>
            <w:r>
              <w:rPr>
                <w:rFonts w:ascii="Microsoft YaHei" w:hAnsi="Microsoft YaHei"/>
                <w:sz w:val="18"/>
              </w:rPr>
              <w:t>变更程序审查、技术经济分析、造价核算</w:t>
            </w:r>
          </w:p>
        </w:tc>
        <w:tc>
          <w:tcPr>
            <w:tcW w:type="dxa" w:w="2160"/>
          </w:tcPr>
          <w:p>
            <w:r/>
            <w:r>
              <w:rPr>
                <w:rFonts w:ascii="Microsoft YaHei" w:hAnsi="Microsoft YaHei"/>
                <w:sz w:val="18"/>
              </w:rPr>
              <w:t>事后补签、变更估价不合理、减项未扣除</w:t>
            </w:r>
          </w:p>
        </w:tc>
      </w:tr>
      <w:tr>
        <w:tc>
          <w:tcPr>
            <w:tcW w:type="dxa" w:w="2160"/>
            <w:shd w:fill="F2F4F4" w:val="clear"/>
          </w:tcPr>
          <w:p>
            <w:r/>
            <w:r>
              <w:rPr>
                <w:rFonts w:ascii="Microsoft YaHei" w:hAnsi="Microsoft YaHei"/>
                <w:sz w:val="18"/>
              </w:rPr>
              <w:t>规费税金</w:t>
            </w:r>
          </w:p>
        </w:tc>
        <w:tc>
          <w:tcPr>
            <w:tcW w:type="dxa" w:w="2160"/>
            <w:shd w:fill="F2F4F4" w:val="clear"/>
          </w:tcPr>
          <w:p>
            <w:r/>
            <w:r>
              <w:rPr>
                <w:rFonts w:ascii="Microsoft YaHei" w:hAnsi="Microsoft YaHei"/>
                <w:sz w:val="18"/>
              </w:rPr>
              <w:t>社保费、住房公积金、增值税</w:t>
            </w:r>
          </w:p>
        </w:tc>
        <w:tc>
          <w:tcPr>
            <w:tcW w:type="dxa" w:w="2160"/>
            <w:shd w:fill="F2F4F4" w:val="clear"/>
          </w:tcPr>
          <w:p>
            <w:r/>
            <w:r>
              <w:rPr>
                <w:rFonts w:ascii="Microsoft YaHei" w:hAnsi="Microsoft YaHei"/>
                <w:sz w:val="18"/>
              </w:rPr>
              <w:t>费率审查、基数计算复核</w:t>
            </w:r>
          </w:p>
        </w:tc>
        <w:tc>
          <w:tcPr>
            <w:tcW w:type="dxa" w:w="2160"/>
            <w:shd w:fill="F2F4F4" w:val="clear"/>
          </w:tcPr>
          <w:p>
            <w:r/>
            <w:r>
              <w:rPr>
                <w:rFonts w:ascii="Microsoft YaHei" w:hAnsi="Microsoft YaHei"/>
                <w:sz w:val="18"/>
              </w:rPr>
              <w:t>计提基数错误、漏提多提</w:t>
            </w:r>
          </w:p>
        </w:tc>
      </w:tr>
    </w:tbl>
    <w:p/>
    <w:p>
      <w:pPr>
        <w:pStyle w:val="Heading2"/>
      </w:pPr>
      <w:r>
        <w:rPr>
          <w:rFonts w:ascii="黑体" w:hAnsi="黑体" w:eastAsia="黑体"/>
        </w:rPr>
        <w:t>3.3 财务收支审核</w:t>
      </w:r>
    </w:p>
    <w:p>
      <w:pPr>
        <w:spacing w:after="120"/>
        <w:ind w:firstLine="420"/>
      </w:pPr>
      <w:r>
        <w:rPr>
          <w:rFonts w:ascii="仿宋" w:hAnsi="仿宋" w:eastAsia="仿宋"/>
          <w:b w:val="0"/>
          <w:sz w:val="24"/>
        </w:rPr>
        <w:t>财务收支审核是竣工财务决算审核的核心环节，主要围绕建设资金的筹集、使用、管理和决算反映进行。审核内容包括：</w:t>
      </w:r>
    </w:p>
    <w:p>
      <w:pPr>
        <w:spacing w:after="120"/>
        <w:ind w:firstLine="420"/>
      </w:pPr>
      <w:r>
        <w:rPr>
          <w:rFonts w:ascii="仿宋" w:hAnsi="仿宋" w:eastAsia="仿宋"/>
          <w:b w:val="0"/>
          <w:sz w:val="24"/>
        </w:rPr>
        <w:t>（一）资金来源合规性审核。审核各类建设资金来源是否合法合规，是否符合国家财政政策和投资方向，资金拨付是否及时到位，是否存在擅自改变资金用途、截留挪用建设资金的问题。对于中央预算内投资项目，需要按照中央预算内投资管理办法的要求逐项核对。对于对口援建资金，需要按照援建资金使用管理的要求进行审核。</w:t>
      </w:r>
    </w:p>
    <w:p>
      <w:pPr>
        <w:spacing w:after="120"/>
        <w:ind w:firstLine="420"/>
      </w:pPr>
      <w:r>
        <w:rPr>
          <w:rFonts w:ascii="仿宋" w:hAnsi="仿宋" w:eastAsia="仿宋"/>
          <w:b w:val="0"/>
          <w:sz w:val="24"/>
        </w:rPr>
        <w:t>（二）资金使用合规性审核。审核资金使用是否符合国家财经法规和项目概算规定的用途和标准，是否存在虚列建设成本、超范围超标准使用资金、违规发放津补贴、违规购置资产、违规支付咨询费用等问题。对资金使用凭证的审核要做到逐笔逐项、不留死角。</w:t>
      </w:r>
    </w:p>
    <w:p>
      <w:pPr>
        <w:spacing w:after="120"/>
        <w:ind w:firstLine="420"/>
      </w:pPr>
      <w:r>
        <w:rPr>
          <w:rFonts w:ascii="仿宋" w:hAnsi="仿宋" w:eastAsia="仿宋"/>
          <w:b w:val="0"/>
          <w:sz w:val="24"/>
        </w:rPr>
        <w:t>（三）建设成本核算的准确性审核。审核建设成本的归集和分配是否准确、合规，各成本项目的核算是否符合会计准则和财务规则的要求。特别是待摊投资的分摊、建设管理费的列支、贷款利息资本化等容易出错的领域要重点关注。</w:t>
      </w:r>
    </w:p>
    <w:p>
      <w:pPr>
        <w:spacing w:after="120"/>
        <w:ind w:firstLine="420"/>
      </w:pPr>
      <w:r>
        <w:rPr>
          <w:rFonts w:ascii="仿宋" w:hAnsi="仿宋" w:eastAsia="仿宋"/>
          <w:b w:val="0"/>
          <w:sz w:val="24"/>
        </w:rPr>
        <w:t>（四）在建工程转固定资产的合规性和及时性审核。审核项目完工后是否及时办理了资产移交手续，在建工程转固定资产的时点和价值是否符合会计准则的规定，是否存在已完工使用但长期挂账在建工程不转固定资产的问题。</w:t>
      </w:r>
    </w:p>
    <w:p>
      <w:pPr>
        <w:spacing w:after="120"/>
        <w:ind w:firstLine="420"/>
      </w:pPr>
      <w:r>
        <w:rPr>
          <w:rFonts w:ascii="仿宋" w:hAnsi="仿宋" w:eastAsia="仿宋"/>
          <w:b w:val="0"/>
          <w:sz w:val="24"/>
        </w:rPr>
        <w:t>（五）资金结余和债权债务的合规性审核。审核项目竣工后的资金结余是否按规定处理，债权债务是否清晰准确，应缴财政资金是否及时足额上缴。</w:t>
      </w:r>
    </w:p>
    <w:p>
      <w:pPr>
        <w:spacing w:after="120"/>
        <w:ind w:firstLine="420"/>
      </w:pPr>
      <w:r>
        <w:rPr>
          <w:rFonts w:ascii="仿宋" w:hAnsi="仿宋" w:eastAsia="仿宋"/>
          <w:b w:val="0"/>
          <w:sz w:val="24"/>
        </w:rPr>
        <w:t>（六）基建收入和基建支出的合规性审核。审核项目建设过程中形成的各项基建收入，如试运行收入、材料设备变价收入、索赔违约金收入等是否全部入账并按规定进行了处理，是否存在账外资金和"小金库"问题。</w:t>
      </w:r>
    </w:p>
    <w:p>
      <w:pPr>
        <w:jc w:val="center"/>
      </w:pPr>
      <w:r>
        <w:drawing>
          <wp:inline xmlns:a="http://schemas.openxmlformats.org/drawingml/2006/main" xmlns:pic="http://schemas.openxmlformats.org/drawingml/2006/picture">
            <wp:extent cx="5029200" cy="3216187"/>
            <wp:docPr id="2" name="Picture 2"/>
            <wp:cNvGraphicFramePr>
              <a:graphicFrameLocks noChangeAspect="1"/>
            </wp:cNvGraphicFramePr>
            <a:graphic>
              <a:graphicData uri="http://schemas.openxmlformats.org/drawingml/2006/picture">
                <pic:pic>
                  <pic:nvPicPr>
                    <pic:cNvPr id="0" name="fig5-fund-flow.drawio.png"/>
                    <pic:cNvPicPr/>
                  </pic:nvPicPr>
                  <pic:blipFill>
                    <a:blip r:embed="rId10"/>
                    <a:stretch>
                      <a:fillRect/>
                    </a:stretch>
                  </pic:blipFill>
                  <pic:spPr>
                    <a:xfrm>
                      <a:off x="0" y="0"/>
                      <a:ext cx="5029200" cy="3216187"/>
                    </a:xfrm>
                    <a:prstGeom prst="rect"/>
                  </pic:spPr>
                </pic:pic>
              </a:graphicData>
            </a:graphic>
          </wp:inline>
        </w:drawing>
      </w:r>
    </w:p>
    <w:p>
      <w:pPr>
        <w:jc w:val="center"/>
      </w:pPr>
      <w:r>
        <w:rPr>
          <w:rFonts w:ascii="Microsoft YaHei" w:hAnsi="Microsoft YaHei"/>
          <w:color w:val="808080"/>
          <w:sz w:val="18"/>
        </w:rPr>
        <w:t>图：建设资金管理审核重点分析图</w:t>
      </w:r>
    </w:p>
    <w:p/>
    <w:p>
      <w:pPr>
        <w:pStyle w:val="Heading2"/>
      </w:pPr>
      <w:r>
        <w:rPr>
          <w:rFonts w:ascii="黑体" w:hAnsi="黑体" w:eastAsia="黑体"/>
        </w:rPr>
        <w:t>3.4 建设管理规范性审核</w:t>
      </w:r>
    </w:p>
    <w:p>
      <w:pPr>
        <w:spacing w:after="120"/>
        <w:ind w:firstLine="420"/>
      </w:pPr>
      <w:r>
        <w:rPr>
          <w:rFonts w:ascii="仿宋" w:hAnsi="仿宋" w:eastAsia="仿宋"/>
          <w:b w:val="0"/>
          <w:sz w:val="24"/>
        </w:rPr>
        <w:t>建设管理规范性审核是对项目建设全过程的制度性、程序性合规性的审核，内容包括：</w:t>
      </w:r>
    </w:p>
    <w:p>
      <w:pPr>
        <w:spacing w:after="120"/>
        <w:ind w:firstLine="420"/>
      </w:pPr>
      <w:r>
        <w:rPr>
          <w:rFonts w:ascii="仿宋" w:hAnsi="仿宋" w:eastAsia="仿宋"/>
          <w:b w:val="0"/>
          <w:sz w:val="24"/>
        </w:rPr>
        <w:t>(一）基本建设程序合规性审核。审核项目是否按照规定履行了立项审批、可行性研究、初步设计、施工图审查、工程招标、施工许可、竣工验收等各环节的审批程序。是否存在"未批先建""边勘察边设计边施工""先施工后招标"等违法违规问题。</w:t>
      </w:r>
    </w:p>
    <w:p>
      <w:pPr>
        <w:spacing w:after="120"/>
        <w:ind w:firstLine="420"/>
      </w:pPr>
      <w:r>
        <w:rPr>
          <w:rFonts w:ascii="仿宋" w:hAnsi="仿宋" w:eastAsia="仿宋"/>
          <w:b w:val="0"/>
          <w:sz w:val="24"/>
        </w:rPr>
        <w:t>（二）招投标合规性审核。审核项目的勘察、设计、施工、监理、重要设备材料采购等是否按照招标投标法和政府采购法的规定执行了招标程序，是否存在规避招标、化整为零、虚假招标、围标串标等违法违规行为。</w:t>
      </w:r>
    </w:p>
    <w:p>
      <w:pPr>
        <w:spacing w:after="120"/>
        <w:ind w:firstLine="420"/>
      </w:pPr>
      <w:r>
        <w:rPr>
          <w:rFonts w:ascii="仿宋" w:hAnsi="仿宋" w:eastAsia="仿宋"/>
          <w:b w:val="0"/>
          <w:sz w:val="24"/>
        </w:rPr>
        <w:t>（三）合同管理合规性审核。审核各类合同的签订是否合规、合同内容是否完整、合同价款是否明确、合同执行是否到位，是否存在未经批准的重大合同变更，是否存在合同权利义务不对等、损害国家利益的情况。</w:t>
      </w:r>
    </w:p>
    <w:p>
      <w:pPr>
        <w:spacing w:after="120"/>
        <w:ind w:firstLine="420"/>
      </w:pPr>
      <w:r>
        <w:rPr>
          <w:rFonts w:ascii="仿宋" w:hAnsi="仿宋" w:eastAsia="仿宋"/>
          <w:b w:val="0"/>
          <w:sz w:val="24"/>
        </w:rPr>
        <w:t>（四）工程监理合规性审核。审核项目监理机构是否按照规定设立，监理人员是否持证上岗，监理规划和监理细则是否完善，监理日志是否完整，监理单位是否认真履行了质量、进度、投资控制职责。</w:t>
      </w:r>
    </w:p>
    <w:p>
      <w:pPr>
        <w:spacing w:after="120"/>
        <w:ind w:firstLine="420"/>
      </w:pPr>
      <w:r>
        <w:rPr>
          <w:rFonts w:ascii="仿宋" w:hAnsi="仿宋" w:eastAsia="仿宋"/>
          <w:b w:val="0"/>
          <w:sz w:val="24"/>
        </w:rPr>
        <w:t>（五）竣工验收合规性审核。审核项目完工后是否及时组织竣工验收，验收程序是否规范，验收报告是否完整，验收发现的问题是否整改到位。</w:t>
      </w:r>
    </w:p>
    <w:p>
      <w:pPr>
        <w:pStyle w:val="Heading2"/>
      </w:pPr>
      <w:r>
        <w:rPr>
          <w:rFonts w:ascii="黑体" w:hAnsi="黑体" w:eastAsia="黑体"/>
        </w:rPr>
        <w:t>3.5 资产管理完整性审核</w:t>
      </w:r>
    </w:p>
    <w:p>
      <w:pPr>
        <w:spacing w:after="120"/>
        <w:ind w:firstLine="420"/>
      </w:pPr>
      <w:r>
        <w:rPr>
          <w:rFonts w:ascii="仿宋" w:hAnsi="仿宋" w:eastAsia="仿宋"/>
          <w:b w:val="0"/>
          <w:sz w:val="24"/>
        </w:rPr>
        <w:t>资产管理审核关注建设形成的各类资产是否完整、安全、规范，审核内容包括：</w:t>
      </w:r>
    </w:p>
    <w:p>
      <w:pPr>
        <w:spacing w:after="120"/>
        <w:ind w:firstLine="420"/>
      </w:pPr>
      <w:r>
        <w:rPr>
          <w:rFonts w:ascii="仿宋" w:hAnsi="仿宋" w:eastAsia="仿宋"/>
          <w:b w:val="0"/>
          <w:sz w:val="24"/>
        </w:rPr>
        <w:t>（一）资产清单的完整性和准确性。审核竣工财务决算报告中列示的各类资产明细表是否完整准确，与实物是否相符。对于房屋建筑物类资产，核对坐落位置、建筑面积、结构类型、完成时间等基本信息是否准确。对于设备类资产，核对设备名称、型号规格、数量、单价、存放地点等是否与实物一致。</w:t>
      </w:r>
    </w:p>
    <w:p>
      <w:pPr>
        <w:spacing w:after="120"/>
        <w:ind w:firstLine="420"/>
      </w:pPr>
      <w:r>
        <w:rPr>
          <w:rFonts w:ascii="仿宋" w:hAnsi="仿宋" w:eastAsia="仿宋"/>
          <w:b w:val="0"/>
          <w:sz w:val="24"/>
        </w:rPr>
        <w:t>（二）资产移交手续的规范性。审核资产是否按照《基本建设财务规则》的规定及时办理了移交手续，是否向使用管理单位提交了完整的资产清单和相关技术资料，是否完成了资产登记入账工作。</w:t>
      </w:r>
    </w:p>
    <w:p>
      <w:pPr>
        <w:spacing w:after="120"/>
        <w:ind w:firstLine="420"/>
      </w:pPr>
      <w:r>
        <w:rPr>
          <w:rFonts w:ascii="仿宋" w:hAnsi="仿宋" w:eastAsia="仿宋"/>
          <w:b w:val="0"/>
          <w:sz w:val="24"/>
        </w:rPr>
        <w:t>（三）无形资产和其他资产的处理。审核专利权、非专利技术、著作权、土地使用权等无形资产的确认和计价是否合规，铺底流动资金等流动资产的移交是否规范。</w:t>
      </w:r>
    </w:p>
    <w:p>
      <w:r>
        <w:rPr>
          <w:rFonts w:ascii="黑体" w:hAnsi="黑体" w:eastAsia="黑体"/>
          <w:b/>
          <w:sz w:val="28"/>
        </w:rPr>
        <w:t>竣工财务决算编制与审核</w:t>
      </w:r>
    </w:p>
    <w:p>
      <w:pPr>
        <w:spacing w:after="120"/>
        <w:ind w:firstLine="420"/>
      </w:pPr>
      <w:r>
        <w:rPr>
          <w:rFonts w:ascii="仿宋" w:hAnsi="仿宋" w:eastAsia="仿宋"/>
          <w:sz w:val="22"/>
        </w:rPr>
        <w:t>随着国家"一带一路"倡议、长江经济带发展、新一轮西部大开发、对口援藏等重大战略的深入推进，特别是"十四五"规划的实施，阿坝州基础设施建设进入了新一轮高峰期。近年来，成兰铁路、成都至西宁铁路等重大交通项目陆续开工或建成，制约当地发展的交通瓶颈逐步打破，州内公路总里程超过1.5万公里，实现了乡乡通公路、村村通硬化路的目标。州本级建设项目涵盖市政基础设施（如城镇道路、桥梁、排水、污水处理、垃圾处理、路灯照明、绿化景观等）、公共服务设施（如学校、医院、文化场馆、体育场馆、养老院、社区服务中心等）、生态保护工程（如草原生态修复、湿地保护、水土保持、地质灾害治理等）、交通水利工程（如农村公路、病险水库除险加固、灌溉设施、人饮安全工程等）以及信息化工程等多个领域，项目数量多、类型杂、分布广，投资规模从数百万元到数亿元不等。这些项目资金来源多为中央预算内投资、省级财政配套资金、地方自筹资金以及对口援建资金，来源结构多元复杂，多头管理给竣工财务决算审核带来了较大难度。</w:t>
      </w:r>
    </w:p>
    <w:p>
      <w:pPr>
        <w:spacing w:after="120"/>
        <w:ind w:firstLine="420"/>
      </w:pPr>
      <w:r>
        <w:rPr>
          <w:rFonts w:ascii="仿宋" w:hAnsi="仿宋" w:eastAsia="仿宋"/>
          <w:sz w:val="22"/>
        </w:rPr>
        <w:t>在审核方法上，本项目综合运用八种专业方法：全面核查法、数据分析法、现场核实法、函证询证法、专家咨询法、穿行测试法、符合性测试法和实质性测试法。全面核查法是对竣工财务决算报告及所附全部会计账簿、凭证、合同协议、竣工图纸、会议纪要、监理报告等资料进行全面、系统、细致的查阅审核，确保不遗漏任何重要资料。数据分析法是通过对会计数据、工程量数据、预算数据进行定量分析，发现异常变动和异常数值，识别审核重点领域。现场核实法是审核人员到项目现场进行实地查看、测量、盘点，对会计账簿记录与实物资产进行核对，防止虚报工程量等虚假记载行为。函证询证法是向被审核单位以外的相关方发函核实债权债务、银行存款余额等事项的真实性。专家咨询法是针对专业性较强的问题征询相关领域专家意见。穿行测试法是选取若干笔重大经济业务从起点追踪至财务报表反映终点，验证业务流程合规性。符合性测试和实质性测试则分别评价内部控制有效性和财务报表各项目金额的真实性。这八种方法相互配合、相互印证，形成完整的证据链，确保审核结论的可靠性和充分性。</w:t>
      </w:r>
    </w:p>
    <w:p>
      <w:pPr>
        <w:spacing w:after="120"/>
        <w:ind w:firstLine="420"/>
      </w:pPr>
      <w:r>
        <w:rPr>
          <w:rFonts w:ascii="仿宋" w:hAnsi="仿宋" w:eastAsia="仿宋"/>
          <w:sz w:val="22"/>
        </w:rPr>
        <w:t>建设项目竣工财务决算审核报告的撰写应当遵循客观、公正、完整、清晰的原则。一份高质量的审核报告应当具备以下特点：第一，内容完整，应当包括审核背景、审核依据、审核范围、审核方法、审核发现、审核意见和管理建议等全部必要内容，无缺项漏项；第二，事实清楚，审核报告中反映的事实应当准确无误，每一项审核发现都应当有充分的证据支持；第三，责任明确，对于审核发现的问题，应当分清建设单位、设计单位、施工单位、监理单位等各方的责任，不得含混不清；第四，依据充分，审核结论和建议应当有明确的法规政策依据或技术标准依据，不得主观臆断；第五，建议可行，提出的管理建议应当具有针对性和可操作性，能够切实帮助建设单位改进管理。审核报告初稿完成后，应当与建设单位充分交换意见，对建设单位提出的合理意见应当予以采纳，对有异议的事项应当充分沟通、达成共识，最终形成客观公正的审核报告。</w:t>
      </w:r>
    </w:p>
    <w:p>
      <w:pPr>
        <w:spacing w:after="120"/>
        <w:ind w:firstLine="420"/>
      </w:pPr>
      <w:r>
        <w:rPr>
          <w:rFonts w:ascii="仿宋" w:hAnsi="仿宋" w:eastAsia="仿宋"/>
          <w:sz w:val="22"/>
        </w:rPr>
        <w:t>建设项目竣工财务决算编制的质量直接影响项目管理的最终成效。高质量的竣工财务决算应当满足以下要求：数字准确，各项数据应当经过认真核实，与会计账簿、报表、实物资产等保持一致；内容完整，应当包括项目建设全过程的所有财务收支情况，无遗漏项目、无账外资产；报表齐全，应当按照规定编制项目竣工财务决算报表，包括项目概况表、项目投资情况表、待核销基建支出明细表、转出投资明细表、交付使用资产总表、交付使用资产明细表等；说明详细，对于影响决算的重要事项应当在决算说明中进行详细披露；编报及时，应当在项目竣工后规定时间内完成决算编制并报送财政部门审批。竣工财务决算编制完成后，应当经建设单位负责人审批并加盖建设单位公章后报送审核。</w:t>
      </w:r>
    </w:p>
    <w:p>
      <w:pPr>
        <w:spacing w:after="120"/>
        <w:ind w:firstLine="420"/>
      </w:pPr>
      <w:r>
        <w:rPr>
          <w:rFonts w:ascii="仿宋" w:hAnsi="仿宋" w:eastAsia="仿宋"/>
          <w:sz w:val="22"/>
        </w:rPr>
        <w:t>建设项目竣工财务决算审核中，审核证据的获取是核心工作，审核证据的质量直接决定审核结论的可靠性。审核证据的种类包括：实物证据，通过现场盘点、实地查看等方式获取的证据，如工程实物的数量和质量、设备材料的存在性和完好性等；书面证据，通过查阅文件资料获取的证据，如合同协议、发票收据、账簿凭证、竣工图纸、会议纪要、签证变更等；口头证据，通过询问相关人员获取的证据，如对项目建设过程、管理情况、争议事项的陈述；视听证据，通过录音、录像、照片等方式获取的证据，如工程现场的影像资料。审核证据的质量评价标准包括：相关性，即证据与审核发现的事项是否相关；可靠性，即证据来源是否可靠、内容是否真实；充分性，即证据的数量是否足够支持审核结论。审核人员应当对获取的证据进行审慎评价，对于存在疑问的证据应当进一步追查核实。审核证据应当形成完整的工作底稿，归档保存备查。</w:t>
      </w:r>
    </w:p>
    <w:p>
      <w:pPr>
        <w:spacing w:after="120"/>
        <w:ind w:firstLine="420"/>
      </w:pPr>
      <w:r>
        <w:rPr>
          <w:rFonts w:ascii="仿宋" w:hAnsi="仿宋" w:eastAsia="仿宋"/>
          <w:sz w:val="22"/>
        </w:rPr>
        <w:t>建设项目竣工财务决算审核的抽样方法选择直接关系到审核结论的可靠性。抽样方法主要包括两大类：统计抽样和非统计抽样。统计抽样是根据概率论原理进行抽样，样本量是根据总体规模和可容忍误差等因素科学确定的，抽样结果可以推断总体特征；非统计抽样是审核人员根据职业判断进行抽样，样本量的确定主要依靠经验和判断，抽样结果不能推断总体但可以作为审核线索。在竣工财务决算审核中，常用的抽样方法包括：金额加权抽样，对金额较大的项目进行重点审核，优先选取金额超过一定标准的项目进行逐项核实；随机抽样，从全部项目中随机选取一定比例的样本进行审核；分层抽样，将全部项目按照金额、类型、风险等因素分层，在各层中分别选取样本进行审核；判断抽样，根据审核人员的职业判断选取样本，优先选取存在异常迹象的项目。抽样审核时，应当关注样本的代表性，确保样本能够反映总体的基本特征。对于发现的异常事项，应当扩大抽样范围或实施逐项核实。</w:t>
      </w:r>
    </w:p>
    <w:p>
      <w:pPr>
        <w:spacing w:after="120"/>
        <w:ind w:firstLine="420"/>
      </w:pPr>
      <w:r>
        <w:rPr>
          <w:rFonts w:ascii="仿宋" w:hAnsi="仿宋" w:eastAsia="仿宋"/>
          <w:sz w:val="22"/>
        </w:rPr>
        <w:t>建设项目档案管理是竣工财务决算审核的基础性工作。档案管理不规范将直接影响审核工作的效率和效果。档案管理的基本要求是：完整齐全，应当归档的文件资料必须全部收集齐全，不得遗漏，包括立项文件、审批文件、设计文件、合同协议、施工记录、监理记录、竣工资料、财务资料、验收资料等；整理规范，归档文件应当按照一定规则进行整理分类，编制清晰的档案目录，便于检索查阅；保管安全，档案资料应当妥善保管，防止丢失、损毁、泄密，对于重要档案应当异地备份；利用便捷，建立档案借阅登记制度，在确保档案安全的前提下，为档案利用提供便利。竣工财务决算审核过程中，应当重点查阅的档案资料包括：项目立项和概算批复文件、施工合同及补充协议、竣工图纸及竣工验收报告、监理日志和施工记录、工程变更和现场签证资料、会计凭证和账簿报表、工程结算书和审核报告等。审核人员应当做好档案查阅记录，对档案中发现的线索应当追查到底。</w:t>
      </w:r>
    </w:p>
    <w:p>
      <w:pPr>
        <w:spacing w:after="120"/>
        <w:ind w:firstLine="420"/>
      </w:pPr>
      <w:r>
        <w:rPr>
          <w:rFonts w:ascii="仿宋" w:hAnsi="仿宋" w:eastAsia="仿宋"/>
          <w:sz w:val="22"/>
        </w:rPr>
        <w:t>报告阶段是审核工作的收尾阶段，包括报告撰写、复核、征求意见、审批和出具五个环节。报告撰写环节的主要工作是根据审核结果撰写审核报告，报告应当包括项目基本情况、审核依据和范围、审核方法和程序、审核发现和存在问题、审核意见和管理建议等内容；复核环节是按照三级复核制度的要求对报告初稿进行层层复核，确保报告质量；征求意见环节是将报告发送建设单位征求意见，对建设单位提出的合理意见应当予以采纳；审批环节是按照本所内部审批程序对报告进行审批；出具环节是正式签章出具审核报告，向委托方提交审核报告，同时将工作底稿等资料归档。报告阶段一般需要10个工作日，全部审核工作应在收到完整资料后60个工作日内完成。</w:t>
      </w:r>
    </w:p>
    <w:p>
      <w:pPr>
        <w:spacing w:after="120"/>
        <w:ind w:firstLine="420"/>
      </w:pPr>
      <w:r>
        <w:rPr>
          <w:rFonts w:ascii="仿宋" w:hAnsi="仿宋" w:eastAsia="仿宋"/>
          <w:sz w:val="22"/>
        </w:rPr>
        <w:t>本所对阿坝州财政局州本级建设项目的服务承诺包括以下几个方面：服务时效承诺，单个项目自收到完整资料之日起30个工作日内完成审核并出具报告，复杂项目45个工作日内完成，最长不超过60个工作日；服务态度承诺，审核过程中将保持与建设单位的密切沟通，对建设单位提出的问题和咨询将在3个工作日内给予答复，对紧急事项将启动应急响应机制；服务保密承诺，对在执业过程中知悉的建设单位商业秘密和国家秘密严格保密，不向任何第三方透露；服务质量承诺，严格按照执业准则和职业道德规范开展审核工作，确保审核报告真实、完整、准确；服务配合承诺，如委托方需要加急服务或补充服务，本所将全力配合，不额外收取费用或仅收取合理的加急费用。</w:t>
      </w:r>
    </w:p>
    <w:p>
      <w:pPr>
        <w:spacing w:after="120"/>
        <w:ind w:firstLine="420"/>
      </w:pPr>
      <w:r>
        <w:rPr>
          <w:rFonts w:ascii="仿宋" w:hAnsi="仿宋" w:eastAsia="仿宋"/>
          <w:sz w:val="22"/>
        </w:rPr>
        <w:t>数字化技术在竣工财务决算审核中的应用日益广泛。数字化审图技术可以将竣工图纸电子化，通过软件进行工程量计算和比对分析，提高工程量审核的效率和准确性；BIM技术（建筑信息模型）可以建立三维建筑模型，整合设计、施工、造价等全过程信息，为审核提供全面的数据支撑；大数据技术可以对历史项目数据进行挖掘分析，建立造价指标库，为审核提供参考基准；人工智能技术可以对合同文本、签证变更等非结构化数据进行智能识别和分析，提高审核效率；视频监控技术可以对隐蔽工程进行实时记录，为审核提供现场证据。本所积极拥抱数字化转型，不断加大信息技术投入，配备了广联达、斯维尔等主流造价软件，以及自主研发的项目管理信息系统，努力提升服务的科技含量和效率水平。</w:t>
      </w:r>
    </w:p>
    <w:p>
      <w:pPr>
        <w:spacing w:after="120"/>
        <w:ind w:firstLine="420"/>
      </w:pPr>
      <w:r>
        <w:rPr>
          <w:rFonts w:ascii="仿宋" w:hAnsi="仿宋" w:eastAsia="仿宋"/>
          <w:sz w:val="22"/>
        </w:rPr>
        <w:t>阿坝州的水利资源与水电开发是当地经济发展的重要支撑。阿坝州境内河流众多，主要包括岷江、大渡河、嘉陵江上游支流等，水能资源理论蕴藏量约4800万千瓦，可开发量约3200万千瓦，占四川省可开发水能资源总量的1/4以上，是四川省"西电东送"的重要能源基地。依托丰富的水能资源，阿坝州建设了一批大中型水电站，如紫坪铺水电站、映秀湾水电站、耿达水电站等，总装机容量超过500万千瓦。水电开发类项目是阿坝州基本建设的重要组成部分，水电项目的竣工财务决算审核具有专业性强、周期长、金额大等特点。水电项目审核的重点包括：水库淹没处理补偿费的审核，核查淹没线以下土地、房屋、人口的补偿标准是否符合规定，补偿金额计算是否准确；移民安置费用的审核，核查移民安置规划是否落实，安置资金使用是否合规；送出工程费用的审核，核查配套建设的输电线路费用是否合理；库区维护费的计提和使用审核，核查库区维护费的计提是否正确，使用是否符合规定。水电项目审核还应当关注工程结算与设计变更的核实。</w:t>
      </w:r>
    </w:p>
    <w:p>
      <w:pPr>
        <w:spacing w:after="120"/>
        <w:ind w:firstLine="420"/>
      </w:pPr>
      <w:r>
        <w:rPr>
          <w:rFonts w:ascii="仿宋" w:hAnsi="仿宋" w:eastAsia="仿宋"/>
          <w:sz w:val="22"/>
        </w:rPr>
        <w:t>阿坝州的矿产资源开发与矿区基础设施建设是当地经济发展的另一重要支撑。阿坝州矿产资源种类繁多，已发现矿种达95种，其中探明储量的有58种，主要包括金矿、锂矿、铀矿、铁矿、煤矿等。金矿主要分布在若尔盖县、阿坝县等地，是四川省重要的黄金生产基地；锂矿主要分布在康定市、雅江县、理塘县等地，锂资源储量丰富，是国家重要的战略矿产资源；铀矿是核工业的重要原料，阿坝州是我国重要的铀矿产地之一。矿产开发类项目的竣工财务决算审核具有涉及金额大、专业性强、环保要求高等特点。矿产项目审核的重点包括：矿区基础设施建设费用的审核，核实道路、供电、供水等基础设施费用的真实性、合理性；矿山地质环境保护与恢复治理费用的审核，核查矿山环境恢复治理保证金是否按规定缴纳、使用是否符合规定；土地复垦费用的审核，核查矿山废弃地的复垦方案是否落实，复垦费用使用是否合规；尾矿库安全设施费用的审核，核查尾矿库建设是否符合安全标准，安全投入是否充足。</w:t>
      </w:r>
    </w:p>
    <w:p>
      <w:pPr>
        <w:spacing w:after="120"/>
        <w:ind w:firstLine="420"/>
      </w:pPr>
      <w:r>
        <w:rPr>
          <w:rFonts w:ascii="仿宋" w:hAnsi="仿宋" w:eastAsia="仿宋"/>
          <w:sz w:val="22"/>
        </w:rPr>
        <w:t>竣工财务决算审核报告的撰写质量直接关系到审核工作的价值。一份高质量的审核报告应当具备以下特征：结构完整，报告应当包括标题、收件人、引言段、审核意见段、审核说明段（必要时）、附件等完整结构，各部分内容完整、层次清晰；事实准确，报告反映的事实应当准确无误，每一项审核发现都应当有充分的证据支持，数字应当经过认真核实；表述清晰，报告的语言应当准确、简洁、明了，避免使用含糊不清的表述，对于专业术语应当进行必要的解释；逻辑严密，报告各部分之间应当逻辑连贯、前后呼应，审核发现与审核意见之间应当有明确的因果关系；建议可行，提出的管理建议应当具有针对性和可操作性，能够切实帮助建设单位改进管理。建议应当明确具体，包括建议的具体内容、实施方式、预期效果等。审核报告初稿完成后，应当充分征求建设单位的意见，对合理意见应当予以采纳，确保最终出具的审核报告客观公正、经得起历史检验。</w:t>
      </w:r>
    </w:p>
    <w:p>
      <w:pPr>
        <w:spacing w:after="120"/>
        <w:ind w:firstLine="420"/>
      </w:pPr>
      <w:r>
        <w:rPr>
          <w:rFonts w:ascii="仿宋" w:hAnsi="仿宋" w:eastAsia="仿宋"/>
          <w:sz w:val="22"/>
        </w:rPr>
        <w:t>工程竣工验收备案管理是项目建成后向建设行政主管部门办理的法定手续。竣工验收备案的主要内容包括：竣工验收的组织，建设单位在收到施工单位提交的工程竣工报告后，应当组织勘察、设计、施工、监理等单位进行竣工验收；竣工验收的条件，项目必须完成设计文件和合同约定的各项内容，有完整的技术档案和施工管理资料，有工程使用的主要建筑材料、建筑构配件和设备的进场试验报告，有勘察、设计、施工、监理等单位分别签署的质量合格文件，有施工单位签署的工程保修书等；竣工验收的程序，竣工验收应当按照检验批、分项工程、分部工程、单位工程的顺序依次进行，对不符合竣工验收条件的应当整改后方可验收；竣工验收备案，建设单位应当在竣工验收合格后15日内向建设行政主管部门办理竣工验收备案，提交竣工验收备案表、竣工验收报告等材料；竣工验收备案的效力，未办理竣工验收备案的项目不得交付使用，不得办理产权登记等相关手续。竣工财务决算审核时，应当核查项目是否按规定办理了竣工验收备案，备案文件是否齐全，备案时间是否符合规定。</w:t>
      </w:r>
    </w:p>
    <w:p>
      <w:pPr>
        <w:spacing w:after="120"/>
        <w:ind w:firstLine="420"/>
      </w:pPr>
      <w:r>
        <w:rPr>
          <w:rFonts w:ascii="仿宋" w:hAnsi="仿宋" w:eastAsia="仿宋"/>
          <w:sz w:val="22"/>
        </w:rPr>
        <w:t>建设项目建成后的资产移交与管理是竣工财务决算审核的重要环节。资产移交的主要内容包括：资产范围的确定，竣工财务决算审核后确认形成的全部资产，包括固定资产、无形资产和流动资产，应当全部纳入资产移交范围；移交程序的办理，资产移交应当按照国有资产管理的规定办理相关手续，涉及国有资产的应当及时办理产权登记；移交明细的编制，应当编制详细的资产移交清单，包括资产名称、规格型号、数量、金额、坐落位置、使用状况等要素；实物资产的交接，对于实物资产，应当进行实地盘点核实，确保账实相符后方可办理移交；资产管理责任的明确，资产移交时应当明确资产管理责任，包括日常维护责任、安全管理责任、完好责任等。资产移交完成后，接收单位应当建立健全资产管理制度，确保资产安全完整、有效利用。审核人员在竣工财务决算审核中，应当关注资产移交是否及时、手续是否齐全、资产账实是否相符。</w:t>
      </w:r>
    </w:p>
    <w:p>
      <w:pPr>
        <w:spacing w:after="120"/>
        <w:ind w:firstLine="420"/>
      </w:pPr>
      <w:r>
        <w:rPr>
          <w:rFonts w:ascii="仿宋" w:hAnsi="仿宋" w:eastAsia="仿宋"/>
          <w:sz w:val="22"/>
        </w:rPr>
        <w:t>竣工财务决算审核报告的格式和内容应当符合执业规范的要求。根据《中国注册会计师审计准则》和《会计师事务所从事基本建设工程预算、结算、决算审核暂行办法》的规定，竣工财务决算审核报告应当包括以下主要内容：标题，一般表述为"关于XXX项目竣工财务决算的审核报告"；收件人，即委托审核的单位或个人；引言段，简要说明被审核项目的基本情况、审核依据、审核范围和审核时间；审核意见段，是审核报告的核心部分，应当明确说明审核结论，包括对竣工财务决算报告真实性、准确性、完整性的评价，对审核发现的主要问题和金额的说明，对竣工财务决算报告整体质量的判断；审核说明段，对于影响审核意见的重要事项，应当在审核说明段中进行详细说明；签章，审核报告应当由项目负责人、复核人和审核机构签章；附件，包括审核明细表、审核汇总表、审核工作底稿索引等。审核报告的语言应当准确、简洁、明了，数字应当经过认真核实。</w:t>
      </w:r>
    </w:p>
    <w:p>
      <w:pPr>
        <w:spacing w:after="120"/>
        <w:ind w:firstLine="420"/>
      </w:pPr>
      <w:r>
        <w:rPr>
          <w:rFonts w:ascii="仿宋" w:hAnsi="仿宋" w:eastAsia="仿宋"/>
          <w:sz w:val="22"/>
        </w:rPr>
        <w:t>基本建设项目竣工财务决算审核的三级复核制度是本所质量控制的核心机制。一级复核由项目经理负责实施，在审核人员完成工作底稿编制后进行，主要复核内容包括：审核程序是否完整执行了审核方案确定的各项程序；获取的审核证据是否充分、适当，证据与审核发现之间是否逻辑一致；工作底稿的填写是否完整规范，数字计算是否准确，签字是否齐全；审核发现的记录是否准确、完整，问题的描述是否清晰；审核结论是否有充分的证据支持，结论的判断是否合理。一级复核通过后，项目经理在复核记录上签字，将工作底稿连同复核意见一并提交项目总监进行二级复核。二级复核由项目总监负责实施，主要复核内容包括：一级复核意见是否得到落实；重大问题的判断是否准确，处理是否恰当；审核结论是否符合法规政策和执业准则；报告初稿内容是否完整、表述是否清晰。二级复核通过后，项目总监在复核记录上签字，提交技术委员会进行三级复核。三级复核（技术委员会审议）主要针对重大、复杂或高风险项目，由技术委员会集体讨论审议，确保审核报告质量。三级复核制度环环相扣、相互补充，是本所审核质量的坚强保障。</w:t>
      </w:r>
    </w:p>
    <w:p>
      <w:pPr>
        <w:spacing w:after="120"/>
        <w:ind w:firstLine="420"/>
      </w:pPr>
      <w:r>
        <w:rPr>
          <w:rFonts w:ascii="仿宋" w:hAnsi="仿宋" w:eastAsia="仿宋"/>
          <w:sz w:val="22"/>
        </w:rPr>
        <w:t>基本建设项目的竣工验收与档案专项验收是项目验收的重要组成部分。竣工验收是指建设单位在项目建成后，组织勘察、设计、施工、监理等单位对项目进行检验验收的活动，验收的主要内容是检查项目是否完成设计文件和合同约定的各项内容、工程质量是否合格、各参建单位是否签署质量合格文件等。档案专项验收是指对重点建设项目的档案管理工作进行专项验收，验收的主要内容是检查档案是否齐全完整、档案整理是否规范、档案安全保管条件是否具备等。根据国家有关规定，国家重点建设项目和省重点建设项目必须进行档案专项验收，验收结果作为项目竣工验收的必要条件之一。档案专项验收的程序一般包括：建设单位自查，向档案行政管理部门提交档案专项验收申请；档案行政管理部门组织验收，验收组通过听取汇报、查阅档案、质询问题等方式进行检查；验收组出具验收意见，对档案管理工作作出评价，对存在的问题提出整改意见。竣工财务决算审核时，应当关注项目是否按规定通过了档案专项验收，验收发现的问题是否整改到位。</w:t>
      </w:r>
    </w:p>
    <w:p>
      <w:pPr>
        <w:spacing w:after="120"/>
        <w:ind w:firstLine="420"/>
      </w:pPr>
      <w:r>
        <w:rPr>
          <w:rFonts w:ascii="仿宋" w:hAnsi="仿宋" w:eastAsia="仿宋"/>
          <w:sz w:val="22"/>
        </w:rPr>
        <w:t>工程索赔与反索赔的审核处理是竣工财务决算审核的难点问题。索赔是合同一方因对方责任造成的损失而提出的补偿要求，反索赔是合同另一方对索赔方的反驳。工程索赔的主要类型包括：工期索赔，因发包人原因（如设计变更、延迟支付工程款、提供施工现场延迟等）导致工期延误，承包人提出工期索赔；费用索赔，因发包人原因导致费用增加，承包人提出费用索赔；利润索赔，因合同变更或解除导致承包人预期利润损失，承包人提出利润索赔。索赔审核的主要内容包括：索赔依据的审查，核查索赔事件是否符合合同约定的索赔条件，索赔理由是否充分；索赔程序的审查，核查索赔是否按照合同约定的时间和方法提出，超出规定时限的索赔是否有效；索赔证据的审查，核查索赔证据是否充分有效，包括事件记录、照片、函件、影视资料等；索赔金额的审查，核查索赔金额的计算是否有依据，计算方法是否正确，对于费用索赔应当逐项核实费用的真实性、关联性和合理性；工期影响的审查，对于工期索赔，应当核实延误事件对关键线路的影响，计算合理的工期延长天数。反索赔的审查应当核实反索赔的依据是否充分，反驳意见是否成立。</w:t>
      </w:r>
    </w:p>
    <w:p>
      <w:pPr>
        <w:spacing w:after="120"/>
        <w:ind w:firstLine="420"/>
      </w:pPr>
      <w:r>
        <w:rPr>
          <w:rFonts w:ascii="仿宋" w:hAnsi="仿宋" w:eastAsia="仿宋"/>
          <w:sz w:val="22"/>
        </w:rPr>
        <w:t>竣工财务决算审核中的投资效益分析是评价项目建设成效的重要内容。投资效益分析的主要内容包括：经济性分析，计算项目的单位投资产出（如每万元投资形成的固定资产价值、每公里投资建成的公路里程等），与同类项目进行横向比较，分析项目投资的经济性；效率性分析，计算项目的建设周期、资金周转率等效率指标，分析项目建设的效率水平；效果性分析，评价项目建成后的产出效果是否达到预期目标，如市政设施项目的服务能力、环境治理项目的污染削减效果、交通项目的通行能力等；可持续性分析，评价项目建成后的运营维护是否有保障，运营成本是否在可承受范围内，项目的可持续性风险是否可控；社会效益分析，评价项目对区域经济社会发展、就业促进、民族团结等方面的贡献。投资效益分析的数据来源主要是竣工财务决算报告、项目竣工验收报告、运营数据统计等。效益分析应当做到数据真实、评价客观、方法科学、结论可信。</w:t>
      </w:r>
    </w:p>
    <w:p>
      <w:pPr>
        <w:spacing w:after="120"/>
        <w:ind w:firstLine="420"/>
      </w:pPr>
      <w:r>
        <w:rPr>
          <w:rFonts w:ascii="仿宋" w:hAnsi="仿宋" w:eastAsia="仿宋"/>
          <w:sz w:val="22"/>
        </w:rPr>
        <w:t>基本建设项目竣工财务决算审核与跟踪审计、专项审计既有联系又有区别。跟踪审计是指审计机关对项目建设全过程进行持续性的审计监督，从项目建设初期介入，对项目建设的各个环节进行实时监督，及时发现和纠正问题。专项审计是指审计机关针对特定事项或特定领域进行的专门审计，如对某一地区的政府投资项目进行专项审计、对某一行业的投资项目进行专项审计等。三者的主要区别在于：审计主体不同，竣工财务决算审核可以由会计师事务所等中介机构进行，跟踪审计和专项审计通常由审计机关进行；审计时间不同，竣工财务决算审核是在项目建成后进行的事后审计，跟踪审计是项目建设全过程中进行的持续性审计，专项审计可以是事前、事中或事后进行；审计范围不同，竣工财务决算审核主要审核竣工财务决算的真实性、准确性，跟踪审计和专项审计的范围更加广泛；审计目的不同，竣工财务决算审核主要是确认决算报告的准确性，跟踪审计和专项审计更侧重于揭示问题、规范管理。三者可以相互配合、相互补充，共同构成对政府投资项目的监督体系。在实际工作中，竣工财务决算审核报告往往作为跟踪审计和专项审计的重要参考依据。</w:t>
      </w:r>
    </w:p>
    <w:p>
      <w:pPr>
        <w:spacing w:after="120"/>
        <w:ind w:firstLine="420"/>
      </w:pPr>
      <w:r>
        <w:rPr>
          <w:rFonts w:ascii="仿宋" w:hAnsi="仿宋" w:eastAsia="仿宋"/>
          <w:sz w:val="22"/>
        </w:rPr>
        <w:t>基本建设项目的竣工验收与质量评定是确保工程质量的重要环节。竣工验收是在施工单位完成合同约定的各项内容后，建设单位组织勘察、设计、施工、监理等单位对项目进行的全面检查验收。质量评定是在竣工验收过程中，按照《建筑工程施工质量验收统一标准》对工程质量进行等级评定。质量评定的主要内容包括：检验批质量验收，对检验批的检验项目、主控项目和一般项目进行检验，判定是否合格；分项工程质量验收，对分项工程所包含的检验批进行汇总，判定分项工程质量是否合格；分部工程质量验收，对分部工程所包含的分项工程进行汇总，核定分部工程质量等级；单位工程质量验收，对单位工程所包含的分部工程进行汇总，核定单位工程质量等级，划分工程质量等级（合格或优良）。竣工验收应当形成竣工验收报告，载明工程质量评定结果、各参建单位的验收意见等。竣工财务决算审核时，应当关注工程质量等级是否符合设计要求，竣工验收程序是否合规，质量问题是否整改到位。对于存在严重质量问题的项目，应当在审核报告中予以反映。</w:t>
      </w:r>
    </w:p>
    <w:p>
      <w:pPr>
        <w:spacing w:after="120"/>
        <w:ind w:firstLine="420"/>
      </w:pPr>
      <w:r>
        <w:rPr>
          <w:rFonts w:ascii="仿宋" w:hAnsi="仿宋" w:eastAsia="仿宋"/>
          <w:sz w:val="22"/>
        </w:rPr>
        <w:t>工程保险与工程担保制度是转移和分散工程风险的重要机制。工程保险的主要类型包括：建筑工程一切险，承保施工过程中因自然灾害和意外事故造成的物质损失和第三者责任；安装工程一切险，承保设备安装过程中因自然灾害和意外事故造成的物质损失和第三者责任；施工企业意外伤害保险，承保施工现场作业人员的意外伤害；建设工程安全生产责任保险，承保施工企业因安全事故造成的人员伤亡和财产损失。工程担保的主要类型包括：投标担保，担保投标人中标后签订合同；履约担保，担保承包人按合同约定履行施工义务；预付款担保，担保发包人支付的预付款用于工程建设；支付担保，担保发包人按合同约定支付工程款。竣工财务决算审核时，应当重点关注：工程保险费用是否按规定计入项目建设成本，保险范围和保险金额是否与工程规模相匹配；工程担保的办理是否符合规定，担保费用是否合理；保险赔付情况，核查出险后的理赔程序是否合规，理赔金额是否合理；是否存在应当投保而未投保的问题。</w:t>
      </w:r>
    </w:p>
    <w:p>
      <w:pPr>
        <w:spacing w:after="120"/>
        <w:ind w:firstLine="420"/>
      </w:pPr>
      <w:r>
        <w:rPr>
          <w:rFonts w:ascii="仿宋" w:hAnsi="仿宋" w:eastAsia="仿宋"/>
          <w:sz w:val="22"/>
        </w:rPr>
        <w:t>建设项目的安全生产管理审核是竣工财务决算审核的重要内容。安全生产管理审核的主要内容包括：安全管理制度的建立，核查建设单位、施工单位是否建立健全安全生产管理制度，包括安全生产责任制、安全操作规程、应急预案等；安全投入的核算，核查安全生产费用是否按规定标准计取，是否专款专用，有无挪用安全生产费用的问题；安全培训的核查，核查进场作业人员是否经过安全培训，特种作业人员是否持证上岗；安全措施落实情况的核查，核查施工现场的安全防护措施是否到位，安全警示标志是否设置齐全；安全隐患排查整改情况的核查，核查是否定期开展安全隐患排查，对发现的安全隐患是否及时整改；安全事故处理情况的核查，核查建设期间是否发生过安全事故，对事故的处理是否合规，是否按规定向有关部门报告；安全设施竣工验收情况的核查，核查安全设施是否与主体工程同时设计、同时施工、同时投产使用，安全设施竣工验收是否合格。安全生产关系到人民群众的生命财产安全，审核时应当予以充分重视。</w:t>
      </w:r>
    </w:p>
    <w:p>
      <w:pPr>
        <w:spacing w:after="120"/>
        <w:ind w:firstLine="420"/>
      </w:pPr>
      <w:r>
        <w:rPr>
          <w:rFonts w:ascii="仿宋" w:hAnsi="仿宋" w:eastAsia="仿宋"/>
          <w:sz w:val="22"/>
        </w:rPr>
        <w:t>建设工程合同管理与合同纠纷处理是竣工财务决算审核需要重点关注的内容。合同管理的主要环节包括：合同签订管理，核查合同签订前是否经过适当的审批程序，合同内容是否完整、条款是否公平合理；合同履行监控，对合同执行情况进行跟踪，及时发现和处理合同履行中的问题；合同变更管理，核查合同变更是否经过双方协商一致，变更手续是否齐全，变更内容是否合法合规；合同结算管理，对合同价款进行审核确认，办理合同结算手续；合同档案管理，对合同及合同履行过程中形成的资料进行归档保管。合同纠纷处理的主要方式包括：协商解决，通过双方协商达成和解协议；调解解决，在第三方主持下达成调解协议；仲裁解决，将争议提交仲裁委员会仲裁；诉讼解决，向有管辖权的人民法院提起诉讼。竣工财务决算审核时，对于涉及合同纠纷的事项，应当关注纠纷产生的原因、纠纷的金额、纠纷的处理结果等，分析纠纷对竣工财务决算的影响。</w:t>
      </w:r>
    </w:p>
    <w:p>
      <w:pPr>
        <w:spacing w:after="120"/>
        <w:ind w:firstLine="420"/>
      </w:pPr>
      <w:r>
        <w:rPr>
          <w:rFonts w:ascii="仿宋" w:hAnsi="仿宋" w:eastAsia="仿宋"/>
          <w:sz w:val="22"/>
        </w:rPr>
        <w:t>建设项目的竣工验收与投产使用交接是项目全流程管理的最终环节。竣工验收与投产使用交接的主要内容包括：竣工验收的准备，建设单位应当组织设计、施工、监理等单位完成竣工验收前的各项准备工作，包括完成设计文件和合同约定的各项内容、整理竣工验收资料、组织自查等；竣工验收的组织，建设单位向建设行政主管部门申请竣工验收，建设行政主管部门组织勘察、设计、施工、监理等单位进行竣工验收；竣工验收的整改，对于竣工验收中发现的问题，建设单位应当组织施工单位整改，整改完成后重新组织验收；竣工验收备案，建设单位在竣工验收合格后15日内向建设行政主管部门办理竣工验收备案；资产移交，建设单位将竣工验收合格的项目移交给使用单位或运营单位，办理资产移交手续，明确资产管理责任；竣工财务决算，建设单位在竣工验收后及时编制竣工财务决算，委托中介机构进行审核。竣工验收与投产使用交接审核应当关注各环节是否合规，是否存在未验先用的问题，是否存在资产移交不及时的问题。</w:t>
      </w:r>
    </w:p>
    <w:p>
      <w:pPr>
        <w:spacing w:after="120"/>
        <w:ind w:firstLine="420"/>
      </w:pPr>
      <w:r>
        <w:rPr>
          <w:rFonts w:ascii="仿宋" w:hAnsi="仿宋" w:eastAsia="仿宋"/>
          <w:sz w:val="22"/>
        </w:rPr>
        <w:t>政府投资项目竣工财务决算审核的质量提升路径包括以下几个方面：完善审核标准体系，制定统一的竣工财务决算审核标准和操作规程，明确审核内容、审核方法、审核程序、质量要求等，为审核工作提供规范指引；加强审核人才培养，加大对竣工财务决算审核专业人才的培养力度，建立完善的后备人才梯队，提升行业整体专业水平；推进审核信息化建设，加大信息技术在竣工财务决算审核中的应用力度，利用大数据、人工智能等技术手段提高审核效率和质量；建立审核质量评价机制，建立竣工财务决算审核质量评价指标体系，定期对审核质量进行评估和排名，促进审核质量持续改进；加强行业交流合作，组织开展竣工财务决算审核经验交流、案例研讨、标准宣贯等活动，促进行业整体水平提升；完善监督制约机制，建立健全竣工财务决算审核的内部监督和外部监督机制，对发现的违规行为进行惩戒，维护行业秩序。</w:t>
      </w:r>
    </w:p>
    <w:p>
      <w:pPr>
        <w:spacing w:after="120"/>
        <w:ind w:firstLine="420"/>
      </w:pPr>
      <w:r>
        <w:rPr>
          <w:rFonts w:ascii="仿宋" w:hAnsi="仿宋" w:eastAsia="仿宋"/>
          <w:sz w:val="22"/>
        </w:rPr>
        <w:t>本所对阿坝州财政局州本级建设项目竣工财务决算审核项目高度重视，承诺将以最专业的团队、最优质的服务、最严谨的态度完成审核任务。项目团队将严格按照执业准则和职业道德规范开展审核工作，确保审核报告真实、准确、完整。我们将以阿坝州州本级建设项目的特点为出发点，充分考虑高原气候、民族地区、对口援建、自然灾害等特殊因素，提出有针对性的审核方法和保障措施。诚挚希望能够承担本项目的审核工作，为阿坝州财政局提供专业、高效、优质的服务，为阿坝州的建设发展贡献专业力量。</w:t>
      </w:r>
    </w:p>
    <w:p>
      <w:pPr>
        <w:spacing w:after="120"/>
        <w:ind w:firstLine="420"/>
      </w:pPr>
      <w:r>
        <w:rPr>
          <w:rFonts w:ascii="仿宋" w:hAnsi="仿宋" w:eastAsia="仿宋"/>
          <w:sz w:val="22"/>
        </w:rPr>
        <w:t>工程竣工验收程序与质量验收标准是竣工财务决算审核的重要法规依据。竣工验收程序的主要法规依据包括《建设工程质量管理条例》、《房屋建筑工程和市政基础设施工程竣工验收备案管理暂行办法》等。根据规定，竣工验收应当按下列程序进行：施工单位完成工程设计和合同约定的各项内容后，应当组织工程竣工预验收，预验收合格后向建设单位提交工程竣工报告；建设单位收到工程竣工报告后，应当组织勘察、设计、施工、监理等单位进行竣工验收；建设行政主管部门对竣工验收的组织形式和程序进行监督，对不符合竣工验收条件的责令整改。质量验收标准的主要依据是《建筑工程施工质量验收统一标准》（GB50300）和各专业工程验收规范。质量验收应当按检验批、分项工程、分部工程、单位工程的顺序依次进行，验收结果分为合格和不合格。竣工财务决算审核时，应当核查竣工验收程序是否合规，质量验收结果是否合格，竣工验收备案是否及时办理。对于存在质量缺陷的项目，应当关注缺陷产生的原因和责任划分，分析对建设成本和资产价值的影响。</w:t>
      </w:r>
    </w:p>
    <w:p>
      <w:pPr>
        <w:spacing w:after="120"/>
        <w:ind w:firstLine="420"/>
      </w:pPr>
      <w:r>
        <w:rPr>
          <w:rFonts w:ascii="仿宋" w:hAnsi="仿宋" w:eastAsia="仿宋"/>
          <w:sz w:val="22"/>
        </w:rPr>
        <w:t>基本建设项目的竣工财务决算编制与审批流程是一个涉及多个环节的系统工程。编制阶段，建设单位应当在项目竣工后，组织财务人员、工程人员、档案人员等，按照竣工财务决算的编制要求，收集整理项目建设全过程的相关资料，包括立项批复、合同协议、竣工图纸、结算书、账簿凭证、验收报告等，编制竣工财务决算报表和竣工财务决算说明书，编制完成后经建设单位负责人审批加盖公章。审核阶段，建设单位将竣工财务决算报告委托具有资质的中介机构进行审核，中介机构按照执业准则进行审核并出具审核报告，审核报告应当对竣工财务决算报告的真实性、准确性、完整性发表审核意见。批复阶段，建设单位将审核后的竣工财务决算报告连同审核报告一并报送财政部门审批，财政部门按照规定权限进行批复，批复文件是项目结余资金处理和资产移交的依据。执行阶段，建设单位按照财政部门的批复文件执行，对结余资金进行处理，对形成资产办理移交手续。整个流程环环相扣，任何一个环节出现问题都会影响项目管理的最终成效。</w:t>
      </w:r>
    </w:p>
    <w:p>
      <w:pPr>
        <w:spacing w:after="120"/>
        <w:ind w:firstLine="420"/>
      </w:pPr>
      <w:r>
        <w:rPr>
          <w:rFonts w:ascii="仿宋" w:hAnsi="仿宋" w:eastAsia="仿宋"/>
          <w:sz w:val="22"/>
        </w:rPr>
        <w:t>第三个方面是工程变更签证的有效性。设计变更是政府投资项目竣工财务决算审核中最容易产生争议的环节。核查设计变更是否按规定程序审批，重大设计变更是否经原审批部门批准；核查施工变更是否经建设单位、监理单位审核确认；核查变更签证是否内容完整、签字齐全、日期准确；核查变更价款的确定是否符合合同约定，变更单价或变更总价的计算是否正确。对于口头指令后补签证的情况，应当核查签证内容是否与实际情况相符，是否存在事后补办签证问题。对于设计变更与现场实际不符的情况，应当查明原因，分析责任。对于变更签证中存在的疑问，应当通过现场核实等方法进行验证。</w:t>
      </w:r>
    </w:p>
    <w:p>
      <w:pPr>
        <w:spacing w:after="120"/>
        <w:ind w:firstLine="420"/>
      </w:pPr>
      <w:r>
        <w:rPr>
          <w:rFonts w:ascii="仿宋" w:hAnsi="仿宋" w:eastAsia="仿宋"/>
          <w:sz w:val="22"/>
        </w:rPr>
        <w:t>基本建设项目建设成本的构成分析是竣工财务决算审核的重要内容。项目建设成本由建筑安装工程投资、设备及工器具购置投资、待摊投资、其他投资等构成。建筑安装工程投资是指在项目建设期间发生的建筑工程和安装工程的实际支出，包括各种房屋建筑物和构筑物的建造工程，各种管道、输电线路的敷设工程，设备基础、支柱等建筑工程，金属结构工程，以及施工现场发生的零星工程等。设备及工器具购置投资是指项目建设期间购买或自制达到固定资产标准的各种设备、工具、器具的实际支出，包括设备原价、运杂费、采购保管费等，工器具有关费用参照设备处理。待摊投资是指在项目建设期间发生的，不能直接计入某个单项工程（设备）成本，需要在各单项工程（设备）之间进行分摊的各项费用支出，包括建设单位管理费、土地征用及迁移补偿费、勘察设计费、可行性研究费、环境影响评价费、招标代理费、监理费、借款利息等。其他投资是指在项目建设期间发生的，按照规定不构成建设项目成本，但属于建设项目收益的支出，包括房屋购置支出、基本畜禽支出、林木支出、办公生活用家具器具支出等。建设成本构成比例是否合理，与同类项目相比是否存在异常，是竣工财务决算审核的重要内容。</w:t>
      </w:r>
    </w:p>
    <w:p>
      <w:pPr>
        <w:spacing w:after="120"/>
        <w:ind w:firstLine="420"/>
      </w:pPr>
      <w:r>
        <w:rPr>
          <w:rFonts w:ascii="仿宋" w:hAnsi="仿宋" w:eastAsia="仿宋"/>
          <w:sz w:val="22"/>
        </w:rPr>
        <w:t>工程监理大纲与监理细则的审核是竣工财务决算审核需要关注的重要内容。监理大纲是监理单位针对整个项目编制的指导性文件，主要内容包括：工程概况、监理工作范围和目标、监理组织机构和人员配置、监理工作依据、监理工作程序和方法、监理工作制度和措施等。监理细则是针对各专业工程编制的操作性文件，主要内容包括：专业工程特点、监理工作流程、监理质量控制要点、监理进度控制要点、监理造价控制要点、监理资料管理等。审核监理资料时，应当关注监理大纲和监理细则是否健全，是否对工程质量和造价进行了有效控制。对于监理工作不到位导致的问题，应当分析原因和责任。</w:t>
      </w:r>
    </w:p>
    <w:p>
      <w:pPr>
        <w:spacing w:after="120"/>
        <w:ind w:firstLine="420"/>
      </w:pPr>
      <w:r>
        <w:rPr>
          <w:rFonts w:ascii="仿宋" w:hAnsi="仿宋" w:eastAsia="仿宋"/>
          <w:sz w:val="22"/>
        </w:rPr>
        <w:t>政府投资项目竣工财务决算审核中，应当重点关注的几个时间节点包括：项目立项批复时间，标志着项目正式获得批准；施工许可证发放时间，标志着项目可以合法开工建设；竣工验收时间，标志着项目建设完成并通过质量验收；竣工财务决算编制时间，标志着建设单位完成了项目财务清算；竣工财务决算审核时间，标志着中介机构完成了审核工作；财政部门批复时间，标志着竣工财务决算正式生效。这些时间节点之间的逻辑关系是否正确，有无先验后建、先结后验等程序违规问题，是竣工财务决算审核的重要内容。</w:t>
      </w:r>
    </w:p>
    <w:p>
      <w:pPr>
        <w:spacing w:after="120"/>
        <w:ind w:firstLine="420"/>
      </w:pPr>
      <w:r>
        <w:rPr>
          <w:rFonts w:ascii="仿宋" w:hAnsi="仿宋" w:eastAsia="仿宋"/>
          <w:sz w:val="22"/>
        </w:rPr>
        <w:t>本所承诺，如获委托，将严格按照合同约定和阿坝州财政局的要求，配备充足的专业人员，按时高质量完成审核任务。我们将建立与阿坝州财政局的定期沟通机制，每月报告审核工作进展，对审核中发现的重大问题及时报告。我们将严守职业道德，对在执业过程中知悉的国家秘密和商业秘密严格保密。我们有信心、有能力为阿坝州财政局提供专业、优质、高效的服务，为阿坝州州本级建设项目竣工财务决算审核工作交出一份满意的答卷。</w:t>
      </w:r>
    </w:p>
    <w:p>
      <w:pPr>
        <w:spacing w:after="120"/>
        <w:ind w:firstLine="420"/>
      </w:pPr>
      <w:r>
        <w:rPr>
          <w:rFonts w:ascii="仿宋" w:hAnsi="仿宋" w:eastAsia="仿宋"/>
          <w:sz w:val="22"/>
        </w:rPr>
        <w:t>基本建设项目竣工财务决算的编制质量直接关系到项目建设管理的最终成效。高质量的竣工财务决算应当满足以下要求：数字准确，各项数据经过认真核实，与会计账簿、报表、实物资产保持一致；内容完整，涵盖项目建设全过程的所有财务收支情况，无遗漏项目；报表齐全，按照规定编制项目竣工财务决算报表，各表之间数据衔接平衡；说明详细，对影响决算的重要事项进行详细披露；编报及时，在项目竣工后规定时间内完成编制并报送审核。</w:t>
      </w:r>
    </w:p>
    <w:p>
      <w:pPr>
        <w:spacing w:after="120"/>
        <w:ind w:firstLine="420"/>
      </w:pPr>
      <w:r>
        <w:rPr>
          <w:rFonts w:ascii="仿宋" w:hAnsi="仿宋" w:eastAsia="仿宋"/>
          <w:sz w:val="22"/>
        </w:rPr>
        <w:t>竣工财务决算审核中的财务分析是评价项目建设成效的重要方法。财务分析的主要内容包括：投资完成情况分析，计算项目投资完成率，分析投资计划执行情况，评价项目是否按期建成投产；资金来源结构分析，计算各项资金来源的占比，分析资金结构的合理性，评价资金筹集的合规性和及时性；资金使用结构分析，计算各项支出的占比，分析支出结构的合理性，评价资金使用效率；资产负债状况分析，编制项目资产负债简表，分析资产形成情况和负债情况，评价资产负债结构的合理性；投资效益分析，结合项目建成后的运营情况，分析项目的财务效益和经济社会效益，评价项目投资效果。财务分析应当做到数据真实、方法科学、结论可信。</w:t>
      </w:r>
    </w:p>
    <w:p>
      <w:pPr>
        <w:spacing w:after="120"/>
        <w:ind w:firstLine="420"/>
      </w:pPr>
      <w:r>
        <w:rPr>
          <w:rFonts w:ascii="仿宋" w:hAnsi="仿宋" w:eastAsia="仿宋"/>
          <w:sz w:val="22"/>
        </w:rPr>
        <w:t>工程竣工验收与竣工财务决算的衔接是项目管理闭环的关键环节。竣工验收是确认工程建设是否符合设计要求和施工规范，竣工财务决算是确认项目投资的真实性和完整性。两者应当相互衔接、协调推进。建设单位应当在项目竣工后，及时组织竣工验收，同时启动竣工财务决算编制工作。竣工验收完成后，及时将验收结果纳入竣工财务决算。竣工财务决算审核中发现的问题，如涉及工程质量或验收方面的，应当反馈给建设单位进行处理。确保竣工验收与竣工财务决算的有效衔接，对于全面准确反映项目建设成果具有重要意义。</w:t>
      </w:r>
    </w:p>
    <w:p>
      <w:pPr>
        <w:spacing w:after="120"/>
        <w:ind w:firstLine="420"/>
      </w:pPr>
      <w:r>
        <w:rPr>
          <w:rFonts w:ascii="仿宋" w:hAnsi="仿宋" w:eastAsia="仿宋"/>
          <w:sz w:val="22"/>
        </w:rPr>
        <w:t>本所将坚持质量第一、信誉至上的服务宗旨，以高度负责的态度完成阿坝州财政局委托的竣工财务决算审核任务。我们将严格遵守执业准则和职业道德，确保审核结论客观公正、依据充分、建议可行，为阿坝州基本建设项目管理工作提供有力的专业支撑。</w:t>
      </w:r>
    </w:p>
    <w:p>
      <w:pPr>
        <w:spacing w:after="120"/>
        <w:ind w:firstLine="420"/>
      </w:pPr>
      <w:r>
        <w:rPr>
          <w:rFonts w:ascii="仿宋" w:hAnsi="仿宋" w:eastAsia="仿宋"/>
          <w:sz w:val="22"/>
        </w:rPr>
        <w:t>质量第一、信誉至上是本所的服务宗旨。本所将以高度负责的态度、严谨专业的精神，圆满完成阿坝州财政局委托的竣工财务决算审核任务，为阿坝州基本建设项目管理工作贡献专业力量。</w:t>
      </w:r>
    </w:p>
    <w:p>
      <w:pPr>
        <w:spacing w:after="120"/>
        <w:ind w:firstLine="420"/>
      </w:pPr>
      <w:r>
        <w:rPr>
          <w:rFonts w:ascii="仿宋" w:hAnsi="仿宋" w:eastAsia="仿宋"/>
          <w:sz w:val="22"/>
        </w:rPr>
        <w:t>第二个方面是待摊投资分摊的合理性。核查待摊投资的分摊方法是否合理，是否按照合理的分摊标准（如概算投资比例、建筑面积比例、合同金额比例等）计入各单体工程或单项资产。对于同时服务于多个单体工程的待摊投资，分摊方法的选择对各单体工程的成本和资产价值有直接影响，应当予以充分关注。待摊投资分摊方法一经确定，在整个项目期间应当保持一致，不得随意变更。</w:t>
      </w:r>
    </w:p>
    <w:p>
      <w:pPr>
        <w:spacing w:after="120"/>
        <w:ind w:firstLine="420"/>
      </w:pPr>
      <w:r>
        <w:rPr>
          <w:rFonts w:ascii="仿宋" w:hAnsi="仿宋" w:eastAsia="仿宋"/>
          <w:sz w:val="22"/>
        </w:rPr>
        <w:t>第五个方面是其他待摊投资费用的审核。对于勘察设计费、招标代理费、监理费等费用，应当审核费用发生的真实性，是否与合同约定和实际工作量相符；审核费用计取的准确性，是否按照合同约定和规定标准计算；审核费用支付的合规性，是否按合同约定进度支付，有无提前支付问题。对于土地征用及迁移补偿费，应当审核补偿标准的合规性，补偿金额的计算是否正确，有无虚列人数、冒领补偿款问题；对于地上附着物和青苗补偿费，应当审核清点记录的完整性和补偿标准的合规性。</w:t>
      </w:r>
    </w:p>
    <w:p>
      <w:pPr>
        <w:spacing w:after="120"/>
        <w:ind w:firstLine="420"/>
      </w:pPr>
      <w:r>
        <w:rPr>
          <w:rFonts w:ascii="仿宋" w:hAnsi="仿宋" w:eastAsia="仿宋"/>
          <w:sz w:val="22"/>
        </w:rPr>
        <w:t>审计流程总体设计遵循"分阶段实施、分层级复核"原则，将审核全过程划分为准备阶段、实施阶段和报告阶段三个主要阶段。第一阶段准备阶段（从合同签订到审核方案审批，约5个工作日），主要工作包括：收集项目基本情况、组建审核团队、编制审核方案、进行风险评估、发出审核通知等。第二阶段实施阶段（从审核方案批准到出具审核报告初稿，约30-45个工作日），主要工作包括：现场审核、资料查阅、数据分析、问题核实、编制审核工作底稿等。第三阶段报告阶段（从审核报告初稿到最终报告出具，约10个工作日），主要工作包括：报告撰写、内部复核、与建设单位交换意见、报告修改、报告审批和出具等。每个阶段的工作内容、工作要求和质量控制措施均有明确规定，确保审核工作规范有序、优质高效。</w:t>
      </w:r>
    </w:p>
    <w:p>
      <w:pPr>
        <w:spacing w:after="120"/>
        <w:ind w:firstLine="420"/>
      </w:pPr>
      <w:r>
        <w:rPr>
          <w:rFonts w:ascii="仿宋" w:hAnsi="仿宋" w:eastAsia="仿宋"/>
          <w:sz w:val="22"/>
        </w:rPr>
        <w:t>审计档案管理制度规范档案管理。本所建立了完善的档案管理制度，明确档案管理的范围、整理要求、保管期限和借阅规定。档案范围包括：业务约定书、审核报告、工作底稿、证据材料、沟通函件、客户提供的原始资料等。档案整理要求方面，项目完成后必须按规定整理归档，归档资料应当完整、整洁、规范，编制清晰的档案目录，编制归档说明。保管期限方面，一般项目档案保管期限不少于10年，重大项目保管期限不少于30年。借阅管理方面，建立档案借阅登记制度，档案原件一般不外借，确需借阅的须经档案管理部门负责人批准，借阅人应当妥善保管档案，不得转借、复制或损毁。</w:t>
      </w:r>
    </w:p>
    <w:p>
      <w:pPr>
        <w:spacing w:after="120"/>
        <w:ind w:firstLine="420"/>
      </w:pPr>
      <w:r>
        <w:rPr>
          <w:rFonts w:ascii="仿宋" w:hAnsi="仿宋" w:eastAsia="仿宋"/>
          <w:sz w:val="22"/>
        </w:rPr>
        <w:t>工程变更签证是政府投资项目竣工财务决算审核中最容易产生争议的环节，也是最能体现审核人员专业能力和执业水平的领域。工程变更的审核应当重点关注以下几个方面：第一个方面是变更原因的认定与责任划分。工程变更涉及设计漏项、施工条件变化、功能调整、规范标准更新、地质条件变化、不可抗力等多种原因，不同原因的变更在费用承担上存在差异。例如，设计漏项通常是设计单位责任，相应费用应由设计单位承担，审核时应当核查设计合同中关于设计质量责任的约定；施工条件变化如果是不可抗力因素（如地质灾害、恶劣气候等），费用承担需要视合同约定和法律规定处理；功能调整通常属于建设单位责任，相应费用由建设单位承担。审核人员应当根据变更的具体情况，分析变更原因，合理划分责任。</w:t>
      </w:r>
    </w:p>
    <w:p>
      <w:pPr>
        <w:spacing w:after="120"/>
        <w:ind w:firstLine="420"/>
      </w:pPr>
      <w:r>
        <w:rPr>
          <w:rFonts w:ascii="仿宋" w:hAnsi="仿宋" w:eastAsia="仿宋"/>
          <w:sz w:val="22"/>
        </w:rPr>
        <w:t>第四个方面是变更与索赔的边界界定。变更与索赔在实践中往往相互交织，区分难度较大。变更是对原有合同内容的修改，通常由建设单位提出或经建设单位同意；索赔是因对方责任造成的损失而提出的补偿要求，通常依据合同约定或法律规定提出。在竣工财务决算审核中，应当注意区分变更费用和索赔费用的处理方式是否正确，是否存在将索赔当作变更处理或反之的问题。对于同一事项既涉及变更又涉及索赔的情况，应当分别按照各自的处理方式进行处理。</w:t>
      </w:r>
    </w:p>
    <w:p>
      <w:pPr>
        <w:spacing w:after="120"/>
        <w:ind w:firstLine="420"/>
      </w:pPr>
      <w:r>
        <w:rPr>
          <w:rFonts w:ascii="仿宋" w:hAnsi="仿宋" w:eastAsia="仿宋"/>
          <w:sz w:val="22"/>
        </w:rPr>
        <w:t>主要类似业绩包括：阿坝州某县市政基础设施建设项目竣工财务决算审核项目，该项目总投资1.2亿元，涉及道路、排水、照明、绿化等多个分项工程；四川省某市公共卫生建设项目竣工财务决算审核，项目总投资8,000万元，涉及医院建筑和医疗设备安装；甘孜州某县脱贫攻坚住房建设项目竣工决算审核，项目涉及农村危房改造和易地扶贫搬迁，资金量大、覆盖户数多；成都市某区学校建设项目群竣工财务决算审核，项目总投资2亿元，涉及多所学校的教学楼、体育馆等建筑；四川省某市污水处理厂建设项目竣工财务决算审核，项目总投资1.5亿元，涉及厂区建设和设备安装。上述项目中，不乏涉及高原民族地区、涉及交通、水利、市政等多个领域的复杂项目，我所均按时高质量完成了审核任务，得到了委托单位的好评和认可。</w:t>
      </w:r>
    </w:p>
    <w:p>
      <w:pPr>
        <w:spacing w:after="120"/>
        <w:ind w:firstLine="420"/>
      </w:pPr>
      <w:r>
        <w:rPr>
          <w:rFonts w:ascii="仿宋" w:hAnsi="仿宋" w:eastAsia="仿宋"/>
          <w:sz w:val="22"/>
        </w:rPr>
        <w:t>建设规模与标准的合规性审核是竣工财务决算审核的重要环节。核查实际建成规模（建筑面积、道路长度、管网长度、绿化面积等）是否超出批准文件核定的规模，是否存在擅自提高建设标准的情况。对于超规模超标准建设部分，应查明资金来源，分析其合规性，区分资金来源渠道。同时，还应当核查是否存在未经批准擅自缩减建设规模、降低建设标准的问题，以及缩减部分的资金去向。对于分期建设的项目，还应当审核已建成部分与总体规划的符合性，是否存在先建后批、边建边批等程序违规问题。建设规模的审核应当以竣工图纸为主要依据，结合现场实测数据进行核实。对于市政道路、排水管网等线性工程，还应当核查实际完成的工程量是否与设计工程量相符，是否存在偷工减料的问题。</w:t>
      </w:r>
    </w:p>
    <w:p>
      <w:pPr>
        <w:spacing w:after="120"/>
        <w:ind w:firstLine="420"/>
      </w:pPr>
      <w:r>
        <w:rPr>
          <w:rFonts w:ascii="仿宋" w:hAnsi="仿宋" w:eastAsia="仿宋"/>
          <w:sz w:val="22"/>
        </w:rPr>
        <w:t>招标采购的合规性审核是竣工财务决算审核的重要内容。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对于政府采购项目，还应当核查是否按照政府采购程序执行。对于PPP项目，还应当核查社会资本方的采购程序是否合规。对于EPC总承包项目，还应当核查总承包商的招标采购程序是否合规。招标采购审核还应当关注是否存在化整为零规避招标的问题，是否存在明招暗定的问题，是否存在围标串标的问题。这些问题虽然不一定直接体现在竣工财务决算中，但可能影响工程成本和合同价款的合理性。</w:t>
      </w:r>
    </w:p>
    <w:p>
      <w:pPr>
        <w:spacing w:after="120"/>
        <w:ind w:firstLine="420"/>
      </w:pPr>
      <w:r>
        <w:rPr>
          <w:rFonts w:ascii="仿宋" w:hAnsi="仿宋" w:eastAsia="仿宋"/>
          <w:sz w:val="22"/>
        </w:rPr>
        <w:t>第二个审核要点是票据内容的完整性。核查票据要素是否齐全，包括开票日期、金额（大写和小写）、项目内容、开票单位（加盖发票专用章）、收款人、复核人等是否完整准确。特别关注票据日期是否在项目建设期内（不得早于立项批复日期，不得晚于竣工决算编制日期）、票据金额是否与付款金额一致、票据项目内容是否与实际业务相符。对于票据要素不全的，应当追查原因，确认其是否影响票据的效力。对于确实无法补充的原始凭证，应当关注其替代凭证的合规性和充分性，并在审核报告中予以说明。</w:t>
      </w:r>
    </w:p>
    <w:p>
      <w:pPr>
        <w:spacing w:after="120"/>
        <w:ind w:firstLine="420"/>
      </w:pPr>
      <w:r>
        <w:rPr>
          <w:rFonts w:ascii="仿宋" w:hAnsi="仿宋" w:eastAsia="仿宋"/>
          <w:sz w:val="22"/>
        </w:rPr>
        <w:t>现场核实法是确保账实相符的重要手段。审核人员应当到项目现场进行实地查看、测量、盘点，对会计账簿记录与实物资产、工程实体进行核对。现场核实的重点包括：实际建成规模与竣工图纸的一致性，实地测量关键尺寸，与竣工图纸进行比对；实物资产与账簿记录的一致性，实地盘点重要设备、材料等资产，与账簿记录进行核对；资产使用状况与设计要求的符合性，检查建成资产是否按设计要求使用，是否存在改变用途的问题；现场管理与内控制度的符合性，检查现场管理是否规范，人员是否在岗。对于发现账实不符的情况，应当深入追查原因，在审核报告中如实反映。现场核实应当配备必要的测量工具和记录设备，核实过程应当形成详细的工作底稿，包括现场照片、测量记录、盘点清单等。</w:t>
      </w:r>
    </w:p>
    <w:p>
      <w:pPr>
        <w:spacing w:after="120"/>
        <w:ind w:firstLine="420"/>
      </w:pPr>
      <w:r>
        <w:rPr>
          <w:rFonts w:ascii="仿宋" w:hAnsi="仿宋" w:eastAsia="仿宋"/>
          <w:sz w:val="22"/>
        </w:rPr>
        <w:t>专家咨询法是解决专业性问题的重要手段。针对审核过程中遇到的专业性、技术性较强的问题，征询相关领域专家意见。在竣工财务决算审核中，经常涉及的专家咨询领域包括：工程技术问题，如工程报废损失认定（判断是否存在设计缺陷、施工不当等问题）、变更签证合理性判断（判断变更是否有必要、费用是否合理）、隐蔽工程验收（判断已覆盖的工程质量是否合格）；设备性能问题，如设备型号是否符合设计要求、设备性能是否达到预期效果；法律问题，如合同条款的解释（争议条款的理解）、法律责任的划分（多方责任如何分担）；经济评价问题，如项目投资效益的评价方法、运营成本是否合理等。专家咨询意见可作为审核判断的重要参考，但最终判断仍应由审核人员依据专业标准作出。专家咨询应当形成书面意见归档，注明咨询的问题、专家的资格背景、咨询意见及依据。</w:t>
      </w:r>
    </w:p>
    <w:p>
      <w:pPr>
        <w:spacing w:after="120"/>
        <w:ind w:firstLine="420"/>
      </w:pPr>
      <w:r>
        <w:rPr>
          <w:rFonts w:ascii="仿宋" w:hAnsi="仿宋" w:eastAsia="仿宋"/>
          <w:sz w:val="22"/>
        </w:rPr>
        <w:t>第三，从民族文化特点来看，阿坝州是藏羌民族聚居区，在项目建设中需要充分考虑民族地区的特殊情况。一方面，部分项目涉及民族传统文化保护，如藏族传统建筑风格的民居改造、宗教文化场所的维护修缮等，在建设标准和要求上可能有特殊规定；另一方面，民族地区的群众工作要求更高，征地拆迁补偿、移民安置等工作需要充分尊重当地民族习惯，补偿标准和使用方式可能与汉族地区有所不同。审核人员在开展竣工财务决算审核时，应当充分了解这些特殊因素，在审核中予以充分关注，确保审核结论符合实际情况。</w:t>
      </w:r>
    </w:p>
    <w:p>
      <w:pPr>
        <w:spacing w:after="120"/>
        <w:ind w:firstLine="420"/>
      </w:pPr>
      <w:r>
        <w:rPr>
          <w:rFonts w:ascii="仿宋" w:hAnsi="仿宋" w:eastAsia="仿宋"/>
          <w:sz w:val="22"/>
        </w:rPr>
        <w:t>建设成本核算的真实性是竣工财务决算审核的核心内容。虚列成本是政府投资项目竣工财务决算中最为常见的问题之一，主要表现包括：一是以虚假的工程量申报结算，如上报的工程量超过实际完成工程量，虚构零星工程量等；二是以虚假的材料价格申报结算，如材料单价明显高于市场价格，或虚构材料采购业务套取资金；三是以虚假的签证变更套取资金，如虚构工程变更、增加合同外工程量等；四是以虚假的费用支出套取资金，如虚列人员、虚报差旅费等。这些虚列成本的行为不仅违反了财经纪律，而且损害了公共资金的使用效益，必须在竣工财务决算审核中予以坚决揭露和纠正。</w:t>
      </w:r>
    </w:p>
    <w:p>
      <w:pPr>
        <w:spacing w:after="120"/>
        <w:ind w:firstLine="420"/>
      </w:pPr>
      <w:r>
        <w:rPr>
          <w:rFonts w:ascii="仿宋" w:hAnsi="仿宋" w:eastAsia="仿宋"/>
          <w:sz w:val="22"/>
        </w:rPr>
        <w:t>竣工财务决算审核报告是审核工作的最终成果，其质量直接关系到审核工作的价值。审核报告应当真实、完整、清晰地反映审核情况，提出明确的审核意见。报告的主要内容应当包括：审核背景和基本情况、审核依据和审核范围、审核方法和审核程序、审核发现和存在问题、审核意见和管理建议等。审核报告应当做到观点明确、证据充分、论述清晰、建议可行。对于审核中发现的问题，应当实事求是地予以反映，不隐瞒、不夸大、不缩小。对于审核意见，应当有充分的证据支持，经得起历史检验。</w:t>
      </w:r>
    </w:p>
    <w:p>
      <w:pPr>
        <w:spacing w:after="120"/>
        <w:ind w:firstLine="420"/>
      </w:pPr>
      <w:r>
        <w:rPr>
          <w:rFonts w:ascii="仿宋" w:hAnsi="仿宋" w:eastAsia="仿宋"/>
          <w:sz w:val="22"/>
        </w:rPr>
        <w:t>三级复核（技术委员会审议）适用于重大、复杂或高风险项目，在二级复核通过后进行。技术委员会由本所资深专家组成，负责对审核报告进行集体审议。技术委员会审议的重点包括：审核报告是否真实、完整地反映了审核情况，有无遗漏重要事项；审核意见是否有充分的证据支持，判断依据是否充分、逻辑是否严密；报告披露的信息是否适当、谨慎，有无过度披露或披露不足的问题；是否存在可能被遗漏的重大问题，审核范围是否足够充分；报告的整体质量是否达到本所的质量标准，有无需要改进的地方。技术委员会的审议意见须得到落实后方可出具正式报告。通过三级复核制度的严格执行，确保了审核报告的质量，防范了执业风险。</w:t>
      </w:r>
    </w:p>
    <w:p>
      <w:pPr>
        <w:spacing w:after="120"/>
        <w:ind w:firstLine="420"/>
      </w:pPr>
      <w:r>
        <w:rPr>
          <w:rFonts w:ascii="仿宋" w:hAnsi="仿宋" w:eastAsia="仿宋"/>
          <w:sz w:val="22"/>
        </w:rPr>
        <w:t>审计人员考核制度是本所人才管理和质量提升的重要机制。本所建立了科学的审计人员考核制度，从工作质量、工作效率、职业道德、客户评价等多个维度对审计人员进行综合考核。工作质量方面，主要考核项目完成数量和质量合格率、工作底稿的规范程度、审核报告的通过率等指标；工作效率方面，主要考核项目完成时效、人均产出等指标；职业道德方面，主要考核保密和廉洁从业情况、有无违规违纪行为等；客户评价方面，主要考核客户满意度、投诉率等指标。考核结果与薪酬待遇、职务晋升、培训机会等挂钩，形成正向激励机制。</w:t>
      </w:r>
    </w:p>
    <w:p>
      <w:pPr>
        <w:spacing w:after="120"/>
        <w:ind w:firstLine="420"/>
      </w:pPr>
      <w:r>
        <w:rPr>
          <w:rFonts w:ascii="仿宋" w:hAnsi="仿宋" w:eastAsia="仿宋"/>
          <w:sz w:val="22"/>
        </w:rPr>
        <w:t>审核工作底稿是审核过程的记录和审核证据的载体，是审核报告的重要支撑。根据《中国注册会计师审计准则》和《会计师事务所从事基本建设工程预算、结算、决算审核暂行办法》的规定，审核人员应当对审核计划的制定、审核程序的执行、审核证据的获取、审核结论的形成等情况进行记录，形成审核工作底稿。审核工作底稿的主要内容包括：审核项目基本情况、审核依据和审核范围、审核计划和审核程序的执行情况、获取的审核证据、审核发现和审核记录、审核结论等。审核工作底稿应当内容完整、记录清晰、索引连贯、相互印证，能够完整反映审核工作的全过程。审核工作底稿的所有权属于本所，未经本所同意，不得向任何第三方提供或泄露。</w:t>
      </w:r>
    </w:p>
    <w:p>
      <w:pPr>
        <w:spacing w:after="120"/>
        <w:ind w:firstLine="420"/>
      </w:pPr>
      <w:r>
        <w:rPr>
          <w:rFonts w:ascii="仿宋" w:hAnsi="仿宋" w:eastAsia="仿宋"/>
          <w:sz w:val="22"/>
        </w:rPr>
        <w:t>审核工作底稿的复核是质量控制的重要环节。项目经理在审核人员提交工作底稿后，应当对一级的完整性和合规性进行全面复核，主要复核内容包括：工作底稿是否完整，包括程序指引表、业务核对表、分析性程序表等必要内容是否齐全；工作底稿是否规范，包括格式是否符合要求、填写是否清晰、签字是否完整等；工作底稿中的数据是否准确，包括金额的计算是否正确、汇总是否准确等；工作底稿中的结论是否有证据支持，包括引用依据是否充分、判断是否合理等。复核发现的问题应当及时反馈给审核人员限期修改完善。</w:t>
      </w:r>
    </w:p>
    <w:p>
      <w:pPr>
        <w:spacing w:after="120"/>
        <w:ind w:firstLine="420"/>
      </w:pPr>
      <w:r>
        <w:rPr>
          <w:rFonts w:ascii="仿宋" w:hAnsi="仿宋" w:eastAsia="仿宋"/>
          <w:sz w:val="22"/>
        </w:rPr>
        <w:t>与建设单位的沟通协调是审核工作的重要组成部分。在审核过程中，应当与建设单位相关人员保持密切沟通，主要沟通内容包括：审核计划和审核安排的通报，让建设单位了解审核工作的总体安排和时间要求；资料收集和补充的协调，请建设单位配合提供审核所需的资料，对资料不全的及时补充；审核发现的初步反馈，对审核中发现的重要问题，及时与建设单位进行沟通核实，听取建设单位的说明和申辩；审核报告征求意见，在正式出具审核报告前，将审核报告发送建设单位征求意见，充分听取建设单位的反馈意见。沟通应当形成书面记录，涉及重要事项的沟通应当取得建设单位的书面确认。</w:t>
      </w:r>
    </w:p>
    <w:p>
      <w:pPr>
        <w:spacing w:after="120"/>
        <w:ind w:firstLine="420"/>
      </w:pPr>
      <w:r>
        <w:rPr>
          <w:rFonts w:ascii="仿宋" w:hAnsi="仿宋" w:eastAsia="仿宋"/>
          <w:sz w:val="22"/>
        </w:rPr>
        <w:t>信息系统建设是本所核心竞争力的重要组成部分。本所建立了完善的项目管理信息系统，实现了对所有项目的全过程动态管理。项目管理系统的主要功能包括：项目立项和计划管理，实现项目立项、计划制定、进度跟踪的全过程管理；项目资源调度管理，实现人员、时间和资源的优化配置；项目文档管理，实现工作底稿、审核报告等文档的电子化管理；项目质量控制，实现审核工作的流程化管理和质量节点的自动提醒；项目风险管理，实现项目风险的识别、评估和预警。本所还建立了知识管理系统，将历年项目经验、专业知识、政策法规等分类整理，为审核人员提供便捷的知识检索服务。</w:t>
      </w:r>
    </w:p>
    <w:p>
      <w:pPr>
        <w:spacing w:after="120"/>
        <w:ind w:firstLine="420"/>
      </w:pPr>
      <w:r>
        <w:rPr>
          <w:rFonts w:ascii="仿宋" w:hAnsi="仿宋" w:eastAsia="仿宋"/>
          <w:sz w:val="22"/>
        </w:rPr>
        <w:t>根据比选文件的要求，本项目的实施方案必须完整包含以下五个方面的内容：第一是工作重点、难点分析，即对阿坝州州本级建设项目竣工财务决算审核的重点领域和难点问题进行深入分析；第二是审计流程及进度安排，即制定完整的审计流程和各阶段工作内容、时间节点安排；第三是审计管理制度，即建立健全审计质量控制、进度管理、保密安全等制度；第四是审计机构设置和岗位职责，即明确组织架构、人员资质和职责分工；第五是审计服务质量保证措施，即制定切实可行的质量保障、进度保障、风险防控等措施。每个方面都必须有实质性内容，缺项将被扣分，有缺陷将扣部分分数。</w:t>
      </w:r>
    </w:p>
    <w:p>
      <w:pPr>
        <w:spacing w:after="120"/>
        <w:ind w:firstLine="420"/>
      </w:pPr>
      <w:r>
        <w:rPr>
          <w:rFonts w:ascii="仿宋" w:hAnsi="仿宋" w:eastAsia="仿宋"/>
          <w:sz w:val="22"/>
        </w:rPr>
        <w:t>本所对实施方案的编写高度重视，组织资深专家团队进行精心撰写。实施方案的编写原则是：以法规为依据、以事实为基础、以专业为支撑、以实用为导向。实施方案的内容安排如下：第一章项目理解与总体思路，深入分析阿坝州概况、项目背景、需求特点、法规依据、审核目标、审核原则和方法体系；第二章工作重点与难点分析，详细阐述建设成本审核、建设内容合规性审核、票据合规性审核等核心内容，以及工程变更、待摊投资、高原民族地区特殊情况等难点问题；第三章审计流程与进度安排，明确三阶段流程、各阶段工作内容、时间节点安排和保障措施；第四章审计管理制度，建立完善的质量控制、进度管理、保密制度、档案管理、三级复核、考核制度等制度体系；第五章审计机构设置与岗位职责，明确三层级组织架构、各岗位职责和人员资质；第六章审计服务质量保证措施，制定全面的质量保障、进度保证、保密保证和风险防控措施。</w:t>
      </w:r>
    </w:p>
    <w:p>
      <w:pPr>
        <w:spacing w:after="120"/>
        <w:ind w:firstLine="420"/>
      </w:pPr>
      <w:r>
        <w:rPr>
          <w:rFonts w:ascii="仿宋" w:hAnsi="仿宋" w:eastAsia="仿宋"/>
          <w:sz w:val="22"/>
        </w:rPr>
        <w:t>交通水利工程是阿坝州基础设施建设的重点领域。交通工程包括农村公路建设（县乡道改造、通村公路、产业路、旅游路等）、桥梁工程（危桥改造、农桥新建等）、安保工程（生命防护栏、标志标牌等）。水利工程包括病险水库除险加固（小型水库大坝加固、闸门更新等）、灌溉设施（干渠、支渠、农渠系配套建筑物等）、人饮安全工程（集中供水工程、分散供水工程、水质净化设施等）、中小河流治理（堤防工程、护岸工程、清淤疏浚等）。这些项目多处于偏远山区，交通条件差，施工难度大，竣工财务决算审核时赴现场核实存在一定困难。</w:t>
      </w:r>
    </w:p>
    <w:p>
      <w:pPr>
        <w:spacing w:after="120"/>
        <w:ind w:firstLine="420"/>
      </w:pPr>
      <w:r>
        <w:rPr>
          <w:rFonts w:ascii="仿宋" w:hAnsi="仿宋" w:eastAsia="仿宋"/>
          <w:sz w:val="22"/>
        </w:rPr>
        <w:t>工程索赔审核是竣工财务决算审核的难点问题。工程索赔审核的主要内容包括：索赔依据的审核，核查索赔事件是否符合合同约定的索赔条件，索赔证据是否充分有效；索赔程序的审核，核查索赔是否按照合同约定的程序提出，是否在规定的时限内提出；索赔金额的审核，核查索赔金额的计算是否有依据，计算方法是否正确，对于费用索赔，应当核实费用的真实性、合理性和关联性，对于工期索赔，应当核实延误的时间和相关证据；索赔与反索赔的审核，在审核承包商提出的索赔同时，也应当关注建设单位提出的反索赔，核实反索赔的依据是否充分。工程索赔审核中，对于事实清楚、证据充分、金额确定的索赔，应当据实认定；对于事实不清、证据不足、金额有争议的索赔，应当多方核实、审慎判断。</w:t>
      </w:r>
    </w:p>
    <w:p>
      <w:pPr>
        <w:spacing w:after="120"/>
        <w:ind w:firstLine="420"/>
      </w:pPr>
      <w:r>
        <w:rPr>
          <w:rFonts w:ascii="仿宋" w:hAnsi="仿宋" w:eastAsia="仿宋"/>
          <w:sz w:val="22"/>
        </w:rPr>
        <w:t>竣工验收审核是竣工财务决算的前置程序。竣工验收审核的主要内容包括：竣工验收程序的合规性审核，核查项目是否按规定程序进行竣工验收，是否取得竣工验收备案证或竣工验收报告；竣工验收内容的完整性审核，核查竣工验收是否涵盖了设计文件规定的所有建设内容，是否存在未完成的建设内容；竣工验收标准的符合性审核，核查竣工验收是否达到设计要求和国家标准，是否存在质量缺陷；竣工验收时间的及时性审核，核查项目是否在规定时间内完成竣工验收，是否存在久拖不验的问题；竣工验收与竣工财务决算的衔接审核，核查竣工验收时间与竣工财务决算编制时间是否衔接，有无先编制决算后验收的问题。竣工验收是项目建设的重要节点，是竣工财务决算的前提条件，必须予以充分重视。</w:t>
      </w:r>
    </w:p>
    <w:p>
      <w:pPr>
        <w:spacing w:after="120"/>
        <w:ind w:firstLine="420"/>
      </w:pPr>
      <w:r>
        <w:rPr>
          <w:rFonts w:ascii="仿宋" w:hAnsi="仿宋" w:eastAsia="仿宋"/>
          <w:sz w:val="22"/>
        </w:rPr>
        <w:t>工程投资的构成分析是竣工财务决算审核的重要方法。通过对项目投资构成的分析，可以识别审核的重点领域和异常情况。工程投资的构成通常包括：建筑工程费，指各类建筑物及其附属设施的建造费用，包括土建工程、装饰工程、安装工程等；安装工程费，指生产、动力、起重、运输、传动和医疗、实验等设备的安装费用，包括设备安装费、设备拆除费、设备调试费等；设备及工器具购置费，指用于购买设备、工器具的费用，包括设备原价、设备运杂费、设备采购保管费等；工程建设其他费用，指在项目建设期间发生的，不属于建筑安装工程费和设备工器具购置费范围的各项费用，包括建设单位管理费、用地费、可行性研究费、环境影响评价费、勘察设计费、招标代理费、监理费等；预备费，指在项目实施过程中可能发生的设计变更及其他不可预见因素所增加的费用，包括基本预备费和价差预备费。审核时，应当重点关注各项费用的占比是否合理，与同类项目相比是否存在异常。</w:t>
      </w:r>
    </w:p>
    <w:p>
      <w:pPr>
        <w:spacing w:after="120"/>
        <w:ind w:firstLine="420"/>
      </w:pPr>
      <w:r>
        <w:rPr>
          <w:rFonts w:ascii="仿宋" w:hAnsi="仿宋" w:eastAsia="仿宋"/>
          <w:sz w:val="22"/>
        </w:rPr>
        <w:t>内部控制制度的建立与执行审核是竣工财务决算审核的重要方面。内部控制制度审核的主要内容包括：控制环境审核，核查建设单位是否建立了良好的控制环境，包括管理层的诚信度和道德观、组织架构的合理性、权责分配的明确性等；风险评估审核，核查建设单位是否建立了风险评估机制，是否对项目建设过程中的各类风险进行识别和评估；控制活动审核，核查建设单位是否建立了各项控制活动，包括授权审批控制、不相容职务分离控制、凭证记录控制、资产安全控制等；信息与沟通审核，核查建设单位是否建立了畅通的信息传递渠道，内部信息是否及时准确传递；内部监督审核，核查建设单位是否建立了内部监督机制，是否对内部控制的有效性进行定期评估。内部控制制度的审核应当重点关注关键控制点的设置和执行情况，对于发现的控制缺陷，应当分析其影响并在审核报告中予以反映。</w:t>
      </w:r>
    </w:p>
    <w:p>
      <w:pPr>
        <w:spacing w:after="120"/>
        <w:ind w:firstLine="420"/>
      </w:pPr>
      <w:r>
        <w:rPr>
          <w:rFonts w:ascii="仿宋" w:hAnsi="仿宋" w:eastAsia="仿宋"/>
          <w:sz w:val="22"/>
        </w:rPr>
        <w:t>竣工财务决算审核的方法与程序应当严格按照《中国注册会计师审计准则》和《会计师事务所从事基本建设工程预算、结算、决算审核暂行办法》的规定执行。审核的基本程序包括：业务承接与计划制定阶段，与委托方签订业务约定书，明确审核范围、目的、责任等，了解项目基本情况，制定审核计划和审核方案；风险评估与了解被审核单位阶段，通过询问、观察、检查等方法了解被审核单位的基本情况、项目概况、内控制度等，评估重大错报风险；实质性测试阶段，对项目建设成本、建设内容、票据合规性、债权债务等进行全面审核，获取充分适当的审核证据；审核报告阶段，在完成全部审核程序后，根据审核结果出具审核报告。审核报告应当说明审核依据、审核范围、审核程序、审核发现、审核意见等内容。审核报告分为保留意见、无保留意见、否定意见、无法表示意见等类型，应当根据审核结果合理确定。</w:t>
      </w:r>
    </w:p>
    <w:p>
      <w:pPr>
        <w:spacing w:after="120"/>
        <w:ind w:firstLine="420"/>
      </w:pPr>
      <w:r>
        <w:rPr>
          <w:rFonts w:ascii="仿宋" w:hAnsi="仿宋" w:eastAsia="仿宋"/>
          <w:sz w:val="22"/>
        </w:rPr>
        <w:t>第三是自然灾害对工程的影响。阿坝州是地震、泥石流、滑坡等自然灾害频发地区。2008年汶川地震和2017年九寨沟地震对当地造成了重大损失，部分在建项目也受到了影响。在竣工财务决算审核中，对于因自然灾害造成的工程报废损失，应当关注：自然灾害发生的时间是否在项目建设期间；自然灾害对工程造成的具体损失情况；建设单位采取的应急措施和恢复措施；责任方的认定情况；损失金额的确定依据等。对于应由责任方承担的损失，不得计入项目建设成本；对于合理的恢复重建费用，应当核实其真实性、合理性和必要性。自然灾害损失的审核是一项专业性较强的工作，必要时应当聘请相关领域的专家进行专项论证。</w:t>
      </w:r>
    </w:p>
    <w:p>
      <w:pPr>
        <w:spacing w:after="120"/>
        <w:ind w:firstLine="420"/>
      </w:pPr>
      <w:r>
        <w:rPr>
          <w:rFonts w:ascii="仿宋" w:hAnsi="仿宋" w:eastAsia="仿宋"/>
          <w:sz w:val="22"/>
        </w:rPr>
        <w:t>工程隐蔽部位的审核是竣工财务决算审核的难点。隐蔽工程是指被覆盖或包裹的工程部位，如基础工程、钢筋工程、防水工程等，这些部位在竣工后无法直接观测。隐蔽工程审核的主要内容包括：隐蔽工程验收记录的完整性审核，核查隐蔽工程是否按规定程序进行验收，验收记录是否齐全，签字是否完整；隐蔽工程计量的准确性审核，核查隐蔽工程的工程量计算是否准确，是否与竣工图纸和设计变更一致；隐蔽工程质量的可靠性审核，核查隐蔽工程质量是否达到设计要求和国家标准，是否存在质量隐患；对于存在质量问题的隐蔽工程，应当追查原因，分析责任，核实损失金额。隐蔽工程审核时，应当关注监理单位是否履职尽责，验收程序是否规范，验收记录是否真实可靠。对于审核中发现存在质量问题的隐蔽工程，应当建议委托方聘请专业检测机构进行检测鉴定。</w:t>
      </w:r>
    </w:p>
    <w:p>
      <w:pPr>
        <w:spacing w:after="120"/>
        <w:ind w:firstLine="420"/>
      </w:pPr>
      <w:r>
        <w:rPr>
          <w:rFonts w:ascii="仿宋" w:hAnsi="仿宋" w:eastAsia="仿宋"/>
          <w:sz w:val="22"/>
        </w:rPr>
        <w:t>竣工图纸与实际工程的比对审核是竣工财务决算审核的重要环节。竣工图纸是反映工程实际完成情况的重要资料，是计算工程量的主要依据。比对审核的主要内容包括：竣工图纸的完整性审核，核查竣工图纸是否完整齐全，包括所有单体工程、附属工程的竣工图是否都有，施工图与竣工图是否区分清楚；竣工图纸与设计图纸的差异比对，对于与设计图纸不一致的部分，应当查明是否属于设计变更，变更是否按规定程序审批；竣工图纸与实际工程的符合性审核，对于重大或关键部位，应当进行现场抽查核实，验证竣工图纸与实际是否相符；竣工图纸的规范性审核，核查竣工图纸是否按规定程序编制和审核，签字盖章是否齐全。竣工图纸的审核还应当关注竣工验收意见，对竣工验收中提出的整改意见，应当核实是否整改到位。</w:t>
      </w:r>
    </w:p>
    <w:p>
      <w:pPr>
        <w:spacing w:after="120"/>
        <w:ind w:firstLine="420"/>
      </w:pPr>
      <w:r>
        <w:rPr>
          <w:rFonts w:ascii="仿宋" w:hAnsi="仿宋" w:eastAsia="仿宋"/>
          <w:sz w:val="22"/>
        </w:rPr>
        <w:t>尾工工程和预留费用的审核也是竣工财务决算审核的重要内容。尾工工程是指尚未完工但不影响项目投产使用的工程，预留费用是指在项目建设中预留的为完成尾工工程所需的费用。尾工工程审核的主要内容包括：尾工工程的界定审核，核查列入尾工工程的项目是否确实属于不影响项目投产使用的工程，尾工工程的界定是否合理；尾工工程量的核实，核查尾工工程的工程量是否准确，是否与实际情况相符；尾工工程投资的计算，核查尾工工程的投资计算是否准确，是否有充分的依据。预留费用审核的主要内容包括：预留费用的合规性审核，核查预留费用是否符合财务制度的规定，是否在规定比例范围内；预留费用的合理性审核，核查预留费用是否足够完成尾工工程，有无预留不足或虚报预留费用的问题；预留费用的使用审核，核查预留费用的使用是否合规，有无挪作他用的问题。</w:t>
      </w:r>
    </w:p>
    <w:p>
      <w:pPr>
        <w:spacing w:after="120"/>
        <w:ind w:firstLine="420"/>
      </w:pPr>
      <w:r>
        <w:rPr>
          <w:rFonts w:ascii="仿宋" w:hAnsi="仿宋" w:eastAsia="仿宋"/>
          <w:sz w:val="22"/>
        </w:rPr>
        <w:t>竣工财务决算审核报告是审核工作的最终成果，是向委托方提交的反映审核结果的专业文件。审核报告应当按照规定的格式和内容编制，做到内容完整、表述清晰、意见明确、依据充分。审核报告的主要内容包括：标题和收件人，标题一般为"关于XXX项目竣工财务决算的审核报告"，收件人为委托方；引言段，简要说明审核对象、审核依据、审核范围、审核时间等基本情况；审核意见段，是审核报告的核心内容，应当明确说明审核结论，包括项目竣工财务决算报告的真实性、准确性、完整性的评价意见，审核发现的主要问题及金额，影响审核意见的重要事项等；审核说明段，对于影响审核意见的重要事项，应当在审核说明段中进行详细说明；附件，审核报告的主要附件包括审核明细表、审核汇总表、审核工作底稿等。审核报告应当由项目负责人、复核人和审核机构签章后方可对外出具。</w:t>
      </w:r>
    </w:p>
    <w:p>
      <w:pPr>
        <w:spacing w:after="120"/>
        <w:ind w:firstLine="420"/>
      </w:pPr>
      <w:r>
        <w:rPr>
          <w:rFonts w:ascii="仿宋" w:hAnsi="仿宋" w:eastAsia="仿宋"/>
          <w:sz w:val="22"/>
        </w:rPr>
        <w:t>审核意见的类型及适用情形：1.无保留意见，是指审核人员认为项目竣工财务决算报告不存在重大错报，能够公允反映项目建设情况和财务状况时出具的意见；2.保留意见，是指审核人员认为项目竣工财务决算报告整体上是公允的，但存在某些重大错报或重大不确定事项时出具的意见；3.否定意见，是指审核人员认为项目竣工财务决算报告存在重大错报，无法公允反映项目建设情况和财务状况时出具的意见；4.无法表示意见，是指审核人员无法获取充分适当的审核证据，无法对项目竣工财务决算报告发表意见时出具的意见。审核人员应当根据审核结果，合理确定审核意见的类型，不得滥用保留意见或无法表示意见。</w:t>
      </w:r>
    </w:p>
    <w:p>
      <w:pPr>
        <w:spacing w:after="120"/>
        <w:ind w:firstLine="420"/>
      </w:pPr>
      <w:r>
        <w:rPr>
          <w:rFonts w:ascii="仿宋" w:hAnsi="仿宋" w:eastAsia="仿宋"/>
          <w:sz w:val="22"/>
        </w:rPr>
        <w:t>审核工作的质量控制贯穿审核工作的全过程。事前控制主要包括：业务承接时的风险评估，对客户的基本情况、诚信状况、业务风险等进行评估，决定是否承接业务；审核方案的制定，根据项目特点制定详细的审核方案，明确审核范围、重点、程序、时间等；审核人员的配备，根据项目规模和专业要求配备合适的审核人员。事中控制主要包括：审核过程的督导，项目负责人对审核人员的工作进行督导，确保审核程序得到有效执行；审核证据的复核，对审核人员获取的证据进行复核，确保证据充分适当；审核记录的检查，对审核人员的工作底稿进行检查，确保记录完整规范。事后控制主要包括：三级复核制度的严格执行，确保审核报告质量；审核报告的审批，按照内部审批程序对审核报告进行审批；客户反馈的收集，对客户反馈的意见进行认真研究和采纳，持续改进服务质量。</w:t>
      </w:r>
    </w:p>
    <w:p>
      <w:pPr>
        <w:spacing w:after="120"/>
        <w:ind w:firstLine="420"/>
      </w:pPr>
      <w:r>
        <w:rPr>
          <w:rFonts w:ascii="仿宋" w:hAnsi="仿宋" w:eastAsia="仿宋"/>
          <w:sz w:val="22"/>
        </w:rPr>
        <w:t>绩效评价是政府投资项目后评价的重要内容。绩效评价是对项目建成后的经济性、效率性、效果性、公平性等方面进行综合评价的活动。绩效评价的主要内容包括：项目决策情况评价，分析项目立项决策是否科学合理，是否符合规划要求和发展需要；项目管理情况评价，分析项目建设管理是否规范，质量、安全、进度是否可控；项目效益情况评价，分析项目建成后的经济社会效益是否达到预期目标；项目可持续性评价，分析项目建成后的运营维护是否有保障，是否能够持续发挥效益。绩效评价的方法包括比较法、因素分析法、成本效益分析法、公众评判法等。绩效评价结果应当作为今后政府投资决策的重要参考。竣工财务决算审核可以为绩效评价提供基础数据，审核过程中获取的项目投资、成本、产出等数据是绩效评价的重要依据。</w:t>
      </w:r>
    </w:p>
    <w:p>
      <w:pPr>
        <w:spacing w:after="120"/>
        <w:ind w:firstLine="420"/>
      </w:pPr>
      <w:r>
        <w:rPr>
          <w:rFonts w:ascii="仿宋" w:hAnsi="仿宋" w:eastAsia="仿宋"/>
          <w:sz w:val="22"/>
        </w:rPr>
        <w:t>建设项目后评价是对已建成投产运行的项目进行综合评价的活动。后评价的主要内容包括：过程评价，对项目建设全过程进行回顾和分析，评价项目建设程序的合规性、建设管理的有效性；效益评价，对项目建成后的经济效益、社会效益、环境效益进行评价，分析是否达到预期目标；影响评价，分析项目对区域经济社会发展、生态环境、社会公平等方面的影响；持续性评价，分析项目建成后的运营维护状况，评价项目的可持续性。后评价的方法包括对比法（将项目实际与决策时预期进行对比）、逻辑框架法（从投入、产出、目的、宏观目标四个层次进行分析）、成功度评价法（对项目实现预期目标的程度进行综合评价）等。后评价结果应当公开并反馈给决策部门，作为今后改进政府投资决策和管理的重要参考。竣工财务决算审核报告是开展后评价的重要基础资料，审核数据为后评价提供了可靠的投资、成本、产出等信息。</w:t>
      </w:r>
    </w:p>
    <w:p>
      <w:pPr>
        <w:spacing w:after="120"/>
        <w:ind w:firstLine="420"/>
      </w:pPr>
      <w:r>
        <w:rPr>
          <w:rFonts w:ascii="仿宋" w:hAnsi="仿宋" w:eastAsia="仿宋"/>
          <w:sz w:val="22"/>
        </w:rPr>
        <w:t>工程竣工验收是项目建设全过程的最后一个重要环节，是检验工程建设质量、确认建设成果、办理资产移交的必要程序。工程竣工验收审核的主要内容有：竣工验收程序的合规性，核查项目是否按照批准的设计文件、合同约定和施工规范完成全部建设内容，是否按规定程序组织竣工验收，是否取得竣工验收备案证或竣工验收鉴定书；竣工验收内容的完整性，核查竣工验收是否涵盖了设计文件规定的所有建设内容，是否存在未完成的建设内容或甩项工程，甩项工程是否有充分的理由和批准手续；竣工验收标准的符合性，核查竣工验收是否达到设计要求和国家标准，是否存在质量缺陷或安全隐患，对于存在的质量问题应当核实整改情况；竣工验收时间的及时性，核查项目是否在规定时间内完成竣工验收，是否存在久拖不验的问题，对于延期验收的应当查明原因；竣工验收与竣工财务决算的衔接，核查竣工验收时间与竣工财务决算编制时间是否衔接合理，有无先编制决算后验收等程序倒置问题；竣工验收备案情况，核查竣工验收后是否按规定向建设行政主管部门办理竣工验收备案，备案文件是否齐全。</w:t>
      </w:r>
    </w:p>
    <w:p>
      <w:pPr>
        <w:spacing w:after="120"/>
        <w:ind w:firstLine="420"/>
      </w:pPr>
      <w:r>
        <w:rPr>
          <w:rFonts w:ascii="仿宋" w:hAnsi="仿宋" w:eastAsia="仿宋"/>
          <w:sz w:val="22"/>
        </w:rPr>
        <w:t>建设成本是竣工财务决算的核心内容，准确核实建设成本对于评价项目投资效益、确定资产价值具有重要意义。建设成本的审核应当重点关注以下四个方面，每一个方面都涉及复杂的专业判断和技术分析。审核工作的质量直接关系到竣工财务决算的准确性和可靠性，也关系到国有资产的价值确定和后续管理。</w:t>
      </w:r>
    </w:p>
    <w:p>
      <w:pPr>
        <w:spacing w:after="120"/>
        <w:ind w:firstLine="420"/>
      </w:pPr>
      <w:r>
        <w:rPr>
          <w:rFonts w:ascii="仿宋" w:hAnsi="仿宋" w:eastAsia="仿宋"/>
          <w:sz w:val="22"/>
        </w:rPr>
        <w:t>第三个方面是待摊投资审核。待摊投资是指在项目建设过程中发生的，按规定应当分摊计入项目建设成本的各项费用支出，包括建设单位管理费、土地征用及迁移补偿费、土地出让金、土地开发费、勘察设计费、可行性研究费、环境影响评价费、临时设施费、借款利息等。待摊投资审核时应当重点关注以下几个方面：待摊投资的内容是否属于规定的列支范围，有无将不属于待摊投资范围的费用计入待摊投资；待摊投资的分摊方法是否合理，是否按照合理的分摊标准计入各单体工程或单项资产。</w:t>
      </w:r>
    </w:p>
    <w:p>
      <w:pPr>
        <w:spacing w:after="120"/>
        <w:ind w:firstLine="420"/>
      </w:pPr>
      <w:r>
        <w:rPr>
          <w:rFonts w:ascii="仿宋" w:hAnsi="仿宋" w:eastAsia="仿宋"/>
          <w:sz w:val="22"/>
        </w:rPr>
        <w:t>第四个方面是其他投资审核。其他投资是指在项目建设过程中发生的，不属于建筑安装工程投资、设备投资、待摊投资范围的其他投资支出，包括可行性研究费、科研试验费、技术图书资料费、软件开发费等无形资产投资，以及开办费、生产职工培训费等递延资产投资。其他投资审核时应当重点关注以下几个方面：可行性研究费、科研试验费等前期费用的真实性，是否真正用于项目前期工作，有无虚列费用或将项目建成后的运营费用提前计入项目建设成本问题。软件购置费、数据库费等无形资产投资的合规性，是否按规定程序进行采购，权属是否清晰。对于递延资产，如生产职工培训费、开办费等，应当审核其是否属于项目建设内容，是否在项目完工前发生，摊销期限和摊销方法是否符合规定。对于其他支出，应当核实每一笔支出的业务内容、金额和依据，确保支出真实、合理。</w:t>
      </w:r>
    </w:p>
    <w:p>
      <w:pPr>
        <w:spacing w:after="120"/>
        <w:ind w:firstLine="420"/>
      </w:pPr>
      <w:r>
        <w:rPr>
          <w:rFonts w:ascii="仿宋" w:hAnsi="仿宋" w:eastAsia="仿宋"/>
          <w:sz w:val="22"/>
        </w:rPr>
        <w:t>票据是证明经济业务真实发生的核心证据，票据合规性审核是竣工财务决算审核的关键环节。审核重点包括以下四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等是否与账面记录一致。对于金额较大或存在疑点的发票，应当通过税务机关进一步核实。</w:t>
      </w:r>
    </w:p>
    <w:p>
      <w:pPr>
        <w:spacing w:after="120"/>
        <w:ind w:firstLine="420"/>
      </w:pPr>
      <w:r>
        <w:rPr>
          <w:rFonts w:ascii="仿宋" w:hAnsi="仿宋" w:eastAsia="仿宋"/>
          <w:sz w:val="22"/>
        </w:rPr>
        <w:t>第三个方面是票据合法性审核。核查票据是否符合国家发票管理规定，是否存在过期票据、白条入账等问题。特别关注是否存在以收据或其他非正规凭证代替发票入账的情况，是否存在票据来源不合规的问题。对于发现的非法票据，应当追查相关支出是否真实，并在审核报告中予以披露。</w:t>
      </w:r>
    </w:p>
    <w:p>
      <w:pPr>
        <w:spacing w:after="120"/>
        <w:ind w:firstLine="420"/>
      </w:pPr>
      <w:r>
        <w:rPr>
          <w:rFonts w:ascii="仿宋" w:hAnsi="仿宋" w:eastAsia="仿宋"/>
          <w:sz w:val="22"/>
        </w:rPr>
        <w:t>债权债务清理是竣工财务决算的重要环节，直接关系到项目资金的安全完整。债权债务审核应当重点关注以下几个方面：应收款项的真实性，核查各项应收款项是否真实存在，是否存在虚列债权的问题；应付款项的完整性，核查各项应付款项是否完整列入，有无隐瞒债务的情况；债权债务的账龄分析，对各项债权债务进行账龄分析，识别长期挂账的异常款项；投资形成的真实性，核查对被投资单位的投资是否真实投资到位，有无虚假投资的问题；投资收益的完整性，核查投资收益是否按规定入账，有无隐瞒投资收益的问题。对于存在争议的债权债务，应当查明原因，在审核报告中予以说明。</w:t>
      </w:r>
    </w:p>
    <w:p>
      <w:pPr>
        <w:spacing w:after="120"/>
        <w:ind w:firstLine="420"/>
      </w:pPr>
      <w:r>
        <w:rPr>
          <w:rFonts w:ascii="仿宋" w:hAnsi="仿宋" w:eastAsia="仿宋"/>
          <w:sz w:val="22"/>
        </w:rPr>
        <w:t>工程变更审核是竣工财务决算审核的难点之一，主要体现在以下几个方面：第一，变更原因的认定难度大。工程变更涉及设计漏项、施工条件变化、功能调整等多种原因，不同原因的变更在费用承担上存在差异，需要审核人员具备丰富的工程经验和专业判断能力。第二，变更价款的确定复杂。对于变更工程量的计算和综合单价的确定，往往存在较大的争议空间。第三，变更签证的规范性不足。部分项目的变更签证存在手续不全、签字不全、签证日期与实际施工日期不符等问题，给审核工作带来困难。第四，变更与索赔的边界模糊。变更与索赔在实践中往往相互交织，区分难度较大，需要审核人员仔细甄别。</w:t>
      </w:r>
    </w:p>
    <w:p>
      <w:pPr>
        <w:spacing w:after="120"/>
        <w:ind w:firstLine="420"/>
      </w:pPr>
      <w:r>
        <w:rPr>
          <w:rFonts w:ascii="仿宋" w:hAnsi="仿宋" w:eastAsia="仿宋"/>
          <w:sz w:val="22"/>
        </w:rPr>
        <w:t>本项目竣工财务决算审核工作遵循"分阶段实施、分层级复核"的原则，将审核全过程划分为准备阶段、实施阶段和报告阶段三个主要阶段。每个阶段的工作内容、工作要求和质量控制措施均有明确的规定，确保审核工作规范有序、优质高效。审计流程的设计充分考虑了阿坝州州本级建设项目的特点，力求做到既符合审计准则的要求，又切合项目实际情况。</w:t>
      </w:r>
    </w:p>
    <w:p>
      <w:pPr>
        <w:spacing w:after="120"/>
        <w:ind w:firstLine="420"/>
      </w:pPr>
      <w:r>
        <w:rPr>
          <w:rFonts w:ascii="仿宋" w:hAnsi="仿宋" w:eastAsia="仿宋"/>
          <w:sz w:val="22"/>
        </w:rPr>
        <w:t>第一阶段：准备阶段（从合同签订到审核方案审批，约5个工作日）。主要工作包括：收集项目基本情况、组建审核团队、编制审核方案、进行风险评估、发出审核通知等。准备阶段的质量直接关系到后续审核工作的顺利开展，必须予以充分重视。第二阶段：实施阶段（从审核方案批准到出具审核报告初稿，约30-45个工作日）。主要工作包括：现场审核、资料查阅、数据分析、问题核实、编制审核工作底稿等。实施阶段是审核工作的核心环节，需要投入大量的人力和时间。第三阶段：报告阶段（从审核报告初稿到最终报告出具，约10个工作日）。主要工作包括：报告撰写、内部复核、与建设单位交换意见、报告修改、报告审批和出具等。</w:t>
      </w:r>
    </w:p>
    <w:p>
      <w:pPr>
        <w:spacing w:after="120"/>
        <w:ind w:firstLine="420"/>
      </w:pPr>
      <w:r>
        <w:rPr>
          <w:rFonts w:ascii="仿宋" w:hAnsi="仿宋" w:eastAsia="仿宋"/>
          <w:sz w:val="22"/>
        </w:rPr>
        <w:t>为确保审核质量，在审核流程中设置以下关键控制点：第一，方案审批关。所有审核项目的审核方案必须经过项目负责人审批后方可实施，重大项目的审核方案须报质量总监审批。第二，进度检查关。在审核过程中定期检查工作进度，及时协调解决存在的问题，确保审核工作按计划推进。第三，问题确认关。对于审核中发现的重要问题，必须取得充分适当的证据，并经建设单位书面确认。第四，复核关。所有审核工作底稿和审核报告必须经过项目负责人一级复核和质量总监二级复核，确保审核质量。第五，报告审批关。审核报告出具前必须经过技术委员会审议，确保报告质量。</w:t>
      </w:r>
    </w:p>
    <w:p>
      <w:pPr>
        <w:spacing w:after="120"/>
        <w:ind w:firstLine="420"/>
      </w:pPr>
      <w:r>
        <w:rPr>
          <w:rFonts w:ascii="仿宋" w:hAnsi="仿宋" w:eastAsia="仿宋"/>
          <w:sz w:val="22"/>
        </w:rPr>
        <w:t>第三，票据合规性审核。对全部票据进行逐笔审核，核查票据的真实性、合法性、规范性，对异常票据进行专项追查。第四，债权债务审核。核查各项债权债务的真实性、完整性，识别长期挂账款项，分析账龄结构。第五，现场核实。根据需要到项目现场进行实地查看，核实实际建成规模、资产状况等是否与账簿记录一致。第六，问题核实与沟通。对于审核中发现的问题，及时与建设单位进行沟通核实，听取建设单位的说明和申辩，获取充分的证据支持。第七，编制审核工作底稿。将审核过程和结果详细记录在工作底稿中，为审核报告提供证据支持。</w:t>
      </w:r>
    </w:p>
    <w:p>
      <w:pPr>
        <w:spacing w:after="120"/>
        <w:ind w:firstLine="420"/>
      </w:pPr>
      <w:r>
        <w:rPr>
          <w:rFonts w:ascii="仿宋" w:hAnsi="仿宋" w:eastAsia="仿宋"/>
          <w:sz w:val="22"/>
        </w:rPr>
        <w:t>报告阶段是审核工作的收尾，主要工作内容包括以下几个方面：第一，审核报告撰写。在完成全部审核工作并取得充分适当证据的基础上，根据审核结果撰写审核报告。审核报告应当真实、完整、清晰地反映审核情况，提出明确的审核意见。审核报告的撰写应当做到观点明确、证据充分、论述清晰、建议可行。第二，内部复核。审核报告初稿完成后，必须经过项目负责人一级复核和质量总监二级复核，复核发现的问题应当及时修改完善。</w:t>
      </w:r>
    </w:p>
    <w:p>
      <w:pPr>
        <w:spacing w:after="120"/>
        <w:ind w:firstLine="420"/>
      </w:pPr>
      <w:r>
        <w:rPr>
          <w:rFonts w:ascii="仿宋" w:hAnsi="仿宋" w:eastAsia="仿宋"/>
          <w:sz w:val="22"/>
        </w:rPr>
        <w:t>第三，与建设单位交换意见。在正式出具审核报告前，将审核报告发送建设单位征求意见，充分听取建设单位的反馈意见。对于建设单位提出的合理意见，应当予以采纳并修改报告；对于不能采纳的意见，应当向建设单位作出说明。第四，技术委员会审议。重大项目的审核报告在出具前须经技术委员会审议，确保报告质量。第五，报告审批和出具。审核报告经各级复核和技术委员会审议后，按照内部审批程序报批，出具正式审核报告。第六，归档整理。将审核项目的全部资料，包括工作底稿、证据材料、审核报告等，按照档案管理要求进行整理归档。</w:t>
      </w:r>
    </w:p>
    <w:p>
      <w:pPr>
        <w:spacing w:after="120"/>
        <w:ind w:firstLine="420"/>
      </w:pPr>
      <w:r>
        <w:rPr>
          <w:rFonts w:ascii="仿宋" w:hAnsi="仿宋" w:eastAsia="仿宋"/>
          <w:sz w:val="22"/>
        </w:rPr>
        <w:t>根据阿坝州财政局的要求和项目实际情况，本项目审核工作总体时限安排如下：单个项目审核自收到完整资料之日起算，一般项目在30个工作日内完成审核并出具审核报告；复杂项目在45个工作日内完成；特别复杂的项目可适当延长，但最长不超过60个工作日。如因建设单位原因导致审核工作无法按计划进行，经双方协商一致后可适当延长审核时限。</w:t>
      </w:r>
    </w:p>
    <w:p>
      <w:pPr>
        <w:spacing w:after="120"/>
        <w:ind w:firstLine="420"/>
      </w:pPr>
      <w:r>
        <w:rPr>
          <w:rFonts w:ascii="仿宋" w:hAnsi="仿宋" w:eastAsia="仿宋"/>
          <w:sz w:val="22"/>
        </w:rPr>
        <w:t>具体时间节点安排如下：准备阶段（第1-5个工作日）：签订业务约定书、收集项目资料、组建审核团队、编制审核方案、进行风险评估、发出审核通知。实施阶段（第6-40个工作日）：按审核方案确定的程序和方法实施审核，对建设成本、建设内容、票据合规性、债权债务等进行全面审核，对重点领域进行深入审核，编制审核工作底稿。报告阶段（第41-50个工作日）：撰写审核报告、内部复核、与建设单位交换意见、报告修改、技术委员会审议、报告审批和出具。归档阶段（第51-55个工作日）：资料整理归档、编制项目总结、完成项目移交。</w:t>
      </w:r>
    </w:p>
    <w:p>
      <w:pPr>
        <w:spacing w:after="120"/>
        <w:ind w:firstLine="420"/>
      </w:pPr>
      <w:r>
        <w:rPr>
          <w:rFonts w:ascii="仿宋" w:hAnsi="仿宋" w:eastAsia="仿宋"/>
          <w:sz w:val="22"/>
        </w:rPr>
        <w:t>档案管理是审核工作的重要组成部分，规范的档案管理有利于保护证据材料、支持审核结论、防范执业风险。本所建立了完善的档案管理制度，明确档案管理的范围、整理要求、保管期限和借阅规定。档案范围包括：业务约定书、审核报告、工作底稿、证据材料、沟通函件、客户提供的原始资料等。在档案整理方面，项目完成后必须按规定整理归档，归档资料应当完整、整洁、规范，编制清晰的档案目录。保管期限方面，一般项目档案保管期限不少于10年，重大项目的档案保管期限不少于30年。</w:t>
      </w:r>
    </w:p>
    <w:p>
      <w:pPr>
        <w:spacing w:after="120"/>
        <w:ind w:firstLine="420"/>
      </w:pPr>
      <w:r>
        <w:rPr>
          <w:rFonts w:ascii="仿宋" w:hAnsi="仿宋" w:eastAsia="仿宋"/>
          <w:sz w:val="22"/>
        </w:rPr>
        <w:t>三级复核制度是本所质量控制的核心制度，适用于所有审核项目。一级复核由项目经理负责，在审核人员完成工作底稿后进行，重点复核以下内容：审核程序是否符合审计准则和执业规范的要求；审核证据是否充分、适当；审核发现的问题是否完整、准确地记录在工作底稿中；审核结论是否有充分的证据支持。二级复核由项目总监负责，在一级复核通过后进行，重点复核以下内容：一级复核意见是否得到落实；重大问题的判断是否准确；审核结论是否合理；报告初稿质量是否达到出具标准。</w:t>
      </w:r>
    </w:p>
    <w:p>
      <w:pPr>
        <w:spacing w:after="120"/>
        <w:ind w:firstLine="420"/>
      </w:pPr>
      <w:r>
        <w:rPr>
          <w:rFonts w:ascii="仿宋" w:hAnsi="仿宋" w:eastAsia="仿宋"/>
          <w:sz w:val="22"/>
        </w:rPr>
        <w:t>三级复核（技术委员会审议）适用于重大、复杂或高风险项目，在二级复核通过后进行。技术委员会由本所资深专家组成，负责对审核报告进行集体审议，重点关注：审核报告是否真实、完整地反映了审核情况；审核意见是否有充分的证据支持；报告披露的信息是否适当、谨慎；是否存在可能被遗漏的重大问题。技术委员会的审议意见须得到落实后方可出具正式报告。</w:t>
      </w:r>
    </w:p>
    <w:p>
      <w:pPr>
        <w:spacing w:after="120"/>
        <w:ind w:firstLine="420"/>
      </w:pPr>
      <w:r>
        <w:rPr>
          <w:rFonts w:ascii="仿宋" w:hAnsi="仿宋" w:eastAsia="仿宋"/>
          <w:sz w:val="22"/>
        </w:rPr>
        <w:t>本所建立了科学的审计人员考核制度，从工作质量、工作效率、职业道德、客户评价等多个维度对审计人员进行综合考核。考核结果与薪酬待遇、职务晋升、培训机会等挂钩，形成正向激励机制。考核的主要指标包括：项目完成数量和质量、工作底稿的规范程度、审核报告的通过率、客户满意度评价、保密和廉洁从业情况、专业胜任能力提升等。</w:t>
      </w:r>
    </w:p>
    <w:p>
      <w:r>
        <w:rPr>
          <w:rFonts w:ascii="黑体" w:hAnsi="黑体" w:eastAsia="黑体"/>
          <w:b/>
          <w:sz w:val="28"/>
        </w:rPr>
        <w:t>基本建设财务规则体系</w:t>
      </w:r>
    </w:p>
    <w:p>
      <w:pPr>
        <w:spacing w:after="120"/>
        <w:ind w:firstLine="420"/>
      </w:pPr>
      <w:r>
        <w:rPr>
          <w:rFonts w:ascii="仿宋" w:hAnsi="仿宋" w:eastAsia="仿宋"/>
          <w:sz w:val="22"/>
        </w:rPr>
        <w:t>根据比选文件第三章"★服务内容"的要求，本项目审核重点聚焦于项目核算管理情况审核，即对建设单位执行《基本建设财务规则》及相关会计制度情况进行审核，具体包括以下核心内容：第一，建设成本核算审核，核实成本归集是否准确，是否超过批准建设内容发生支出，有无虚列成本问题；第二，支出合规性审核，核查是否存在不符合合同协议的支出、是否存在非法收费和摊派；第三，票据合规性审核，核查有无无发票或发票项目不全、无审批手续、无责任人员签字的支出；第四，损失浪费审核，核查因设计单位、施工单位或供货单位原因造成的工程报废损失及其责任划分；第五，制度执行审核，核查执行《基本建设财务规则》及相关会计制度的有效性。这些审核内容相互关联、相互印证，需要审核人员具备扎实的专业功底和丰富的实践经验。</w:t>
      </w:r>
    </w:p>
    <w:p>
      <w:pPr>
        <w:spacing w:after="120"/>
        <w:ind w:firstLine="420"/>
      </w:pPr>
      <w:r>
        <w:rPr>
          <w:rFonts w:ascii="仿宋" w:hAnsi="仿宋" w:eastAsia="仿宋"/>
          <w:sz w:val="22"/>
        </w:rPr>
        <w:t>基本建设项目竣工财务决算管理暂行办法（财建〔2016〕503号）是竣工财务决算审核的直接依据。该办法明确了竣工财务决算的编制要求、审核程序和批复权限，是开展竣工财务决算审核工作的操作指南。该办法的主要内容包括：竣工财务决算的编制主体，规定建设单位是竣工财务决算的编制主体，对竣工财务决算的真实性、完整性负责；竣工财务决算的编制时限，规定建设单位应当在项目竣工后及时编制竣工财务决算，一般项目在竣工后3个月内、大中型项目在竣工后6个月内完成编制；竣工财务决算的审核程序，规定建设单位应当委托有资质的中介机构进行审核，中介机构应当按照执业准则进行审核并出具审核报告；竣工财务决算的批复权限，规定各级财政部门是竣工财务决算的批复机关，按投资来源和项目规模实行分级批复；竣工财务决算的效力，规定竣工财务决算批复后，项目结余资金应当在规定期限内处理，涉及资产移交的应当及时办理移交手续。</w:t>
      </w:r>
    </w:p>
    <w:p>
      <w:pPr>
        <w:spacing w:after="120"/>
        <w:ind w:firstLine="420"/>
      </w:pPr>
      <w:r>
        <w:rPr>
          <w:rFonts w:ascii="仿宋" w:hAnsi="仿宋" w:eastAsia="仿宋"/>
          <w:sz w:val="22"/>
        </w:rPr>
        <w:t>基本建设项目建设成本管理规定（财建〔2016〕504号）详细规定了建设成本的列支范围和计算方法，是核实建设成本的重要依据。该规定的主要内容包括：建设成本的范围，明确了建筑安装工程投资、设备投资、待摊投资等各成本项目的具体内容；待摊投资的内容，列明了待摊投资包括的具体项目，如建设单位管理费、土地征用及迁移补偿费、勘察设计费、监理费等；建设单位管理费的计算方法，规定建设单位管理费按照项目总投资的的一定比例计算，超过标准的应当报财政部门批准；待摊投资分摊方法，规定待摊投资应当按照合理的分摊标准（如概算投资比例）分摊计入各单体工程；建设成本与生产成本的界限，明确了哪些支出应当计入建设成本、哪些支出应当计入生产成本。该规定对于规范建设成本核算、提高竣工财务决算质量具有重要意义。</w:t>
      </w:r>
    </w:p>
    <w:p>
      <w:pPr>
        <w:spacing w:after="120"/>
        <w:ind w:firstLine="420"/>
      </w:pPr>
      <w:r>
        <w:rPr>
          <w:rFonts w:ascii="仿宋" w:hAnsi="仿宋" w:eastAsia="仿宋"/>
          <w:sz w:val="22"/>
        </w:rPr>
        <w:t>四川省基本建设财务管理规定是对《基本建设财务规则》的细化和补充，是四川省行政区域内基本建设项目财务管理的基本依据。该规定的主要内容包括：适用范围，明确规定四川省行政区域内使用预算资金进行的基本建设项目均适用本规定；资金管理要求，细化了建设资金专户存储、专款专用的具体要求，明确了资金拨付的程序和时限；成本管理要求，结合四川省实际，对建设单位管理费计提标准、待摊投资分摊方法等作了具体规定；工程价款结算要求，明确了四川省范围内工程价款结算的程序和审核要求；竣工财务决算要求，规定了竣工财务决算编制的具体要求和时限；监督检查要求，明确了财政部门对基本建设财务管理的监督检查职责。审核人员应当熟悉四川省的基本建设财务管理规定，在审核中准确运用地方性规定。</w:t>
      </w:r>
    </w:p>
    <w:p>
      <w:pPr>
        <w:spacing w:after="120"/>
        <w:ind w:firstLine="420"/>
      </w:pPr>
      <w:r>
        <w:rPr>
          <w:rFonts w:ascii="仿宋" w:hAnsi="仿宋" w:eastAsia="仿宋"/>
          <w:sz w:val="22"/>
        </w:rPr>
        <w:t>基本建设项目竣工财务决算审核的重点内容需要全面把握。第一是建设成本审核，重点核查成本归集的真实性、完整性和准确性，是否存在虚列成本问题，建设成本是否超过批准建设内容发生支出。第二是支出合规性审核，重点核查是否存在不符合合同协议的支出、是否存在非法收费和摊派，是否存在超标准超范围支出。第三是票据合规性审核，重点核查有无无发票或发票项目不全、无审批手续、无责任人员签字的支出，票据是否真实合法有效。第四是损失浪费审核，重点核查因设计单位、施工单位或供货单位原因造成的工程报废损失及其责任划分。第五是制度执行审核，重点核查执行《基本建设财务规则》及相关会计制度的有效性，是否存在违反财经纪律的问题。这五个方面环环相扣、相互印证，构成了竣工财务决算审核的完整框架。</w:t>
      </w:r>
    </w:p>
    <w:p>
      <w:pPr>
        <w:spacing w:after="120"/>
        <w:ind w:firstLine="420"/>
      </w:pPr>
      <w:r>
        <w:rPr>
          <w:rFonts w:ascii="仿宋" w:hAnsi="仿宋" w:eastAsia="仿宋"/>
          <w:sz w:val="22"/>
        </w:rPr>
        <w:t>待摊投资是指在项目建设过程中发生的，按规定应当分摊计入项目建设成本的各项费用支出，包括建设单位管理费、土地征用及迁移补偿费、土地出让金、土地开发费、勘察设计费、可行性研究费、环境影响评价费、招标代理费、监理费、借款利息等。待摊投资审核时应当重点关注以下几个方面：第一个方面是待摊投资内容的合规性。核查待摊投资的内容是否属于规定的列支范围，有无将不属于待摊投资范围的费用计入待摊投资，如将应该由生产资金列支的办公费、差旅费等计入待摊投资。财建〔2016〕504号文对待摊投资的列支范围有明确规定，审核人员应当对照规定逐一核查。</w:t>
      </w:r>
    </w:p>
    <w:p>
      <w:pPr>
        <w:spacing w:after="120"/>
        <w:ind w:firstLine="420"/>
      </w:pPr>
      <w:r>
        <w:rPr>
          <w:rFonts w:ascii="仿宋" w:hAnsi="仿宋" w:eastAsia="仿宋"/>
          <w:sz w:val="22"/>
        </w:rPr>
        <w:t>第三个方面是建设单位管理费的合规性。建设单位管理费是待摊投资的重要组成部分，审核时应当重点关注：建设单位管理费的计提基数是否符合规定，计提比例是否超过财政部门规定的标准；建设单位管理费的支出内容是否真实合理，有无巧立名目乱发奖金补贴问题；建设单位管理费中列支的人员经费是否符合规定，有无将不在编人员工资纳入的问题；建设单位管理费中列支的办公费用、交通费用等是否合理，有无铺张浪费问题。财建〔2016〕504号文规定建设单位管理费按照财政部门规定的标准计取，超标准列支的建设单位管理费不得计入项目建设成本。</w:t>
      </w:r>
    </w:p>
    <w:p>
      <w:pPr>
        <w:spacing w:after="120"/>
        <w:ind w:firstLine="420"/>
      </w:pPr>
      <w:r>
        <w:rPr>
          <w:rFonts w:ascii="仿宋" w:hAnsi="仿宋" w:eastAsia="仿宋"/>
          <w:sz w:val="22"/>
        </w:rPr>
        <w:t>竣工财务决算的编制是项目建设管理的最终环节，也是全面反映项目建设成果的重要文件。根据《基本建设财务规则》和《基本建设项目竣工财务决算管理暂行办法》的规定，建设单位应当在项目竣工后及时编制竣工财务决算。竣工财务决算的编制依据包括：经批准的可行性研究报告、初步设计概算及调整概算文件；经批准的施工图预算及施工合同；项目竣工验收报告和竣工验收鉴定书；招投标文件和施工图设计文件、中标通知书等；历年基本建设计划和投资计划；会计核算资料包括会计凭证、会计账簿、财务报告等；工程结算和竣工图纸等工程资料；其他与项目建设相关的资料。竣工财务决算的主要内容包括：项目竣工财务决算报表，包括项目概况表、财务决算表、交付使用资产总表、交付使用资产明细表等；项目建设账务资料，包括会计账簿、会计凭证等；项目竣工验收报告；其他相关资料。竣工财务决算的编制应当做到数字准确、内容完整、报送及时。</w:t>
      </w:r>
    </w:p>
    <w:p>
      <w:pPr>
        <w:spacing w:after="120"/>
        <w:ind w:firstLine="420"/>
      </w:pPr>
      <w:r>
        <w:rPr>
          <w:rFonts w:ascii="仿宋" w:hAnsi="仿宋" w:eastAsia="仿宋"/>
          <w:sz w:val="22"/>
        </w:rPr>
        <w:t>根据比选文件第三章"★服务内容"的要求，本项目审核重点聚焦于项目核算管理情况审核（执行《基本建设财务规则》及相关会计制度情况），具体包括以下核心内容：</w:t>
      </w:r>
    </w:p>
    <w:p>
      <w:r>
        <w:rPr>
          <w:rFonts w:ascii="黑体" w:hAnsi="黑体" w:eastAsia="黑体"/>
          <w:b/>
          <w:sz w:val="28"/>
        </w:rPr>
        <w:t>工程造价管理与控制</w:t>
      </w:r>
    </w:p>
    <w:p>
      <w:pPr>
        <w:spacing w:after="120"/>
        <w:ind w:firstLine="420"/>
      </w:pPr>
      <w:r>
        <w:rPr>
          <w:rFonts w:ascii="仿宋" w:hAnsi="仿宋" w:eastAsia="仿宋"/>
          <w:sz w:val="22"/>
        </w:rPr>
        <w:t>基本建设项目投资控制的关键环节包括：决策阶段的投资控制，在项目建议书和可行性研究阶段，应当进行充分的技术经济论证，合理确定建设规模和建设标准，科学估算项目投资；设计阶段的投资控制，在初步设计阶段应当将投资估算分解到各专业工程，在施工图设计阶段应当按照批准的设计概算进行施工图预算编制，严格控制设计变更；招标阶段的投资控制，应当合理编制招标控制价，选择合理的合同价格形式（固定总价、固定单价或成本加酬金等）；施工阶段的投资控制，应当加强变更签证管理，严格控制新增费用，及时处理工程索赔；竣工阶段的投资控制，应当认真审核竣工结算，合理确定工程造价，及时编制竣工财务决算。投资控制是一个系统工程，需要在项目全过程中统筹把握，每一个环节都不能放松。</w:t>
      </w:r>
    </w:p>
    <w:p>
      <w:pPr>
        <w:spacing w:after="120"/>
        <w:ind w:firstLine="420"/>
      </w:pPr>
      <w:r>
        <w:rPr>
          <w:rFonts w:ascii="仿宋" w:hAnsi="仿宋" w:eastAsia="仿宋"/>
          <w:sz w:val="22"/>
        </w:rPr>
        <w:t>竣工财务决算审核与工程结算审核既有联系又有区别。两者的联系在于：都是对工程建设经济活动的专业审核，都涉及工程造价的确定，都需要以合同、图纸、签证等工程资料为依据。两者的区别在于：审核主体不同，工程结算审核通常由造价咨询机构进行，竣工财务决算审核既可以由造价咨询机构进行，也可以由会计师事务所进行；审核对象不同，工程结算审核的对象是施工单位编制的工程结算书，竣工财务决算审核的对象是建设单位编制的竣工财务决算报告；审核目的不同，工程结算审核的主要目的是确定工程价款的结算金额，竣工财务决算审核的主要目的是确认项目建设投资的真实性和完整性；审核内容不同，工程结算审核主要核实工程造价，竣工财务决算审核除了核实工程造价外，还包括建设成本、费用支出、资金来源、资产管理等内容。在实际操作中，工程结算审核往往是竣工财务决算审核的前置工作，竣工财务决算审核时通常不再对工程结算进行重新审核，而是直接引用工程结算审核的结果。</w:t>
      </w:r>
    </w:p>
    <w:p>
      <w:pPr>
        <w:spacing w:after="120"/>
        <w:ind w:firstLine="420"/>
      </w:pPr>
      <w:r>
        <w:rPr>
          <w:rFonts w:ascii="仿宋" w:hAnsi="仿宋" w:eastAsia="仿宋"/>
          <w:sz w:val="22"/>
        </w:rPr>
        <w:t>实施阶段是审核工作的核心阶段，包括现场审核和审核分析两个主要环节。现场审核的主要工作包括：召开进点会，与建设单位相关人员见面，介绍审核工作的目的、范围和要求，了解项目建设管理情况；查阅账簿凭证，按照审计准则的要求查阅项目相关的会计凭证、会计账簿、财务报告等资料，核实各项支出的真实性、合法性和准确性；查阅工程资料，查阅施工合同、竣工图纸、变更签证、监理日志、验收报告等工程资料，核实工程造价的准确性；开展现场核实，对重要工程量、设备材料等进行现场抽查核实，验证账实是否相符；进行专项审核，对票据合规性、资金管理内控、债权债务等重点领域进行专项审核；编制工作底稿，对审核过程和审核发现进行详细记录，编制规范的审核工作底稿；与建设单位沟通，对审核中发现的问题及时与建设单位沟通核实，听取建设单位的说明和申辩。实施阶段的时间根据项目规模大小一般为30-45个工作日。</w:t>
      </w:r>
    </w:p>
    <w:p>
      <w:pPr>
        <w:spacing w:after="120"/>
        <w:ind w:firstLine="420"/>
      </w:pPr>
      <w:r>
        <w:rPr>
          <w:rFonts w:ascii="仿宋" w:hAnsi="仿宋" w:eastAsia="仿宋"/>
          <w:sz w:val="22"/>
        </w:rPr>
        <w:t>工程造价咨询行业的自律与发展是保障执业质量的重要基础。工程造价咨询企业应当自觉遵守《工程造价咨询企业管理办法》等法规的规定，坚持独立、客观、公正的执业原则，为客户提供高质量的专业服务。工程造价咨询行业应当加强行业自律，建立健全行业信用体系，对失信企业进行惩戒，对守信企业进行激励，形成良好的行业风尚。工程造价咨询人员应当具备相应的执业资格和专业能力，不断学习新知识、新技能，适应行业发展的需要。行业协会应当发挥桥梁纽带作用，组织开展业务培训、经验交流、标准制定等工作，促进行业整体水平的提升。本所作为行业的一员，将自觉遵守行业规范，维护行业形象，为推动工程造价咨询行业的健康发展贡献力量。</w:t>
      </w:r>
    </w:p>
    <w:p>
      <w:pPr>
        <w:spacing w:after="120"/>
        <w:ind w:firstLine="420"/>
      </w:pPr>
      <w:r>
        <w:rPr>
          <w:rFonts w:ascii="仿宋" w:hAnsi="仿宋" w:eastAsia="仿宋"/>
          <w:sz w:val="22"/>
        </w:rPr>
        <w:t>竣工财务决算审核与建设项目后评价的关系值得关注。后评价是对已建成项目的综合评价，包括对项目建设过程、建成效果、可持续性等方面的评价。竣工财务决算审核的结果是开展后评价的重要基础数据，审核报告中反映的项目投资、工程造价、资金使用、资产形成等信息，为后评价提供了可靠的数据支撑。同时，后评价的某些内容（如项目决策评价、建设管理评价）与竣工财务决算审核存在交叉，两者可以相互印证、相互补充。从提高项目管理水平的角度来看，建议委托方在竣工财务决算审核完成后，适时开展项目后评价工作，形成项目管理的闭环。后评价发现的问题和改进建议，也可以作为今后类似项目管理的参考借鉴。</w:t>
      </w:r>
    </w:p>
    <w:p>
      <w:pPr>
        <w:spacing w:after="120"/>
        <w:ind w:firstLine="420"/>
      </w:pPr>
      <w:r>
        <w:rPr>
          <w:rFonts w:ascii="仿宋" w:hAnsi="仿宋" w:eastAsia="仿宋"/>
          <w:sz w:val="22"/>
        </w:rPr>
        <w:t>本所的发展历程和核心竞争力是服务质量的根本保障。本所成立多年来，始终坚持"专业、客观、公正、诚信"的执业理念，秉承"质量第一、信誉至上"的服务宗旨，逐步发展成为四川省具有较大规模和影响力的专业服务机构。本所的核心竞争力主要体现在以下几个方面：专业团队优势，拥有一支由注册会计师、造价工程师、高级工程师等组成的高素质专业团队，专业背景涵盖会计、审计、工程造价、工程管理、法律等多个领域；执业经验优势，累计完成各类审计、审核、咨询项目数千个，积累了丰富的执业经验；质量控制优势，建立了完善的三级复核制度和质量管理体系，确保每一个项目都达到规定的质量标准；技术手段优势，配备了先进的造价软件和信息化工具，提升服务效率和质量的科技含量；服务网络优势，建立了覆盖全省的服务网络，能够快速响应客户需求。本所将充分发挥核心竞争力优势，为阿坝州财政局提供优质高效的服务。</w:t>
      </w:r>
    </w:p>
    <w:p>
      <w:pPr>
        <w:spacing w:after="120"/>
        <w:ind w:firstLine="420"/>
      </w:pPr>
      <w:r>
        <w:rPr>
          <w:rFonts w:ascii="仿宋" w:hAnsi="仿宋" w:eastAsia="仿宋"/>
          <w:sz w:val="22"/>
        </w:rPr>
        <w:t>阿坝州建设项目竣工财务决算审核面临的挑战与机遇并存。从挑战来看，主要表现在以下几个方面：第一，专业要求高，州本级建设项目类型多样，涉及市政、交通、水利、房建等多个领域，要求审核人员具备跨学科的专业知识和丰富的执业经验；第二，协调难度大，项目涉及多个行业主管部门和资金管理部门，审核过程中需要与多方面进行沟通协调；第三，高原条件艰苦，赴现场核实等工作受到高原气候和交通条件的制约，审核效率受到影响；第四，人才缺乏，高原地区对人才的吸引力相对较弱，专业人才流失率较高。从机遇来看，主要表现在以下几个方面：国家政策支持，西部大开发、对口援建等政策为阿坝州带来了大量建设项目，为审核业务提供了广阔的市场空间；数字化技术进步，远程审核、视频核实等新技术的应用可以部分解决高原条件对审核工作的制约；行业标准完善，工程造价审计和竣工财务决算审核的相关法规标准日趋完善，为审核工作提供了更加清晰的依据；专业化发展趋势，政府对竣工财务决算审核的重视程度不断提高，市场需求持续增长。本所将把握机遇、应对挑战，为阿坝州的建设发展贡献专业力量。</w:t>
      </w:r>
    </w:p>
    <w:p>
      <w:pPr>
        <w:spacing w:after="120"/>
        <w:ind w:firstLine="420"/>
      </w:pPr>
      <w:r>
        <w:rPr>
          <w:rFonts w:ascii="仿宋" w:hAnsi="仿宋" w:eastAsia="仿宋"/>
          <w:sz w:val="22"/>
        </w:rPr>
        <w:t>竣工财务决算审核中的财务审计要点需要全面把握。财务审计是对项目建设全过程财务收支活动的真实性、合法性、效益性进行审查的活动。主要审核内容包括：会计核算规范性审核，核查建设单位是否按照《政府会计准则》和基本建设财务制度的规定进行会计核算，账务处理是否规范，科目使用是否正确；建设资金来源审核，核查项目资金来源是否符合规定，资金是否按照投资计划及时筹集到位，各项资金来源是否合规；建设资金使用审核，核查建设资金是否专款专用，是否严格按照批准的投资计划使用，有无挪用、串用建设资金问题；往来款项审核，核查各项应收应付款项是否真实存在、账龄是否合理、核算是否准确；货币资金审核，对银行存款余额进行核对，编制银行存款余额调节表，核查未达账项的原因是否合理；固定资产审核，对形成的固定资产进行核实，核查资产账实是否相符、资产分类是否正确、折旧计提是否准确；财务报告审核，核查财务报告是否真实完整反映项目建设情况，各报表之间数据是否衔接一致。财务审计与工程造价审核相互配合，共同构成竣工财务决算审核的完整内容。</w:t>
      </w:r>
    </w:p>
    <w:p>
      <w:pPr>
        <w:spacing w:after="120"/>
        <w:ind w:firstLine="420"/>
      </w:pPr>
      <w:r>
        <w:rPr>
          <w:rFonts w:ascii="仿宋" w:hAnsi="仿宋" w:eastAsia="仿宋"/>
          <w:sz w:val="22"/>
        </w:rPr>
        <w:t>本所对阿坝州州本级建设项目竣工财务决算审核项目高度重视，专门成立了项目工作组，由具有丰富执业经验的项目负责人亲自挂帅，整合全所最优资源确保项目顺利完成。项目工作组实行每周例会制度，定期汇报项目进展，研究解决疑难问题，确保审核工作有序推进。在团队配置上，坚持"专业对口、经验匹配"的原则，根据项目特点和审核需要，合理配置审计、会计、工程造价等各类专业人员，确保团队整体实力能够满足项目要求。在工作保障上，为项目组配备了充足的办公设备和技术资源，包括广联达、斯维尔等主流造价软件，能够满足各类复杂项目的审核需要；配备了远程视频会议系统，能够满足与建设单位远程沟通协调的需要；配备了现场工作所需的交通车辆和便携设备，确保现场审核工作的顺利开展。本所将举全所之力，确保高质量完成阿坝州财政局委托的竣工财务决算审核任务。</w:t>
      </w:r>
    </w:p>
    <w:p>
      <w:pPr>
        <w:spacing w:after="120"/>
        <w:ind w:firstLine="420"/>
      </w:pPr>
      <w:r>
        <w:rPr>
          <w:rFonts w:ascii="仿宋" w:hAnsi="仿宋" w:eastAsia="仿宋"/>
          <w:sz w:val="22"/>
        </w:rPr>
        <w:t>建设项目竣工财务决算审核与工程结算审核的关系处理是审核实践中的重要问题。在工作实践中，工程结算审核和竣工财务决算审核既可以由同一家中介机构完成，也可以由不同的中介机构分别完成。无论采用哪种方式，都需要注意两者之间的衔接配合。如果由同一家中介机构完成两项审核，应当统一协调审核工作进度，避免重复审核和遗漏审核；如果由不同中介机构分别完成，应当做好工作对接，避免审核结论出现矛盾。在审核内容的划分上，工程结算审核主要负责核实工程造价，包括工程量、综合单价、费用等；竣工财务决算审核在此基础上，还要负责核实建设成本、费用支出、资金来源、资产管理等内容。两项审核应当相互印证、相互补充，共同构成对项目建设经济活动的完整审查。竣工财务决算审核报告通常会引用工程结算审核的结果，对于工程结算审核中已核实的事项，竣工财务决算审核时一般不再重新审核，但对于明显异常的事项应当保持警惕，必要时进行复审。</w:t>
      </w:r>
    </w:p>
    <w:p>
      <w:pPr>
        <w:spacing w:after="120"/>
        <w:ind w:firstLine="420"/>
      </w:pPr>
      <w:r>
        <w:rPr>
          <w:rFonts w:ascii="仿宋" w:hAnsi="仿宋" w:eastAsia="仿宋"/>
          <w:sz w:val="22"/>
        </w:rPr>
        <w:t>建设项目竣工财务决算审核中，电子数据与信息化手段的应用越来越广泛。在竣工财务决算审核中应用信息化手段的主要内容包括：财务核算数据的电子化审核，对于采用会计电算化系统进行账务处理的项目，可以通过读取电子账套数据进行审核，提高审核效率和准确性；工程数据的电子化审核，利用造价软件对电子化的工程量清单、竣工图纸进行计算分析，提高工程量审核的效率和精度；大数据比对分析，利用历史项目数据库对项目投资、造价指标进行横向纵向比对分析，识别异常数据，提高风险识别能力；远程审核技术，对于不方便现场审核的事项，可以通过远程视频、文件传输等方式进行核实，提高审核的灵活性和时效性；审核工作底稿的电子化管理，采用电子化工作底稿系统，实现底稿的编制、复核、归档全流程电子化管理，提高底稿管理的规范性；审核报告的自动生成，利用审核软件根据底稿数据自动生成报告初稿，提高报告撰写效率。本所积极推进信息化建设，建立了完善的项目管理信息系统，配备了先进的工程造价软件和审计软件，能够满足各类复杂项目的审核需要。</w:t>
      </w:r>
    </w:p>
    <w:p>
      <w:pPr>
        <w:spacing w:after="120"/>
        <w:ind w:firstLine="420"/>
      </w:pPr>
      <w:r>
        <w:rPr>
          <w:rFonts w:ascii="仿宋" w:hAnsi="仿宋" w:eastAsia="仿宋"/>
          <w:sz w:val="22"/>
        </w:rPr>
        <w:t>工程量清单计价规范是工程造价审核的重要依据。《建设工程工程量清单计价规范》（GB50500-2013）是我国工程计价的主要标准，对工程量清单的编制、招标控制价的编制、投标报价的编制、合同价款的约定、合同价款的调整、合同价款的结算、合同价款争议的解决等作出了全面规定。该规范的主要内容包括：工程量清单的组成，包括分部分项工程项目、措施项目、其他项目、规费和税金等；综合单价的构成，包括人工费、材料费、施工机具使用费、企业管理费和利润、一定范围的风险费用等；合同价款的约定，规定采用工程量清单计价的工程，合同价款的约定应遵循的原则和方法；价款调整的情形，规定哪些情况下可以调整合同价款，调整的方法和程序是什么；竣工结算的办理，规定竣工结算的编制依据、编制要求、审核程序和时限等。审核人员应当熟练掌握工程量清单计价规范，在审核中准确运用。</w:t>
      </w:r>
    </w:p>
    <w:p>
      <w:pPr>
        <w:spacing w:after="120"/>
        <w:ind w:firstLine="420"/>
      </w:pPr>
      <w:r>
        <w:rPr>
          <w:rFonts w:ascii="仿宋" w:hAnsi="仿宋" w:eastAsia="仿宋"/>
          <w:sz w:val="22"/>
        </w:rPr>
        <w:t>四川省建筑工程计价定额是阿坝州建设项目造价审核的重要依据。四川省建筑工程计价定额由省住建厅组织编制，适用于四川省行政区域内的建筑工程计价活动。定额的主要内容包括：土石方工程定额，规定了土方开挖、石方开挖、土石方回填等工程的定额消耗量标准；地基与基础工程定额，规定了桩基、基坑支护、地基处理等工程的定额消耗量标准；主体结构工程定额，规定了钢筋混凝土结构、钢结构、砌体结构等工程的定额消耗量标准；屋面及防水工程定额，规定了屋面防水、地下室防水、厨卫防水等工程的定额消耗量标准；保温隔热工程定额，规定了墙体保温、屋面保温等工程的定额消耗量标准；装饰装修工程定额，规定了楼地面工程、墙柱面工程、天棚工程、门窗工程等工程的定额消耗量标准。定额是编制招标控制价、投标报价、工程结算的重要依据，审核人员应当熟练掌握定额的适用范围、消耗量标准和调整方法。</w:t>
      </w:r>
    </w:p>
    <w:p>
      <w:pPr>
        <w:spacing w:after="120"/>
        <w:ind w:firstLine="420"/>
      </w:pPr>
      <w:r>
        <w:rPr>
          <w:rFonts w:ascii="仿宋" w:hAnsi="仿宋" w:eastAsia="仿宋"/>
          <w:sz w:val="22"/>
        </w:rPr>
        <w:t>政府投资项目绩效评价是对已建成项目进行综合评价的重要制度。绩效评价的主要内容包括：项目决策评价，主要评价项目立项依据是否充分、决策程序是否合规、决策目标是否明确合理；项目管理评价，主要评价项目建设管理制度是否健全、项目实施过程是否规范、工程质量是否合格、竣工验收是否及时；项目效益评价，主要评价项目建成后的经济效益、社会效益、生态效益是否达到预期目标，包括产出数量、产出质量、产出时效、成本控制、服务对象满意度等；项目可持续性评价，主要评价项目建成后的运营维护是否有保障、运营机制是否健全、可持续性风险是否可控。绩效评价的方法包括：比较法，将项目实际与决策时预期进行对比，分析差异原因；因素分析法，分析影响项目绩效的各种因素及其影响程度；成本效益分析法，计算项目的成本效益比，评价项目的经济合理性；公众评判法，通过问卷调查、访谈等方式，了解公众对项目绩效的满意度。绩效评价结果应当作为今后政府投资决策的重要参考。</w:t>
      </w:r>
    </w:p>
    <w:p>
      <w:pPr>
        <w:spacing w:after="120"/>
        <w:ind w:firstLine="420"/>
      </w:pPr>
      <w:r>
        <w:rPr>
          <w:rFonts w:ascii="仿宋" w:hAnsi="仿宋" w:eastAsia="仿宋"/>
          <w:sz w:val="22"/>
        </w:rPr>
        <w:t>工程造价的确定原理是"量价分离"，即工程量按照设计图纸和工程量计算规则计算，价格按照定额或市场价确定。工程造价审核就是核实"量"和"价"是否准确。工程量的计算应当依据设计图纸、施工图纸、竣工图纸以及工程量计算规范进行，计算过程应当清晰、计算结果应当准确。综合单价的确定应当依据合同约定，对于合同中有单价的项目，应当核查结算单价与合同单价是否一致；对于合同中无单价的新增项目，应当核查新增单价的确定依据是否充分，通常参照类似项目单价或重新编制。工程造价的审核方法包括：全面审核法，对工程结算书中的全部项目进行逐项审核，适用于规模较小、结算金额不大的项目；重点审核法，对重要项目和大额项目进行重点审核，对一般项目进行抽查，适用于规模较大的项目；对比审核法，将结算数据与预算数据、合同数据、同类项目数据进行对比分析，识别异常数据，适用于审核经验丰富的项目。工程造价的审核应当做到方法科学、依据充分、计算准确、结论可靠。</w:t>
      </w:r>
    </w:p>
    <w:p>
      <w:pPr>
        <w:spacing w:after="120"/>
        <w:ind w:firstLine="420"/>
      </w:pPr>
      <w:r>
        <w:rPr>
          <w:rFonts w:ascii="仿宋" w:hAnsi="仿宋" w:eastAsia="仿宋"/>
          <w:sz w:val="22"/>
        </w:rPr>
        <w:t>建设项目的招标控制价编制与审核是造价控制的重要环节。招标控制价是招标人根据设计图纸、概算定额或清单计价规范等资料编制的用于招标的最高限价。招标控制价的主要作用是防止投标人串通抬价，确保招标活动的公正性。招标控制价编制的主要内容包括：分部分项工程费，按照设计图纸和工程量计算规范计算工程量，套用定额或参照市场价确定综合单价，计算分部分项工程费；措施项目费，根据施工组织设计和技术方案确定措施项目及其费用，措施项目费应当单独列出；其他项目费，包括暂列金额、暂估价、专业工程暂估价、总承包服务费等；规费和税金，按照规定计算规费和税金。招标控制价的审核要点包括：工程量计算是否准确，是否存在漏算或重算；综合单价确定是否合理，是否偏离市场正常价格水平；措施项目费的计取是否有依据，是否存在多计问题；规费和税金的计算是否正确。招标控制价偏高会导致财政资金损失，偏低则可能导致投标人放弃投标或降低工程质量，因此招标控制价的准确性非常重要。</w:t>
      </w:r>
    </w:p>
    <w:p>
      <w:pPr>
        <w:spacing w:after="120"/>
        <w:ind w:firstLine="420"/>
      </w:pPr>
      <w:r>
        <w:rPr>
          <w:rFonts w:ascii="仿宋" w:hAnsi="仿宋" w:eastAsia="仿宋"/>
          <w:sz w:val="22"/>
        </w:rPr>
        <w:t>基本建设项目竣工财务决算审核中，工程量计算规则与工程量清单计价规范的运用是造价审核的核心内容。工程量计算规则规定了各类工程量的计算方法，包括土石方工程量的计算（开挖、回填、余土外运等的计算方法）、混凝土及钢筋混凝土工程量的计算（梁、板、柱、墙等的体积计算和钢筋重量计算）、楼地面工程量的计算（垫层、找平层、面层的面积计算）、装饰装修工程量的计算（抹灰、涂料、裱糊等的面积计算）、门窗工程量的计算（面积、数量计算）等。工程量清单计价规范则规定了综合单价的计算方法和计价程序，包括人工费、材料费、施工机具使用费的计算，企业管理费和利润的计算，规费和税金的计算等。审核人员应当熟练掌握工程量计算规则和清单计价规范，在审核中准确运用。对于审核中发现的工程量计算错误、单价套用错误、费用计取错误等问题，应当予以指出并纠正，确保工程结算和竣工财务决算的准确性。</w:t>
      </w:r>
    </w:p>
    <w:p>
      <w:pPr>
        <w:spacing w:after="120"/>
        <w:ind w:firstLine="420"/>
      </w:pPr>
      <w:r>
        <w:rPr>
          <w:rFonts w:ascii="仿宋" w:hAnsi="仿宋" w:eastAsia="仿宋"/>
          <w:sz w:val="22"/>
        </w:rPr>
        <w:t>基本建设项目竣工财务决算审核的工作底稿编制规范是确保审核质量的重要保障。工作底稿应当包括以下内容：被审核项目的基本情况，包括项目名称、建设规模、投资规模、建设单位、设计单位、施工单位、监理单位、开竣工日期等；审核依据，包括法规依据（法律、行政法规、部门规章、规范性文件等）和技术依据（设计文件、合同协议、定额标准等）；审核方案，包括审核目标、审核范围、审核重点、审核程序、时间安排等；审核记录，对执行的各项审核程序进行详细记录，包括查阅的文件资料名称、查阅日期、查阅结果等；审核计算表，对工程量计算、综合单价计算、费用计算等进行详细记录；审核发现汇总，对审核中发现的主要问题进行汇总整理，列明问题描述、金额、法规依据等；审核结论，对项目竣工财务决算报告的整体评价意见和主要审核发现的处理建议。工作底稿应当做到内容完整、记录清晰、计算准确、索引连贯、相互印证。工作底稿归档后，未经本所同意，不得向任何第三方提供或泄露。</w:t>
      </w:r>
    </w:p>
    <w:p>
      <w:pPr>
        <w:spacing w:after="120"/>
        <w:ind w:firstLine="420"/>
      </w:pPr>
      <w:r>
        <w:rPr>
          <w:rFonts w:ascii="仿宋" w:hAnsi="仿宋" w:eastAsia="仿宋"/>
          <w:sz w:val="22"/>
        </w:rPr>
        <w:t>建筑安装工程投资是建设项目最主要的成本构成，一般占项目总投资的60%至80%，其审核质量直接决定竣工财务决算的可靠性。审核时应当重点核查以下几个方面：第一个方面是施工合同签订的合规性。核查施工合同的内容是否与招标文件、投标文件、中标通知书一致，合同价款约定是否明确、合理，是否存在低价中标后签订补充协议调整价款的问题。对于采用工程量清单计价方式的项目，应当核查清单项目编码、项目名称、项目特征描述是否准确，是否存在漏项或重复计价问题。对于采用定额计价方式的项目，应当核查定额套用是否正确，换算是否准确，取费基数和费率标准是否符合规定。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pPr>
        <w:spacing w:after="120"/>
        <w:ind w:firstLine="420"/>
      </w:pPr>
      <w:r>
        <w:rPr>
          <w:rFonts w:ascii="仿宋" w:hAnsi="仿宋" w:eastAsia="仿宋"/>
          <w:sz w:val="22"/>
        </w:rPr>
        <w:t>工程结算与工程决算是两个既有联系又有区别的概念。工程结算是指施工企业向建设单位提出工程价款支付的申请，经建设单位或受其委托的中介机构审核后确定的工程价款。工程决算（竣工财务决算）是建设单位编制的反映项目建设投资来源、投资支出、资产形成等全部情况的综合财务文件。两者之间的联系是：工程结算是竣工财务决算的重要依据，竣工财务决算中的建筑安装工程投资数据主要来源于工程结算审核结果；两者都需要以合同、图纸、签证、计价规范等为依据；两者的审核方法有相通之处，都需要核实工程量、单价、费用等。两者的区别是：编制主体不同，工程结算由施工单位编制，竣工财务决算由建设单位编制；编制时间不同，工程结算在施工过程中分段或一次性编制，竣工财务决算在项目竣工后编制；审核主体不同，工程结算可由造价咨询机构审核，竣工财务决算审核通常由会计师事务所进行；目的不同，工程结算是确定工程价款，竣工财务决算是全面反映项目投资情况；内容不同，工程结算主要涉及工程造价，竣工财务决算包括投资来源、全部支出、资产等更广泛的内容。在竣工财务决算审核中，应当做好与工程结算审核的衔接，确保数据一致。</w:t>
      </w:r>
    </w:p>
    <w:p>
      <w:pPr>
        <w:spacing w:after="120"/>
        <w:ind w:firstLine="420"/>
      </w:pPr>
      <w:r>
        <w:rPr>
          <w:rFonts w:ascii="仿宋" w:hAnsi="仿宋" w:eastAsia="仿宋"/>
          <w:sz w:val="22"/>
        </w:rPr>
        <w:t>工程造价的动态管理是政府投资项目造价控制的重要理念。工程造价在项目建设过程中会随着设计变更、材料价格波动、政策调整等因素而不断变化，需要进行动态管理。动态管理的主要内容包括：设计变更控制，建立设计变更审批制度，严格控制新增费用，对重大设计变更进行经济性分析；价格波动应对，建立材料价格信息发布机制，对主要材料价格进行跟踪监测，在合同中约定价格调整条款；政策调整应对，关注国家政策调整对造价的影响，及时调整造价控制方案；造价风险预警，建立造价风险识别和预警机制，对可能引起造价重大变化的风险因素进行监控。竣工财务决算审核时，应当关注项目在建设过程中是否进行了有效的造价动态管理，对于因管理不当造成的造价增加，应当在审核报告中予以反映。阿坝州地处偏远，材料运输成本较高，价格波动幅度较大，在造价审核时应当充分考虑这一特殊因素。</w:t>
      </w:r>
    </w:p>
    <w:p>
      <w:pPr>
        <w:spacing w:after="120"/>
        <w:ind w:firstLine="420"/>
      </w:pPr>
      <w:r>
        <w:rPr>
          <w:rFonts w:ascii="仿宋" w:hAnsi="仿宋" w:eastAsia="仿宋"/>
          <w:sz w:val="22"/>
        </w:rPr>
        <w:t>本所拥有丰富的政府投资项目竣工财务决算审核经验，在四川省范围内完成了数百个各类政府投资项目的审核任务，积累了丰富的执业经验，建立了完善的质量管理体系和风险控制体系。本所现有专业人员50余人，其中注册会计师20人、造价工程师15人、高级工程师8人，专业背景涵盖会计、审计、工程造价、工程管理、财务管理、法律等多个领域，能够满足各类复杂项目的审核需要。本所配备有广联达、斯维尔等主流造价软件，以及自主研发的项目管理信息系统，能够为客户提供高效便捷的服务。本所将充分发挥专业优势，以高度的责任心和使命感，圆满完成阿坝州财政局委托的竣工财务决算审核任务。</w:t>
      </w:r>
    </w:p>
    <w:p>
      <w:pPr>
        <w:spacing w:after="120"/>
        <w:ind w:firstLine="420"/>
      </w:pPr>
      <w:r>
        <w:rPr>
          <w:rFonts w:ascii="仿宋" w:hAnsi="仿宋" w:eastAsia="仿宋"/>
          <w:sz w:val="22"/>
        </w:rPr>
        <w:t>票据合规性审核是竣工财务决算审核的关键环节，票据是证明经济业务真实发生的核心证据。审核重点包括以下几个方面：第一个方面是发票真实性审核。核查发票是否为国家税务机关认可的真实发票，是否存在虚假发票、克隆发票的情况。可以通过税务机关发票查询平台进行网上核验，核实发票代码、号码是否真实存在，开票日期、金额、项目内容、开票单位等是否与账面记录一致。对于金额较大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pPr>
        <w:spacing w:after="120"/>
        <w:ind w:firstLine="420"/>
      </w:pPr>
      <w:r>
        <w:rPr>
          <w:rFonts w:ascii="仿宋" w:hAnsi="仿宋" w:eastAsia="仿宋"/>
          <w:sz w:val="22"/>
        </w:rPr>
        <w:t>工程变更审核是竣工财务决算审核的难点之一，主要体现在以下几个方面：第一，变更原因的认定难度大。工程变更涉及设计漏项、施工条件变化、功能调整、规范标准更新等多种原因，不同原因的变更在费用承担上存在差异，需要审核人员具备丰富的工程经验和专业判断能力。例如，设计漏项通常是设计单位责任，相应费用应由设计单位承担；施工条件变化可能是不可抗力因素，费用承担需要视合同约定而定。第二，变更价款的确定复杂。对于变更工程量的计算和综合单价的确定，往往存在较大的争议空间。变更单价是参照现有合同单价还是重新编制，是按总价合同还是单价合同计价，这些问题的处理方式不同，结果差异很大。第三，变更签证的规范性不足。部分项目的变更签证存在手续不全、签字不全、签证日期与实际施工日期不符等问题，特别是一些工期紧、任务重的项目，施工过程中往往先施工后补签证，给审核工作带来困难。第四，变更与索赔的边界模糊。变更与索赔在实践中往往相互交织，区分难度较大，需要审核人员仔细甄别。例如，图纸延误导致的施工暂停，既可以按变更处理，也可以按索赔处理，两种处理方式的后果不同。</w:t>
      </w:r>
    </w:p>
    <w:p>
      <w:pPr>
        <w:spacing w:after="120"/>
        <w:ind w:firstLine="420"/>
      </w:pPr>
      <w:r>
        <w:rPr>
          <w:rFonts w:ascii="仿宋" w:hAnsi="仿宋" w:eastAsia="仿宋"/>
          <w:sz w:val="22"/>
        </w:rPr>
        <w:t>待摊投资分摊是另一个审核难点，主要问题包括：第一，分摊标准的选择缺乏明确依据。对于同时服务于多个单体工程的待摊投资（如建设单位管理费、可行性研究费等），如何选择合理的分摊标准是一个复杂的问题。不同的分摊标准会导致不同的分摊结果，对各单体工程的成本和资产价值产生影响。第二，分摊方法的一致性存疑。部分项目在不同的待摊投资项目中采用了不同的分摊方法，导致分摊结果缺乏逻辑一致性。例如，同样是建设单位管理费，有些项目按概算投资比例分摊，有些按建筑面积比例分摊，有些按合同金额比例分摊，分摊方法不统一。第三，待摊投资与直接投资的边界不清。部分费用究竟是计入单体工程成本还是计入待摊投资，在认定上存在困难。例如，与多个单体工程相关的设计费，究竟是直接计入各单体工程还是作为待摊投资分摊，需要根据费用的具体情况判断。第四，分摊结果对单体工程成本的影响较大。不合理的分摊可能导致部分单体工程成本虚高或虚低，影响资产计价的准确性。</w:t>
      </w:r>
    </w:p>
    <w:p>
      <w:pPr>
        <w:spacing w:after="120"/>
        <w:ind w:firstLine="420"/>
      </w:pPr>
      <w:r>
        <w:rPr>
          <w:rFonts w:ascii="仿宋" w:hAnsi="仿宋" w:eastAsia="仿宋"/>
          <w:sz w:val="22"/>
        </w:rPr>
        <w:t>项目组织架构实行"项目负责制"，建立三层级组织架构：决策管理层（项目负责人和质量总监，负责总体规划、重大问题决策和质量控制）、项目执行层（3名核心审核人员，负责审核工作具体组织和实施）、审核作业层（5名辅助审核人员，负责具体执行性工作）。项目负责人必须由具有注册会计师资格和高级职称的人员担任，具备10年以上工作经验，全面负责审核工作的组织实施、质量进度控制和对外协调。项目团队共9人，含1名项目负责人（注册会计师+高级工程师）、3名核心审核人员（含3名注册会计师）、5名辅助审核人员（初级以上职称）。所有人员均具有本科以上学历，专业背景涵盖会计、审计、工程造价、工程管理、财务管理等，能够胜任本项目的审核工作。</w:t>
      </w:r>
    </w:p>
    <w:p>
      <w:pPr>
        <w:spacing w:after="120"/>
        <w:ind w:firstLine="420"/>
      </w:pPr>
      <w:r>
        <w:rPr>
          <w:rFonts w:ascii="仿宋" w:hAnsi="仿宋" w:eastAsia="仿宋"/>
          <w:sz w:val="22"/>
        </w:rPr>
        <w:t>第二个方面是变更价款的确定方法。对于变更工程量的计算，应当核查变更工程的工程量计算是否准确，是否有详细的计算过程和依据；对于变更单价的确定，应当核查是参照现有合同单价、还是重新编制新单价。参照合同单价时，应当核查合同中关于变更单价确定方法的约定是否明确；重新编制单价时，应当核查单价确定的依据是否充分，定额套用或清单计价方法是否正确。对于总价包干项目中的变更，应当核查合同中关于变更处理方式的约定，是否采用价格谈判、单价计价等方式调整合同价款。</w:t>
      </w:r>
    </w:p>
    <w:p>
      <w:pPr>
        <w:spacing w:after="120"/>
        <w:ind w:firstLine="420"/>
      </w:pPr>
      <w:r>
        <w:rPr>
          <w:rFonts w:ascii="仿宋" w:hAnsi="仿宋" w:eastAsia="仿宋"/>
          <w:sz w:val="22"/>
        </w:rPr>
        <w:t>人员配备是比选文件评分标准的重要组成部分，占25分，是仅次于实施方案的第二大评分因素。本所对本项目高度重视，配备了高素质的专业团队，确保人员资质满足评分要求并具有竞争优势。项目负责人必须由具有注册会计师资格和高级职称的人员担任，具备10年以上工程造价或财务审计工作经验，主持过多个大型政府投资项目的竣工决算审核工作，专业能力突出，职业道德良好。本项目拟派项目负责人为XXX，具有注册会计师（CPA）、高级工程师职称，从事工程造价审计和财务审计工作XX年，主持过XX省/市/县XX个政府投资项目的竣工决算审核工作，累计审核项目投资额超过XX亿元，专业能力和管理经验都非常突出。</w:t>
      </w:r>
    </w:p>
    <w:p>
      <w:pPr>
        <w:spacing w:after="120"/>
        <w:ind w:firstLine="420"/>
      </w:pPr>
      <w:r>
        <w:rPr>
          <w:rFonts w:ascii="仿宋" w:hAnsi="仿宋" w:eastAsia="仿宋"/>
          <w:sz w:val="22"/>
        </w:rPr>
        <w:t>核心审核团队由3名注册会计师和5名中级工程师及以上职称人员组成，共计9人。其中：注册会计师3名，年龄均在XX-XX岁之间，年富力强，专业功底扎实，均具有5年以上竣工决算审核工作经验；中级工程师5名，专业背景涵盖工程造价、工程管理、财务管理、会计学等专业；初级职称人员若干名，具备一定的专业基础。所有人员均具有本科以上学历，其中研究生学历XX人，专业背景涵盖会计、审计、工程造价、工程管理、财务管理、计算机等多个专业领域。团队整体专业技术能力强，工作经验丰富，能够胜任本项目的审核工作。</w:t>
      </w:r>
    </w:p>
    <w:p>
      <w:pPr>
        <w:spacing w:after="120"/>
        <w:ind w:firstLine="420"/>
      </w:pPr>
      <w:r>
        <w:rPr>
          <w:rFonts w:ascii="仿宋" w:hAnsi="仿宋" w:eastAsia="仿宋"/>
          <w:sz w:val="22"/>
        </w:rPr>
        <w:t>票据合规性审核是竣工财务决算审核的关键环节。第一个审核要点是发票真伪鉴别。可以通过税务机关发票查询平台进行网上核验，核实发票代码、号码是否真实存在，开票日期、金额、项目内容等是否与账面记录一致。对于金额较大（如超过10万元）或存在疑点的发票，应当通过税务机关进一步核实。对于定额发票，应当核实是否在有效期内使用，是否存在过期使用问题。对于手写发票，应当关注字迹是否一致、填写内容是否规范。对于汇总开具的发票，应当核查是否附有开具发票清单，清单内容是否与发票金额一致。</w:t>
      </w:r>
    </w:p>
    <w:p>
      <w:pPr>
        <w:spacing w:after="120"/>
        <w:ind w:firstLine="420"/>
      </w:pPr>
      <w:r>
        <w:rPr>
          <w:rFonts w:ascii="仿宋" w:hAnsi="仿宋" w:eastAsia="仿宋"/>
          <w:sz w:val="22"/>
        </w:rPr>
        <w:t>实施方案的编写特点体现在以下几个方面：一是全面性，方案涵盖了比选文件要求的所有内容，无缺项、无漏项；二是针对性，方案紧密结合阿坝州的特殊情况（如高原气候、民族地区、对口援建、自然灾害等），提出了有针对性的审核方法和保障措施；三是专业性，方案充分运用了工程造价、财务审计、会计核算等多学科专业知识，体现了审核团队的专业功底；四是实用性，方案的各项措施都具有可操作性，能够切实指导审核工作的开展，确保审核质量。</w:t>
      </w:r>
    </w:p>
    <w:p>
      <w:pPr>
        <w:spacing w:after="120"/>
        <w:ind w:firstLine="420"/>
      </w:pPr>
      <w:r>
        <w:rPr>
          <w:rFonts w:ascii="仿宋" w:hAnsi="仿宋" w:eastAsia="仿宋"/>
          <w:sz w:val="22"/>
        </w:rPr>
        <w:t>本所的发展愿景是成为四川省乃至全国领先的专业服务机构。在发展战略上，坚持"专业化、规模化、信息化、国际化"的发展方向。专业化方面，深耕工程造价审计、财务审计、管理咨询等专业领域，打造专业品牌；规模化方面，通过内涵发展和外延扩张相结合，实现业务规模的持续增长；信息化方面，加大信息技术投入，推进数字化转型，提升服务效率；国际化方面，积极参与"一带一路"建设，拓展国际业务，提升国际竞争力。</w:t>
      </w:r>
    </w:p>
    <w:p>
      <w:pPr>
        <w:spacing w:after="120"/>
        <w:ind w:firstLine="420"/>
      </w:pPr>
      <w:r>
        <w:rPr>
          <w:rFonts w:ascii="仿宋" w:hAnsi="仿宋" w:eastAsia="仿宋"/>
          <w:sz w:val="22"/>
        </w:rPr>
        <w:t>工程结算审核是竣工财务决算审核的核心环节，也是最容易出现问题的环节。工程结算审核的主要内容包括：工程量审核，核实实际完成的工程量与结算申报的工程量是否一致，重点关注是否存在多报、虚报工程量的问题，对于市政道路、排水管网等线性工程，应当按照设计图纸进行实测核实，对于房屋建筑等块状工程，应当按照竣工图纸计算工程量并与实际进行比对；综合单价审核，核实结算申报的综合单价与合同约定单价是否一致，对于变更工程量部分，应当核实变更单价的确定是否有依据，定额套用或清单计价是否正确；取费审核，核实各项费用的计取是否符合合同约定和规定标准，包括间接费、利润、税金等，特别关注费率是否正确、计费基数是否准确；对于材料价差调整，应当核实调整的材料范围、调整方法是否符合合同约定；对于人工费价差调整，应当核实调整的人工数量和价差标准是否符合规定。</w:t>
      </w:r>
    </w:p>
    <w:p>
      <w:pPr>
        <w:spacing w:after="120"/>
        <w:ind w:firstLine="420"/>
      </w:pPr>
      <w:r>
        <w:rPr>
          <w:rFonts w:ascii="仿宋" w:hAnsi="仿宋" w:eastAsia="仿宋"/>
          <w:sz w:val="22"/>
        </w:rPr>
        <w:t>竣工财务决算与项目审计的关系是一个需要明确的重要问题。竣工财务决算是建设单位按照财务制度规定，对项目建设全程的财务收支情况进行清算核算，形成反映项目建设投资规模、建设费用和资产状况的总结性文件。竣工财务决算审核是工程造价审核机构受建设单位委托，对竣工财务决算报告的真实性、准确性、完整性进行审核确认，出具审核报告的行为。项目审计则是审计机关依法对项目建设全过程进行的监督检查，包括投资审计、绩效审计、经济责任审计等多种类型。竣工财务决算审核与项目审计既有联系又有区别：两者的审核对象都是项目建设，审核内容都涉及建设资金的使用和管理；但两者的性质不同，竣工财务决算审核是中介机构受托开展的专业服务，项目审计是审计机关依法行使的监督职能；两者的目的也不同，竣工财务决算审核主要是确认决算报告的准确性，项目审计主要是评价项目建设的合法合规性和效益性。在实际工作中，竣工财务决算审核报告往往作为项目审计的重要参考依据，两者相互配合、相互印证。</w:t>
      </w:r>
    </w:p>
    <w:p>
      <w:pPr>
        <w:spacing w:after="120"/>
        <w:ind w:firstLine="420"/>
      </w:pPr>
      <w:r>
        <w:rPr>
          <w:rFonts w:ascii="仿宋" w:hAnsi="仿宋" w:eastAsia="仿宋"/>
          <w:sz w:val="22"/>
        </w:rPr>
        <w:t>资产的形成与移交是竣工财务决算审核的重要内容。项目建设形成的资产包括固定资产、无形资产和流动资产等。资产形成审核的主要内容包括：资产形成的真实性审核，核查各项资产是否真实形成，是否存在虚构资产的问题；资产形成的完整性审核，核查项目建设形成的全部资产是否都已纳入竣工财务决算，是否存在账外资产；资产计价的准确性审核，核查各项资产的计价是否正确，是否符合财务制度的规定，固定资产的折旧计算是否准确；资产分类的准确性审核，核查各项资产是否按照财务制度的规定进行分类，固定资产与低值易耗品的划分是否正确；资产移交的完整性审核，核查竣工财务决算编制的资产移交清单是否完整，资产账实是否相符。资产移交审核还应当关注资产的权属问题，确保形成的资产权属清晰、不存在争议。</w:t>
      </w:r>
    </w:p>
    <w:p>
      <w:pPr>
        <w:spacing w:after="120"/>
        <w:ind w:firstLine="420"/>
      </w:pPr>
      <w:r>
        <w:rPr>
          <w:rFonts w:ascii="仿宋" w:hAnsi="仿宋" w:eastAsia="仿宋"/>
          <w:sz w:val="22"/>
        </w:rPr>
        <w:t>工程造价的审核是竣工财务决算审核的核心内容。工程造价审核的主要依据包括：经批准的设计文件、概算文件、预算文件；经审核的施工图和竣工图；经批准的招投标文件、中标通知书、施工合同、补充协议；经审核的工程变更、签证及相关资料；国家或行业颁布的工程定额、取费标准；材料价格信息及市场价格资料；工程计量规范和计算规则等。工程造价审核的主要内容包括：工程量核算，核实实际完成的工程量与结算申报的工程量是否一致，对于存在差异的部分，应当查明原因；单价审核，核实结算申报的综合单价与合同约定单价是否一致，定额套用是否正确，换算是否准确；费用审核，核实各项费用的计取是否符合合同约定和规定标准；变更审核，对设计变更、施工变更进行审核，确认变更价款的合理性；索赔审核，对施工单位的索赔进行审核，确认索赔依据的充分性和金额的合理性。工程造价审核应当做到方法科学、依据充分、计算准确、结论可靠。</w:t>
      </w:r>
    </w:p>
    <w:p>
      <w:pPr>
        <w:spacing w:after="120"/>
        <w:ind w:firstLine="420"/>
      </w:pPr>
      <w:r>
        <w:rPr>
          <w:rFonts w:ascii="仿宋" w:hAnsi="仿宋" w:eastAsia="仿宋"/>
          <w:sz w:val="22"/>
        </w:rPr>
        <w:t>工程材料价格的审核是竣工财务决算审核的重要内容。材料费用通常占工程造价的50%-70%，材料价格的准确性直接关系到竣工财务决算的可靠性。材料价格审核的主要内容包括：材料价格来源的合规性审核，核查材料价格是否按照合同约定的方式确定，对于采用信息价作为参考价的材料，核查信息价的使用是否正确、是否在规定的时间段内；对于采用市场询价确定的材料，核查询价过程是否合规、询价对象是否符合要求；对于采用甲供材方式的材料，核查材料供应价格是否合理；材料价格调整的合规性审核，核查材料价差调整是否符合合同约定，调整范围、调整幅度、调整方法是否符合规定；材料用量的准确性审核，核查材料用量是否与实际完成的工程量相符，是否存在多报、虚报材料用量的问题；材料损耗的合理性审核，核查材料损耗率是否符合定额规定或合同约定，是否存在虚报损耗率套取资金的问题。</w:t>
      </w:r>
    </w:p>
    <w:p>
      <w:pPr>
        <w:spacing w:after="120"/>
        <w:ind w:firstLine="420"/>
      </w:pPr>
      <w:r>
        <w:rPr>
          <w:rFonts w:ascii="仿宋" w:hAnsi="仿宋" w:eastAsia="仿宋"/>
          <w:sz w:val="22"/>
        </w:rPr>
        <w:t>工程变更与现场签证是竣工财务决算审核中最容易产生争议的内容。变更签证审核的主要内容包括：变更签证的合规性审核，核查变更是否按规定程序审批，重大设计变更是否经原审批部门批准；变更签证的完整性审核，核查变更签证的内容是否完整、签字是否齐全、日期是否准确；变更价款的合理性审核，核查变更价款的确定是否有依据，计价方法是否符合合同约定，对于采用新单价计价的变更，应当核查单价的编制依据是否充分；对于变更与现场签证的交叉审核，应当注意区分哪些是设计变更，哪些是现场签证，两者的计价方式可能不同。审核时，对于存在争议的变更签证，应当通过查阅施工日志、监理日志、会议纪要等资料进行核实，必要时可进行现场复核。</w:t>
      </w:r>
    </w:p>
    <w:p>
      <w:pPr>
        <w:spacing w:after="120"/>
        <w:ind w:firstLine="420"/>
      </w:pPr>
      <w:r>
        <w:rPr>
          <w:rFonts w:ascii="仿宋" w:hAnsi="仿宋" w:eastAsia="仿宋"/>
          <w:sz w:val="22"/>
        </w:rPr>
        <w:t>建设项目的招标投标审计是对项目招标投标全过程的审核，重点关注招标投标的合规性和公正性。招标投标审计的主要内容包括：招标范围的合规性审核，核查达到招标规模标准的项目是否依法进行了招标，招标范围是否符合规定，是否存在化整为零规避招标的问题；招标方式的合规性审核，核查采用的招标方式（公开招标、邀请招标等）是否符合规定，邀请招标是否具备法定理由并经批准；招标程序的合规性审核，核查招标程序是否符合《招标投标法》和《政府采购法》的规定，是否存在明招暗定、先中标后招标等问题；招标文件和招标控制价的审核，核查招标文件的内容是否完整、是否设置不合理限制性条款、是否含有倾向性或歧视性内容，招标控制价的编制是否准确、是否超出批准概算；投标人和评标过程的审核，核查投标人是否具备资质条件、是否存在挂靠投标问题，评标过程是否公正、评标标准是否与招标文件一致、评标结果是否合理；中标结果和合同签订的审核，核查中标通知书与评标结果是否一致，合同内容是否与招标文件和投标文件一致、是否存在实质性变更。招标投标审计对于维护公平竞争的市场秩序、防范招标投标领域的腐败问题具有重要意义。</w:t>
      </w:r>
    </w:p>
    <w:p>
      <w:pPr>
        <w:spacing w:after="120"/>
        <w:ind w:firstLine="420"/>
      </w:pPr>
      <w:r>
        <w:rPr>
          <w:rFonts w:ascii="仿宋" w:hAnsi="仿宋" w:eastAsia="仿宋"/>
          <w:sz w:val="22"/>
        </w:rPr>
        <w:t>政府投资项目管理是深化投融资体制改革的重要内容。近年来，国家出台了一系列政策措施，推进政府投资项目管理规范化、科学化。根据《政府投资条例》的规定，政府投资应当科学决策、规范管理、注重绩效、防范风险。政府投资应当与经济社会发展水平和财政收支状况相适应，不得违法违规举借债务筹措政府投资资金。政府投资项目应当按照批准的建设内容、建设规模和建设标准实施，不得擅自变更；确需变更的，应当按照规定的程序报批后方可实施。政府投资项目应当实行全过程投资控制，加强工程造价审核，合理确定和有效控制工程造价。竣工财务决算审核是政府投资项目管理的重要环节，是评价项目建设成效、确定资产价值、防范投资风险的重要手段。本所将严格按照政府投资管理的相关法规政策开展竣工财务决算审核工作，确保审核结论符合法规政策要求。</w:t>
      </w:r>
    </w:p>
    <w:p>
      <w:pPr>
        <w:spacing w:after="120"/>
        <w:ind w:firstLine="420"/>
      </w:pPr>
      <w:r>
        <w:rPr>
          <w:rFonts w:ascii="仿宋" w:hAnsi="仿宋" w:eastAsia="仿宋"/>
          <w:sz w:val="22"/>
        </w:rPr>
        <w:t>建设成本的归集与分配是竣工财务决算审核的核心内容。建设成本是指在项目建设过程中实际发生的、应当计入项目建设成本的各项费用支出。建设成本归集审核的主要内容包括：成本项目的完整性，核查成本项目设置是否规范完整，是否将所有应当计入项目建设成本的费用都纳入了成本核算；成本归集的及时性，核查各项成本是否按照权责发生制原则及时入账，有无将应计入本期的成本延后计入或提前计入的问题；成本内容的真实性，核查各项成本是否真实发生，有无虚列成本问题，对于异常金额或异常内容的成本项目应当重点审核；成本归集与概预算的对比分析，将实际建设成本与批准的项目概算进行对比，分析成本超支或节约的原因，评估项目投资的合理性；成本分配的合理性，核查共同成本在不同单体工程或成本对象之间的分配是否合理，分配方法是否符合财务制度规定。建设成本的归集和分配直接关系到项目投资的真实性和资产计价的准确性，必须予以充分重视。</w:t>
      </w:r>
    </w:p>
    <w:p>
      <w:pPr>
        <w:spacing w:after="120"/>
        <w:ind w:firstLine="420"/>
      </w:pPr>
      <w:r>
        <w:rPr>
          <w:rFonts w:ascii="仿宋" w:hAnsi="仿宋" w:eastAsia="仿宋"/>
          <w:sz w:val="22"/>
        </w:rPr>
        <w:t>建设期利息的核算与资本化处理是竣工财务决算审核的重要内容。根据会计准则的规定，符合资本化条件的借款费用应当计入固定资产成本，不符合资本化条件的借款费用应当计入财务费用。建设期利息的审核主要内容包括：借款合同的合规性审核，核查借款合同的内容是否符合规定，借款利率是否在规定范围内，借款用途是否符合规定；建设期利息计算的准确性审核，核查建设期利息的计算是否正确，包括借款本金、借款利率、借款期限、计息方法等要素是否准确，对于采用实际利率法计算利息的，应当复核实际利率的确定是否正确；建设期利息的资本化处理审核，核查利息资本化的条件是否符合会计准则的规定，资本化期间的确定是否正确，资本化金额的计算是否准确，对于暂停资本化的期间是否正确停止资本化；专项借款利息的处理审核，对于专项借款的利息，应当核查是否按会计准则的规定进行资本化处理，是否存在将不应资本化的利息予以资本化的问题。建设期利息的审核关系到项目建设成本的真实性和资产计价的准确性。</w:t>
      </w:r>
    </w:p>
    <w:p>
      <w:pPr>
        <w:spacing w:after="120"/>
        <w:ind w:firstLine="420"/>
      </w:pPr>
      <w:r>
        <w:rPr>
          <w:rFonts w:ascii="仿宋" w:hAnsi="仿宋" w:eastAsia="仿宋"/>
          <w:sz w:val="22"/>
        </w:rPr>
        <w:t>第一个方面是建筑安装工程投资审核。建筑安装工程投资是建设项目最主要的成本构成，一般占项目总投资的60%至80%，其审核质量直接决定竣工财务决算的可靠性。审核时应当重点核查以下几个方面：施工合同签订的合规性，合同内容是否与招标文件、投标文件一致，是否存在低价中标后签订补充协议调整价款的问题；竣工结算报告的准确性，工程量计算是否与实际完成情况一致，定额套用是否符合规定，取费基数和费率标准是否正确；工程变更签证的有效性，设计变更、施工变更是否按规定程序审批，变更价款的确定是否有依据；工程价款支付的合规性，是否按合同约定和工程进度支付，是否存在提前支付或拖欠工程款的问题。对于政府投资项目，还应当重点审核是否存在违法分包、转包问题，是否存在借用资质施工问题。</w:t>
      </w:r>
    </w:p>
    <w:p>
      <w:pPr>
        <w:spacing w:after="120"/>
        <w:ind w:firstLine="420"/>
      </w:pPr>
      <w:r>
        <w:rPr>
          <w:rFonts w:ascii="仿宋" w:hAnsi="仿宋" w:eastAsia="仿宋"/>
          <w:sz w:val="22"/>
        </w:rPr>
        <w:t>对于EPC（设计、采购、施工）总承包项目，应当审核合同计价方式是否符合规定，设计变更与合同价款的衔接是否合理。对于清单计价项目，应当重点核实清单工程量与实际完成工程量是否一致，综合单价调整是否符合合同约定。对于费率招标项目，应当重点核实招标费率与实际计取费率是否一致，取费基数是否正确。对于采用模拟清单或成本加酬金方式计价的项目，应当重点审核成本构成的真实性、合理性以及酬金计算的准确性。对于包含暂估价、暂列金额的项目，应当审核其使用是否符合合同约定，是否存在超范围使用的问题。</w:t>
      </w:r>
    </w:p>
    <w:p>
      <w:pPr>
        <w:spacing w:after="120"/>
        <w:ind w:firstLine="420"/>
      </w:pPr>
      <w:r>
        <w:rPr>
          <w:rFonts w:ascii="仿宋" w:hAnsi="仿宋" w:eastAsia="仿宋"/>
          <w:sz w:val="22"/>
        </w:rPr>
        <w:t>对于土地补偿费、安置补助费等费用，是否按规定标准计算，是否存在虚列人数、冒领补偿款问题。对于建设单位管理费，是否超出财政部门规定的计提标准，是否存在巧立名目乱发奖金补贴问题，计提基数的计算是否正确。对于借款利息支出，是否按照财务制度规定进行资本化或费用化处理，利息计算是否正确，资本化金额的确定是否合理。对于其他待摊投资费用，如勘察设计费、招标代理费、监理费等，应当审核费用发生的真实性和计费的准确性。待摊投资的分摊直接影响各单体工程的成本准确性和资产计价的合理性，必须予以充分重视。</w:t>
      </w:r>
    </w:p>
    <w:p>
      <w:pPr>
        <w:spacing w:after="120"/>
        <w:ind w:firstLine="420"/>
      </w:pPr>
      <w:r>
        <w:rPr>
          <w:rFonts w:ascii="仿宋" w:hAnsi="仿宋" w:eastAsia="仿宋"/>
          <w:sz w:val="22"/>
        </w:rPr>
        <w:t>待摊投资分摊是另一个审核难点，主要问题包括：第一，分摊标准的选择缺乏明确依据。对于同时服务于多个单体工程的待摊投资，如何选择合理的分摊标准是一个复杂的问题。第二，分摊方法的一致性存疑。部分项目在不同的待摊投资项目中采用了不同的分摊方法，导致分摊结果缺乏逻辑一致性。第三，待摊投资与直接投资的边界不清。部分费用究竟是计入单体工程成本还是计入待摊投资，在认定上存在困难。第四，分摊结果对单体工程成本的影响较大。不合理的分摊可能导致部分单体工程成本虚高或虚低，影响资产计价的准确性。</w:t>
      </w:r>
    </w:p>
    <w:p>
      <w:r>
        <w:rPr>
          <w:rFonts w:ascii="黑体" w:hAnsi="黑体" w:eastAsia="黑体"/>
          <w:b/>
          <w:sz w:val="28"/>
        </w:rPr>
        <w:t>政府投资项目概算管理</w:t>
      </w:r>
    </w:p>
    <w:p>
      <w:pPr>
        <w:spacing w:after="120"/>
        <w:ind w:firstLine="420"/>
      </w:pPr>
      <w:r>
        <w:rPr>
          <w:rFonts w:ascii="仿宋" w:hAnsi="仿宋" w:eastAsia="仿宋"/>
          <w:sz w:val="22"/>
        </w:rPr>
        <w:t>政府投资项目概算管理是投资控制的核心环节。概算管理的基本要求是：概算必须经过批准，概算一经批准应当严格执行，不得擅自超概；确需调整概算的，应当报原概算审批部门批准后方可调整；调整概算必须分析原因、落实资金、说明情况，不得先建后报、边建边报。根据现行规定，政府投资项目调概的主要情形包括：国家重大政策调整引起投资增加、地质条件发生重大变化引起设计变更、材料价格大幅上涨超出正常预期、不可抗力等不可预见因素引起投资增加等。调概的程序是：建设单位提出调概申请，报原初步设计审批部门审核，重大设计变更需报原可研审批部门批准。调概时应当落实资金来源，对于超概算投资的，应当查明原因、分清责任。竣工财务决算审核时，对于超概算的项目，应当关注概算调整是否经过批准、资金来源是否落实，分析超概原因，提出处理建议。</w:t>
      </w:r>
    </w:p>
    <w:p>
      <w:pPr>
        <w:spacing w:after="120"/>
        <w:ind w:firstLine="420"/>
      </w:pPr>
      <w:r>
        <w:rPr>
          <w:rFonts w:ascii="仿宋" w:hAnsi="仿宋" w:eastAsia="仿宋"/>
          <w:sz w:val="22"/>
        </w:rPr>
        <w:t>竣工财务决算审核的三阶段流程设计遵循系统化、规范化的原则。准备阶段的工作内容主要包括：收集项目基本情况资料，包括项目立项批复、可行性研究报告、初步设计概算、施工合同、招投标文件等；了解项目建设过程和管理情况，包括建设规模、资金来源、施工进度、验收情况等；制定审核方案，明确审核目标、审核范围、审核重点、审核程序、时间安排和人员分工；进行风险评估，识别可能存在的重大错报风险领域，确定重点审核范围；发出审核通知，告知建设单位审核的时间安排、需要准备的资料清单和配合事项；组织审核人员培训，确保审核人员熟悉项目特点、审核要求和审核程序。准备阶段的质量直接影响后续审核工作的效率和效果，必须予以充分重视。准备阶段一般需要5个工作日。</w:t>
      </w:r>
    </w:p>
    <w:p>
      <w:pPr>
        <w:spacing w:after="120"/>
        <w:ind w:firstLine="420"/>
      </w:pPr>
      <w:r>
        <w:rPr>
          <w:rFonts w:ascii="仿宋" w:hAnsi="仿宋" w:eastAsia="仿宋"/>
          <w:sz w:val="22"/>
        </w:rPr>
        <w:t>政府投资项目的监督体系是一个多层次、全方位的体系。从监督主体来看，包括人大监督（各级人大及其常委会对政府投资项目的监督）、审计监督（审计机关依法对政府投资项目进行的审计监督）、财政监督（财政部门对政府投资项目资金使用的监督）、行业监管（行业主管部门对项目建设过程的监管）、社会监督（公众和媒体对政府投资项目的监督）等多种形式。从监督环节来看，包括事前监督（对立项决策、概算审批等前期工作的监督）、事中监督（对建设实施过程中资金使用、工程质量、安全生产等方面的监督）、事后监督（对竣工验收、决算审计、项目后评价等方面的监督）。竣工财务决算审核是事后监督的重要组成部分，是其他监督形式的重要参考依据。本所开展竣工财务决算审核时，将充分借鉴和利用其他监督形式的成果，提高审核效率和质量。同时，对于审核中发现的涉及违法违纪的问题线索，将及时向委托方和有关部门报告。</w:t>
      </w:r>
    </w:p>
    <w:p>
      <w:pPr>
        <w:spacing w:after="120"/>
        <w:ind w:firstLine="420"/>
      </w:pPr>
      <w:r>
        <w:rPr>
          <w:rFonts w:ascii="仿宋" w:hAnsi="仿宋" w:eastAsia="仿宋"/>
          <w:sz w:val="22"/>
        </w:rPr>
        <w:t>基本建设项目档案管理是项目建设管理的重要组成部分，也是竣工财务决算审核的基础性工作。建设项目档案是指在项目建设全过程中形成的、具有保存价值的各种载体的文件材料，包括文字、图表、声像、电子数据等各种形式。档案管理的主要内容包括：档案的收集，在项目建设过程中，各相关部门应当按照档案管理的要求，及时收集、整理应当归档的文件材料，不得遗漏；档案的整理归档，项目竣工后，建设单位应当将全部档案材料按照项目进行整理，编制档案目录，形成规范的档案卷宗；档案的审核验收，重点建设项目的档案应当经过档案专项验收，验收内容包括档案是否齐全完整、档案整理是否规范、档案安全保管条件是否具备等；档案的移交，项目竣工验收后，建设单位应当按照规定向有关档案机构移交档案，涉及国家秘密的档案应当按照保密规定移交。竣工财务决算审核时，审核人员应当重点查阅的档案资料包括：项目立项批复和投资计划文件、可行性研究报告和初步设计概算、施工图设计和竣工图纸、招投标文件和施工合同、工程变更和现场签证资料、监理日志和施工记录、材料检验和中间验收资料、工程结算书和审核报告、会计凭证和账簿报表、竣工验收报告和鉴定书等。档案资料的完整性和规范性直接影响审核工作的效率和效果。</w:t>
      </w:r>
    </w:p>
    <w:p>
      <w:pPr>
        <w:spacing w:after="120"/>
        <w:ind w:firstLine="420"/>
      </w:pPr>
      <w:r>
        <w:rPr>
          <w:rFonts w:ascii="仿宋" w:hAnsi="仿宋" w:eastAsia="仿宋"/>
          <w:sz w:val="22"/>
        </w:rPr>
        <w:t>政府投资项目概算执行情况分析是竣工财务决算审核的重要内容。概算执行情况分析的主要内容包括：投资计划执行情况，分析项目实际完成投资与批准概算投资的差异，计算投资完成率，评价投资计划的执行情况；概算调整情况，分析概算调整的原因和金额，核查概算调整是否经过批准，评价概算调整的合理性；各单项工程投资对比分析，将各单项工程的实际投资与概算投资进行对比，分析差异原因，识别投资控制的重点和薄弱环节；各费用构成项目对比分析，将实际发生的各项费用与概算对应的费用项目进行对比，分析差异原因，识别费用控制的重点领域；资金来源与运用分析，分析项目资金来源与运用是否平衡，有无资金缺口或资金沉淀问题；投资效益分析，结合项目建成后的运营情况，分析项目投资的实际效益，评价投资决策的正确性。概算执行情况分析对于总结项目建设经验教训、改进今后项目投资管理具有重要意义。</w:t>
      </w:r>
    </w:p>
    <w:p>
      <w:pPr>
        <w:spacing w:after="120"/>
        <w:ind w:firstLine="420"/>
      </w:pPr>
      <w:r>
        <w:rPr>
          <w:rFonts w:ascii="仿宋" w:hAnsi="仿宋" w:eastAsia="仿宋"/>
          <w:sz w:val="22"/>
        </w:rPr>
        <w:t>政府投资项目竣工财务决算审核的意义体现在以下几个方面：第一，确保项目建设资金的安全完整，通过对建设收支的全面审核，可以发现资金管理中存在的问题，防止国有资产流失；第二，合理确定工程造价，通过对工程结算的审核，可以核实工程造价的真实性、准确性，合理确定项目投资；第三，正确评价投资效益，通过对项目概算执行情况、资金使用效益等的分析，可以评价项目建设的效果；第四，促进项目管理规范，通过审核发现问题并提出改进建议，可以促进建设单位加强内部管理，规范项目建设行为；第五，完善投资决策，通过积累项目数据和分析投资规律，可以为今后的政府投资决策提供参考。竣工财务决算审核是基本建设项目管理的最后一道关口，是确保政府投资项目发挥预期效益的重要制度安排。</w:t>
      </w:r>
    </w:p>
    <w:p>
      <w:pPr>
        <w:spacing w:after="120"/>
        <w:ind w:firstLine="420"/>
      </w:pPr>
      <w:r>
        <w:rPr>
          <w:rFonts w:ascii="仿宋" w:hAnsi="仿宋" w:eastAsia="仿宋"/>
          <w:sz w:val="22"/>
        </w:rPr>
        <w:t>竣工财务决算审核与政府投资项目审计监督体系的有效衔接，是形成监督合力、提高监督效能的重要途径。从监督主体来看，人大监督侧重于对政府投资项目规划、计划、重大项目的审议和监督；审计监督侧重于对政府投资项目的真实性、合法性、效益性进行审计；财政监督侧重于对政府投资资金的筹集、使用、管理进行监督；行业监督侧重于对项目建设过程的合规性进行监管。从监督环节来看，包括事前监督（立项决策、概算审批）、事中监督（建设实施过程的监督检查）和事后监督（竣工验收、决算审计、绩效评价）。竣工财务决算审核是事后监督的重要组成部分，其审核报告是其他监督主体的重要参考。本所开展竣工财务决算审核时，将充分借鉴其他监督主体的监督成果，避免重复监督，提高监督效率，共同促进政府投资项目管理水平的提升。</w:t>
      </w:r>
    </w:p>
    <w:p>
      <w:pPr>
        <w:spacing w:after="120"/>
        <w:ind w:firstLine="420"/>
      </w:pPr>
      <w:r>
        <w:rPr>
          <w:rFonts w:ascii="仿宋" w:hAnsi="仿宋" w:eastAsia="仿宋"/>
          <w:sz w:val="22"/>
        </w:rPr>
        <w:t>建设项目的立项决策审计是对项目建设前期工作的审核，重点关注项目决策的合规性、科学性和效益性。立项决策审计的主要内容包括：项目立项程序的合规性审核，核查项目是否按规定程序进行立项审批，是否存在未经审批擅自开工建设的问题；可行性研究报告的编制质量审核，核查可行性研究报告是否由具有相应资质的单位编制，编制依据是否充分，分析论证是否科学，结论建议是否合理；初步设计概算的编制质量审核，核查初步设计概算是否按照批准的可行性研究报告进行编制，概算内容是否完整，概算标准是否符合规定，概算投资是否控制在可行性研究报告批复的投资范围内；环境影响评价的合规性审核，核查项目是否按规定编制环境影响评价报告并经环保部门审批，环保措施是否与主体工程同时设计、同时施工、同时投产使用；土地征用手续的合规性审核，核查项目用地是否依法办理了用地审批手续，是否存在违法占用土地的问题，是否存在超批准用地的问题。立项决策审计是项目审计的重要组成部分，对于发现项目决策中存在的问题，促进科学决策具有重要意义。</w:t>
      </w:r>
    </w:p>
    <w:p>
      <w:pPr>
        <w:spacing w:after="120"/>
        <w:ind w:firstLine="420"/>
      </w:pPr>
      <w:r>
        <w:rPr>
          <w:rFonts w:ascii="仿宋" w:hAnsi="仿宋" w:eastAsia="仿宋"/>
          <w:sz w:val="22"/>
        </w:rPr>
        <w:t>建设项目投资控制的基本原则是"估算控制概算、概算控制预算、预算控制结算"。这一原则体现了投资控制的递进关系，上一环节的控制标准对下一环节具有约束作用。估算控制概算是指项目建议书和可行性研究报告中的投资估算，应当具有合理性和准确性，应当控制在规定的误差范围内；概算控制预算是指初步设计概算应当控制在可行性研究报告批复的投资估算允许的幅度范围内，施工图预算应当控制在批准的初步设计概算范围内；预算控制结算是指竣工结算应当控制在施工图预算范围内，竣工财务决算应当控制在批准的概算投资范围内。如果某一环节超出控制标准，应当分析原因、采取措施、报批调整。竣工财务决算审核的重要内容之一，就是核实项目建设是否控制在批准的概算投资范围内，对于超概算的项目，应当查明原因，分析责任。</w:t>
      </w:r>
    </w:p>
    <w:p>
      <w:pPr>
        <w:spacing w:after="120"/>
        <w:ind w:firstLine="420"/>
      </w:pPr>
      <w:r>
        <w:rPr>
          <w:rFonts w:ascii="仿宋" w:hAnsi="仿宋" w:eastAsia="仿宋"/>
          <w:sz w:val="22"/>
        </w:rPr>
        <w:t>准备阶段是审核工作的起点，主要工作内容包括以下几个方面：第一，项目情况收集。通过查阅项目立项批复、可行性研究报告、初步设计概算、招标投标文件、合同协议等资料，全面了解项目的基本情况、建设内容、投资规模、资金来源等情况。同时，了解建设单位的基本情况，包括单位性质、组织架构、财务管理情况等。第二，组建审核团队。根据项目的规模、复杂程度和专业要求，组建合适的审核团队。项目负责人应当由具有注册会计师资格和高级职称的人员担任，核心审核人员应当具备相应的专业背景和工作经验。对于涉及特殊专业领域的项目，还应当配备相应的专家顾问。第三，编制审核方案。审核方案是审核工作的总体规划和行动指南，应当包括以下内容：项目背景和基本情况、审核范围和内容、审核方法和程序、审核时间和进度安排、人员分工和职责、重大风险领域和应对措施、质量控制措施等。</w:t>
      </w:r>
    </w:p>
    <w:p>
      <w:r>
        <w:rPr>
          <w:rFonts w:ascii="黑体" w:hAnsi="黑体" w:eastAsia="黑体"/>
          <w:b/>
          <w:sz w:val="28"/>
        </w:rPr>
        <w:t>工程价款支付与结算</w:t>
      </w:r>
    </w:p>
    <w:p>
      <w:pPr>
        <w:spacing w:after="120"/>
        <w:ind w:firstLine="420"/>
      </w:pPr>
      <w:r>
        <w:rPr>
          <w:rFonts w:ascii="仿宋" w:hAnsi="仿宋" w:eastAsia="仿宋"/>
          <w:sz w:val="22"/>
        </w:rPr>
        <w:t>工程价款的支付与核算管理是建设资金管理的核心环节。工程价款支付的主要依据包括：施工合同约定的支付条款，包括预付款比例、进度款支付比例、质量保证金预留比例等；工程进度确认文件，包括监理工程师确认的工程进度报告、经建设单位审核的工程量确认单等；工程结算审核文件，包括造价工程师审核的工程结算书、变更签证审核确认单等。工程价款支付审核的主要内容有：支付条件的合规性，核查工程款支付是否满足合同约定的支付条件，预付款的扣还是否及时准确，进度款支付是否与工程进度匹配，质量保证金预留是否合规；支付金额的准确性，核查申请支付的工程款金额是否与审核确认的结算金额一致，是否存在多付或少付问题；支付凭证的完整性，核查每笔支付的凭证是否齐全，包括发票、结算单、审批文件等；支付对象的正确性，核查工程款是否支付给了合同签订的施工单位，是否存在支付给第三方的问题；账务处理的规范性，核查工程价款的核算是否正确，是否正确区分预付款、进度款、结算款、质保金等不同性质的款项。</w:t>
      </w:r>
    </w:p>
    <w:p>
      <w:pPr>
        <w:spacing w:after="120"/>
        <w:ind w:firstLine="420"/>
      </w:pPr>
      <w:r>
        <w:rPr>
          <w:rFonts w:ascii="仿宋" w:hAnsi="仿宋" w:eastAsia="仿宋"/>
          <w:sz w:val="22"/>
        </w:rPr>
        <w:t>基本建设项目价款结算管理暂行办法（财建〔2003〕724号）规范了工程价款结算行为，是竣工财务决算审核的重要依据。该办法的主要内容包括：工程价款结算的原则，规定工程价款结算应当遵循按月支付、按形象进度支付的原则，体现公平公正；工程预付款的支付，规定工程预付款的支付比例一般不超过合同价的30%，并在工程进度款中逐步扣回；工程进度款的支付，规定根据监理工程师确认的工程进度按月支付，支付金额不得超过实际完成的工程量；工程结算的办理，规定工程完工后应当及时办理竣工结算，竣工结算的审核期限从递交竣工结算书之日起一般不超过30个工作日；质量保证金的管理，规定质量保证金一般不超过工程价款结算总额的3%，在缺陷责任期满后返还。该办法对于规范工程价款结算行为、维护建设双方合法权益具有重要作用。</w:t>
      </w:r>
    </w:p>
    <w:p>
      <w:pPr>
        <w:spacing w:after="120"/>
        <w:ind w:firstLine="420"/>
      </w:pPr>
      <w:r>
        <w:rPr>
          <w:rFonts w:ascii="仿宋" w:hAnsi="仿宋" w:eastAsia="仿宋"/>
          <w:sz w:val="22"/>
        </w:rPr>
        <w:t>竣工财务决算审核中的工程结算审核要点需要系统把握。工程结算是施工单位向建设单位提出工程价款结算申请，建设单位或受委托的中介机构对工程结算进行审核确认的活动。工程结算审核的主要内容包括：工程量审核，核实实际完成的工程量与结算申报的工程量是否一致，重点关注是否存在多报、虚报工程量问题，对于图纸计算工程量与实际完成工程量有差异的，应当以实际完成量为准进行核实；单价审核，核实结算申报的综合单价与合同约定单价是否一致，对于合同中已有单价的变更工程，优先适用合同单价，对于合同中无单价的新增工程，核实新增单价的确定依据是否充分；费用审核，核实各项费用的计取是否符合合同约定和规定标准，包括间接费、利润、税金等，特别关注费率是否正确、计费基数是否准确；扣款审核，核实水电费扣回、质量保证金扣回等是否按规定执行，扣款金额计算是否正确；签证变更审核，对设计变更、现场签证进行审核，确认变更价款的合理性，特别关注变更是否有完整的审批手续、变更内容与实际是否一致；材料价格审核，对于材料价差调整，核实调整的材料范围是否符合合同约定、调整方法是否正确、调整金额计算是否准确；奖罚费用审核，对合同约定的工期奖罚、质量奖罚、安全文明施工奖罚等，核实奖罚条件是否具备、奖罚金额计算是否正确。</w:t>
      </w:r>
    </w:p>
    <w:p>
      <w:pPr>
        <w:spacing w:after="120"/>
        <w:ind w:firstLine="420"/>
      </w:pPr>
      <w:r>
        <w:rPr>
          <w:rFonts w:ascii="仿宋" w:hAnsi="仿宋" w:eastAsia="仿宋"/>
          <w:sz w:val="22"/>
        </w:rPr>
        <w:t>建设项目的工程监理制度是保障工程建设质量的重要制度。工程监理是指监理单位受建设单位委托，按照合同约定对建设工程的质量、进度、造价等进行的专业化监督管理活动。工程监理的主要内容包括：质量控制，监理单位对施工全过程进行质量监督，对进场材料设备进行检验，对隐蔽工程进行验收，对质量问题进行处理；进度控制，监理单位对施工进度计划执行情况进行监督，对进度偏差进行分析并提出调整建议；造价控制，监理单位对工程计量和工程款支付进行审核，对设计变更和现场签证进行确认，对竣工结算进行初审；安全管理，监理单位对施工安全进行监督检查，对安全隐患进行排查整改。竣工财务决算审核时，应当重点查阅监理日志、监理月报、监理会议纪要等资料，这些资料反映了项目建设过程的真实情况，对于核实工程量、判断变更合理性等具有重要参考价值。监理资料审核的主要内容有：监理日志记录的完整性，监理月报反映的工程进度和工程量与实际是否一致，监理签字确认的工程量是否与结算申报的工程量一致，对质量问题的处理是否及时到位。</w:t>
      </w:r>
    </w:p>
    <w:p>
      <w:pPr>
        <w:spacing w:after="120"/>
        <w:ind w:firstLine="420"/>
      </w:pPr>
      <w:r>
        <w:rPr>
          <w:rFonts w:ascii="仿宋" w:hAnsi="仿宋" w:eastAsia="仿宋"/>
          <w:sz w:val="22"/>
        </w:rPr>
        <w:t>工程质保金与缺陷责任期管理是竣工财务决算审核的重要内容。缺陷责任期是指施工单位对竣工交付使用的工程承担质量保修责任的期限，一般为1-2年，从工程竣工验收合格之日起计算。工程质保金是指在工程款中预留的用于保证施工单位履行质量保修责任的金额，一般不超过工程结算总额的3%。质保金管理的主要内容包括：质保金的预留，核查质保金是否按规定比例预留，预留方式是否符合规定（现金预留或银行保函）；质保金的核算，核查质保金是否单独核算，是否计入应付账款或长期应付款；质保金的支付，核查缺陷责任期满后，质保金是否按照合同约定及时返还，有无拖欠问题；质保金扣减，核查因质量缺陷扣减质保金的，是否符合合同约定，扣减金额是否合理；质量保修责任的履行，核查施工单位是否按照合同约定履行质量保修责任，保修范围内的质量问题是否及时处理。质保金管理关系到施工单位的合法权益和工程质量的后续保障，审核时应当予以充分关注。</w:t>
      </w:r>
    </w:p>
    <w:p>
      <w:pPr>
        <w:spacing w:after="120"/>
        <w:ind w:firstLine="420"/>
      </w:pPr>
      <w:r>
        <w:rPr>
          <w:rFonts w:ascii="仿宋" w:hAnsi="仿宋" w:eastAsia="仿宋"/>
          <w:sz w:val="22"/>
        </w:rPr>
        <w:t>竣工财务决算审核与基本建设项目投资审计的协调配合是提高监督效能的重要途径。投资审计是审计机关依法对政府投资项目的投资建设活动进行的经济监督活动，主要内容包括：政策执行审计，检查政府投资项目是否符合国家投资政策、产业政策、环保政策等；建设程序审计，检查项目建设程序是否合规，是否存在未批先建、边建边批等程序违规问题；工程结算审计，核实工程价款的真实性、合法性；竣工决算审计，核实项目投资的真实性、完整性；绩效审计，评价项目投资效益。竣工财务决算审核与投资审计的目标都是规范政府投资项目管理、提高投资效益，两者的审核内容存在较大重叠。在实际操作中，可以相互利用审核成果，避免重复审核，节约审计资源。本所开展竣工财务决算审核时，将充分借鉴和利用审计机关的投资审计成果，对于投资审计已核实的事项原则上直接引用，对于投资审计发现的线索进行重点关注，确保审核工作高效有序。</w:t>
      </w:r>
    </w:p>
    <w:p>
      <w:pPr>
        <w:spacing w:after="120"/>
        <w:ind w:firstLine="420"/>
      </w:pPr>
      <w:r>
        <w:rPr>
          <w:rFonts w:ascii="仿宋" w:hAnsi="仿宋" w:eastAsia="仿宋"/>
          <w:sz w:val="22"/>
        </w:rPr>
        <w:t>工程结算审核与竣工财务决算审核的协调是确保项目投资真实完整的重要环节。工程结算审核主要核实施工单位的工程价款结算，包括工程量、综合单价、费用、变更签证、索赔等，其结果是确定工程价款的结算金额；竣工财务决算审核在此基础上，还要核实建设单位的全部建设资金来源和支出，包括工程价款、设备投资、待摊投资等，以及资产形成情况，编制竣工财务决算报表。两者的协调配合要点包括：工程结算数据与财务核算数据的核对，确保工程结算金额与会计核算的"建筑安装工程投资"科目金额一致；设备投资与设备采购合同的核对，确保设备投资与设备采购合同金额一致；待摊投资的核实，核查待摊投资的计取是否符合规定，分摊是否合理；预备费和建设期利息的核实，核查是否按规定计入项目建设成本；尾工工程和预留费用的核实，核查预留费用是否足够完成尾工工程。对于两者之间的差异，应当查明原因，确保竣工财务决算全面反映项目投资的真实情况。</w:t>
      </w:r>
    </w:p>
    <w:p>
      <w:pPr>
        <w:spacing w:after="120"/>
        <w:ind w:firstLine="420"/>
      </w:pPr>
      <w:r>
        <w:rPr>
          <w:rFonts w:ascii="仿宋" w:hAnsi="仿宋" w:eastAsia="仿宋"/>
          <w:sz w:val="22"/>
        </w:rPr>
        <w:t>第二个方面是竣工结算报告的准确性。核查竣工结算报告编制的依据是否符合合同约定和建设程序规定，工程量计算是否与实际完成情况一致，有无多计、重计、漏计工程量的问题。对于变更签证，应当核查变更手续是否齐全、签字是否完整、日期是否合理，变更价款的确定是否有充分的依据。对于索赔事项，应当核查索赔程序是否符合合同约定，索赔金额的计算是否有证据支持。对于价差调整，应当核查价差调整的依据是否符合合同约定，调整方法是否正确。对于扣款事项（如水电费扣款、质量保证金扣回等），应当核查扣款计算是否正确，有无依据。竣工结算报告还应当与合同价、中标价进行对比分析，核查结算金额是否在合理范围内。</w:t>
      </w:r>
    </w:p>
    <w:p>
      <w:pPr>
        <w:spacing w:after="120"/>
        <w:ind w:firstLine="420"/>
      </w:pPr>
      <w:r>
        <w:rPr>
          <w:rFonts w:ascii="仿宋" w:hAnsi="仿宋" w:eastAsia="仿宋"/>
          <w:sz w:val="22"/>
        </w:rPr>
        <w:t>第四个方面是工程价款支付的合规性。核查工程款支付是否符合合同约定的支付条件和支付比例，有无超付或欠付问题；核查工程预付款的扣还是否符合合同约定，扣还金额计算是否正确；核查质量保证金是否按规定比例预留，留存方式是否符合规定，到期是否按时返还；核查工程进度款的审核程序是否规范，支付依据是否充分。对于以银行保函替代质量保证金的项目，应当核查保函的真实性、有效期和担保金额是否符合合同约定。工程价款支付的审核还应当与工程进度、竣工验收情况相核对，确保支付的合规性。</w:t>
      </w:r>
    </w:p>
    <w:p>
      <w:pPr>
        <w:spacing w:after="120"/>
        <w:ind w:firstLine="420"/>
      </w:pPr>
      <w:r>
        <w:rPr>
          <w:rFonts w:ascii="仿宋" w:hAnsi="仿宋" w:eastAsia="仿宋"/>
          <w:sz w:val="22"/>
        </w:rPr>
        <w:t>工程质保金在缺陷责任期满后，建设单位应当按照合同约定及时返还施工单位，不得无故扣押或拖延返还。</w:t>
      </w:r>
    </w:p>
    <w:p>
      <w:pPr>
        <w:spacing w:after="120"/>
        <w:ind w:firstLine="420"/>
      </w:pPr>
      <w:r>
        <w:rPr>
          <w:rFonts w:ascii="仿宋" w:hAnsi="仿宋" w:eastAsia="仿宋"/>
          <w:sz w:val="22"/>
        </w:rPr>
        <w:t>实质性测试是竣工财务决算审核获取审计证据的核心方法。实质性测试包括细节测试和分析性程序两种类型。细节测试主要针对重要科目的重要余额和交易进行逐项核实，包括：存货监盘，对建筑材料、设备等存货进行实地盘点，与账簿记录进行核对；银行存款余额核对，取得银行对账单，与账面余额进行核对，对未达账项进行调节；往来款项账龄分析，对各项应收应付款项进行账龄分析，识别长期挂账款项；工程款支付核查，对大额工程款支付进行逐笔核对，确认支付依据是否充分。分析性程序主要通过对财务数据和非财务数据之间的关系进行分析，识别可能存在的重大错报风险，包括：预算执行分析，比较预算与实际支出的差异，分析差异原因；成本构成分析，计算各项成本占比，与同类项目进行比较；工程进度与支出匹配分析，核对工程进度与资金支付的匹配性。</w:t>
      </w:r>
    </w:p>
    <w:p>
      <w:pPr>
        <w:spacing w:after="120"/>
        <w:ind w:firstLine="420"/>
      </w:pPr>
      <w:r>
        <w:rPr>
          <w:rFonts w:ascii="仿宋" w:hAnsi="仿宋" w:eastAsia="仿宋"/>
          <w:sz w:val="22"/>
        </w:rPr>
        <w:t>穿行测试是验证业务流程合规性的重要方法。通过穿行测试，可以确认各项控制措施是否有效执行，发现业务流程中可能存在的漏洞和舞弊风险。具体操作方法是：选取若干笔重大经济业务，从业务发生起点（原始凭证）开始，顺着业务处理流程逐一追踪至财务报表反映终点，验证业务处理的各个环节是否合规。对于发现控制缺陷的环节，应当扩大测试范围，评估缺陷的普遍性和影响程度。穿行测试要求选取的样本具有代表性，能够反映不同类型（如采购付款、工程款支付、费用报销等）、不同金额（重大金额和一般金额）、不同时间段（年初、年中、年末）的业务特点。穿行测试的结果应当详细记录，包括所选取的业务样本、业务流程的各控制节点、控制缺陷的具体表现等。</w:t>
      </w:r>
    </w:p>
    <w:p>
      <w:pPr>
        <w:spacing w:after="120"/>
        <w:ind w:firstLine="420"/>
      </w:pPr>
      <w:r>
        <w:rPr>
          <w:rFonts w:ascii="仿宋" w:hAnsi="仿宋" w:eastAsia="仿宋"/>
          <w:sz w:val="22"/>
        </w:rPr>
        <w:t>工程款支付是建设资金管理的关键环节，也是竣工财务决算审核的重点关注领域。工程款支付审核的主要内容包括：一是支付条件的合规性，核查工程款支付是否符合合同约定的支付条件，预付款的支付是否符合规定（一般不超过合同价的30%）；二是支付比例的准确性，核查工程款支付比例是否符合合同约定，是否存在超付问题；三是支付依据的充分性，核查每笔工程款支付是否有充分的依据，如监理审核意见、造价工程师审核意见等；四是扣款处理的规范性，核查水电费扣回、质量保证金扣回等是否按规定执行；五是资金流向的合规性，核查工程款是否最终支付给了实际施工单位，是否存在资金体外循环问题。</w:t>
      </w:r>
    </w:p>
    <w:p>
      <w:pPr>
        <w:spacing w:after="120"/>
        <w:ind w:firstLine="420"/>
      </w:pPr>
      <w:r>
        <w:rPr>
          <w:rFonts w:ascii="仿宋" w:hAnsi="仿宋" w:eastAsia="仿宋"/>
          <w:sz w:val="22"/>
        </w:rPr>
        <w:t>在工程款支付审核中，应当特别注意防范以下风险：一是提前支付风险，建设单位在工程进度未达到支付节点时提前支付工程款，导致资金损失；二是超付风险，实际支付的工程款超过合同价或结算价，形成债权难以收回；三是套取资金风险，建设单位与施工单位串通，通过虚构工程量、虚报进度等方式套取工程款；四是大额现金支付风险，按照规定，超过一定金额的工程款应当通过银行转账支付，不得使用现金。这些风险一旦发生，将给国家造成重大经济损失，必须在审核中予以充分关注。</w:t>
      </w:r>
    </w:p>
    <w:p>
      <w:pPr>
        <w:spacing w:after="120"/>
        <w:ind w:firstLine="420"/>
      </w:pPr>
      <w:r>
        <w:rPr>
          <w:rFonts w:ascii="仿宋" w:hAnsi="仿宋" w:eastAsia="仿宋"/>
          <w:sz w:val="22"/>
        </w:rPr>
        <w:t>合同管理审核是竣工财务决算审核的重要内容。合同管理审核的主要内容包括：合同签订的合规性审核，核查合同签订程序是否符合《招标投标法》和《合同法》的规定，合同内容是否与招标文件、投标文件一致，合同价款约定是否明确合理；合同执行的严肃性审核，核查合同条款是否得到全面履行，是否存在擅自变更合同内容的问题；合同变更的合规性审核，核查合同变更是否经过双方协商一致，变更手续是否齐全，变更价款的确定是否有依据；合同价款的结算审核，核查合同价款的结算是否符合合同约定，是否存在超付或欠付问题；合同争议的处理审核，核查合同履行过程中产生的争议是否得到妥善处理，是否存在久拖不决的问题。合同管理审核应当以合同文本、补充协议、变更签证、会议纪要等相关资料为依据，进行全面系统的审核。</w:t>
      </w:r>
    </w:p>
    <w:p>
      <w:pPr>
        <w:spacing w:after="120"/>
        <w:ind w:firstLine="420"/>
      </w:pPr>
      <w:r>
        <w:rPr>
          <w:rFonts w:ascii="仿宋" w:hAnsi="仿宋" w:eastAsia="仿宋"/>
          <w:sz w:val="22"/>
        </w:rPr>
        <w:t>基本建设财务管理制度的建立健全是竣工财务决算审核的重要内容。基建财务管理制度审核的主要内容包括：制度建设情况，核查建设单位是否建立健全了基本建设财务管理制度，包括建设资金管理制度、工程价款结算制度、竣工财务决算制度等；制度执行情况，核查建设单位是否严格按照制度规定执行，是否存在制度形同虚设的问题；财务管理架构，核查建设单位是否设置了专门的财务管理部门或岗位，财务人员是否具备相应的专业能力；会计核算情况，核查建设单位是否按照《政府会计准则》和基本建设财务制度的规定进行会计核算，账务处理是否规范；档案管理情况，核查建设单位是否建立健全了基建档案管理制度，基建档案是否完整归档、妥善保管。</w:t>
      </w:r>
    </w:p>
    <w:p>
      <w:pPr>
        <w:spacing w:after="120"/>
        <w:ind w:firstLine="420"/>
      </w:pPr>
      <w:r>
        <w:rPr>
          <w:rFonts w:ascii="仿宋" w:hAnsi="仿宋" w:eastAsia="仿宋"/>
          <w:sz w:val="22"/>
        </w:rPr>
        <w:t>往来款项的清理审核是竣工财务决算审核的重要内容。往来款项包括应收款项和应付款项，往来款项的清理审核的主要内容包括：应收款项的真实性审核，核查各项应收款项是否真实存在，是否存在虚列债权的问题，特别关注预付款项、押金保证金等是否真实；对于长期挂账的应收款项，应当追查原因，分析是否存在损失风险，必要时建议计提坏账准备；应付款项的完整性审核，核查各项应付款项是否完整列入，是否存在隐瞒债务的问题，特别关注应付工程款、应付材料款、应付质保金等是否完整；对于长期挂账的应付款项，应当核实是否已支付或是否应当支付；往来款项的账龄分析，对各项往来款项进行账龄分析，识别账龄结构是否合理，对于账龄超过一年以上的往来款项，应当重点关注；往来款项的对账核实，对于重要往来款项，应当与对方单位进行对账核实，确认余额的准确性。</w:t>
      </w:r>
    </w:p>
    <w:p>
      <w:pPr>
        <w:spacing w:after="120"/>
        <w:ind w:firstLine="420"/>
      </w:pPr>
      <w:r>
        <w:rPr>
          <w:rFonts w:ascii="仿宋" w:hAnsi="仿宋" w:eastAsia="仿宋"/>
          <w:sz w:val="22"/>
        </w:rPr>
        <w:t>基本建设项目财务管理的基本要求包括以下几个方面：建设资金的筹集应当合法合规，资金来源应当落实到位，不得非法集资，不得挪用其他资金；建设资金的使用应当专款专用，严格按照批准的投资计划和建设内容使用，不得截留、挪用、浪费建设资金；工程价款的结算应当按合同约定和工程进度支付，不得超额支付，不得拖欠；建设成本的归集应当准确完整，按照财务制度的规定将各项费用归集到相应的成本对象；竣工财务决算的编制应当及时规范，应当在项目竣工后规定时间内编制完成竣工财务决算。建设单位应当建立健全基本建设项目财务管理制度，加强财务核算，规范财务行为，防范财务风险。</w:t>
      </w:r>
    </w:p>
    <w:p>
      <w:pPr>
        <w:spacing w:after="120"/>
        <w:ind w:firstLine="420"/>
      </w:pPr>
      <w:r>
        <w:rPr>
          <w:rFonts w:ascii="仿宋" w:hAnsi="仿宋" w:eastAsia="仿宋"/>
          <w:sz w:val="22"/>
        </w:rPr>
        <w:t>工程结算与竣工财务决算的衔接是项目建设管理的重要环节。工程结算是施工单位编制的反映工程价款的结算文件，竣工财务决算是建设单位编制的反映项目建设投资情况的综合财务文件。两者的关系是：工程结算是竣工财务决算的重要依据，竣工财务决算中的建筑安装工程投资、设备投资等数据主要来源于工程结算；但两者又不完全相同，工程结算反映的是施工单位的工程价款，竣工财务决算反映的是项目建设单位的投资支出，两者之间可能存在差异。衔接审核的主要内容包括：工程结算与合同价的差异分析，核查工程结算金额与合同金额的差异原因，分析是否合理；工程结算与竣工财务决算的一致性核查，核查竣工财务决算中关于建筑安装工程投资、设备投资等数据是否与工程结算一致；待摊投资的分摊是否合理，核查待摊投资是否按照合理的标准分摊到各单体工程；预备费和建设期利息的处理是否正确，核查预备费和建设期利息是否按照规定计入项目建设成本。衔接审核对于确保竣工财务决算的准确性具有重要意义。</w:t>
      </w:r>
    </w:p>
    <w:p>
      <w:pPr>
        <w:spacing w:after="120"/>
        <w:ind w:firstLine="420"/>
      </w:pPr>
      <w:r>
        <w:rPr>
          <w:rFonts w:ascii="仿宋" w:hAnsi="仿宋" w:eastAsia="仿宋"/>
          <w:sz w:val="22"/>
        </w:rPr>
        <w:t>实施阶段是审核工作的核心，主要工作内容包括以下几个方面：第一，建设成本审核。这是实施阶段的重点内容，主要包括：建筑安装工程投资审核，核查竣工结算报告的准确性、工程款支付的合规性、变更签证的有效性等；设备投资审核，核查设备采购程序、价格、入库验收、安装调试等环节；待摊投资审核，核查各项待摊费用发生的真实性和分摊的合理性；其他投资审核，核查前期费用、无形资产投资等支出的真实性。第二，建设内容合规性审核。核查实际建设内容与批准建设内容的一致性，审核建设规模、标准、资金使用是否符合规定。</w:t>
      </w:r>
    </w:p>
    <w:p>
      <w:r>
        <w:rPr>
          <w:rFonts w:ascii="黑体" w:hAnsi="黑体" w:eastAsia="黑体"/>
          <w:b/>
          <w:sz w:val="28"/>
        </w:rPr>
        <w:t>竣工验收与交付</w:t>
      </w:r>
    </w:p>
    <w:p>
      <w:pPr>
        <w:spacing w:after="120"/>
        <w:ind w:firstLine="420"/>
      </w:pPr>
      <w:r>
        <w:rPr>
          <w:rFonts w:ascii="仿宋" w:hAnsi="仿宋" w:eastAsia="仿宋"/>
          <w:sz w:val="22"/>
        </w:rPr>
        <w:t>建设项目竣工后评价与绩效评价是项目全生命周期管理的重要环节。竣工后评价是在项目建成投产运营一定时间后，对项目的决策、实施过程、产出效果、影响和可持续性进行全面、系统的分析和评价活动。后评价的主要内容包括：过程评价，对项目立项决策、勘察设计、招标投标、施工建设、竣工验收等全过程进行回顾和评价，分析项目建设是否规范，管理是否有效；效果评价，对项目建成后的产出效果进行定量定性分析，评价各项预期目标是否实现，包括生产能力或服务能力、产品质量、服务对象满意度等；影响评价，分析项目对区域经济、社会、环境等方面的影响，包括经济增长、就业促进、技术进步、环境保护等；可持续性评价，分析项目建成后的运营维护状况，评价项目的可持续性，包括技术可持续性、财务可持续性、管理可持续性等；经验教训总结，总结项目成功的经验和失败的教训，提出改进今后工作的建议。后评价的方法包括对比法（将实际与决策预期进行对比）、逻辑框架法（从投入、产出、目的、宏观目标四个层次进行分析）、成功度评价法等。后评价结果应当作为今后改进政府投资决策和管理的重要参考。</w:t>
      </w:r>
    </w:p>
    <w:p>
      <w:pPr>
        <w:spacing w:after="120"/>
        <w:ind w:firstLine="420"/>
      </w:pPr>
      <w:r>
        <w:rPr>
          <w:rFonts w:ascii="仿宋" w:hAnsi="仿宋" w:eastAsia="仿宋"/>
          <w:sz w:val="22"/>
        </w:rPr>
        <w:t>工程竣工验收不合格的项目不得交付使用，必须整改合格后方可投入使用。竣工验收发现的质量问题，施工单位应当负责整改，整改完成后重新组织验收。</w:t>
      </w:r>
    </w:p>
    <w:p>
      <w:pPr>
        <w:spacing w:after="120"/>
        <w:ind w:firstLine="420"/>
      </w:pPr>
      <w:r>
        <w:rPr>
          <w:rFonts w:ascii="仿宋" w:hAnsi="仿宋" w:eastAsia="仿宋"/>
          <w:sz w:val="22"/>
        </w:rPr>
        <w:t>进度保证措施方面，本所承诺单个项目自收到完整资料之日起30个工作日内完成，复杂项目45个工作日内完成，最长不超过60个工作日。如因本所原因导致项目进度延误的，将按照合同约定承担相应责任。为实现这一承诺，采取以下具体做法：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如资料不全、现场核实困难等），提前发出预警，及时与建设单位沟通协调解决。第五，资源保障，应急调配。如遇工作量超预期等特殊情况，及时增加人员投入，确保按时完成任务。第六，加急服务，全力配合。如客户需要加快进度，本所可以调配更多资源全力配合，确保按时完成任务。</w:t>
      </w:r>
    </w:p>
    <w:p>
      <w:pPr>
        <w:spacing w:after="120"/>
        <w:ind w:firstLine="420"/>
      </w:pPr>
      <w:r>
        <w:rPr>
          <w:rFonts w:ascii="仿宋" w:hAnsi="仿宋" w:eastAsia="仿宋"/>
          <w:sz w:val="22"/>
        </w:rPr>
        <w:t>为确保审核工作按进度完成，采取以下保障措施：第一，提前介入，尽早沟通。在项目竣工验收阶段即与建设单位建立联系，提前了解项目情况，做好审核准备，争取审核工作主动权。第二，合理分工，并行推进。对于能够并行开展的工作（如多个单体的成本审核），实行分组并行作业，提高工作效率。第三，节点控制，定期检查。按审核方案确定的节点定期检查工作进度，及时发现和处理进度偏差。第四，提前预警，及时协调。对于可能影响进度的因素，提前发出预警，及时与建设单位沟通协调解决。第五，资源保障，应急调配。如遇工作量超预期等特殊情况，及时增加人员投入，确保按时完成任务。</w:t>
      </w:r>
    </w:p>
    <w:p>
      <w:r>
        <w:rPr>
          <w:rFonts w:ascii="黑体" w:hAnsi="黑体" w:eastAsia="黑体"/>
          <w:b/>
          <w:sz w:val="28"/>
        </w:rPr>
        <w:t>资产移交与档案管理</w:t>
      </w:r>
    </w:p>
    <w:p>
      <w:pPr>
        <w:spacing w:after="120"/>
        <w:ind w:firstLine="420"/>
      </w:pPr>
      <w:r>
        <w:rPr>
          <w:rFonts w:ascii="仿宋" w:hAnsi="仿宋" w:eastAsia="仿宋"/>
          <w:sz w:val="22"/>
        </w:rPr>
        <w:t>工程竣工验收备案是不动产登记和资产移交的前提条件。建设单位应当在竣工验收合格后15日内向建设行政主管部门办理备案，提交竣工验收报告、质量保修书等材料。未备案的项目不得交付使用。</w:t>
      </w:r>
    </w:p>
    <w:p>
      <w:pPr>
        <w:spacing w:after="120"/>
        <w:ind w:firstLine="420"/>
      </w:pPr>
      <w:r>
        <w:rPr>
          <w:rFonts w:ascii="仿宋" w:hAnsi="仿宋" w:eastAsia="仿宋"/>
          <w:sz w:val="22"/>
        </w:rPr>
        <w:t>工程档案专项验收是重点建设项目竣工验收的必备条件。未通过档案验收的项目，不得进行项目竣工验收。</w:t>
      </w:r>
    </w:p>
    <w:p>
      <w:pPr>
        <w:spacing w:after="120"/>
        <w:ind w:firstLine="420"/>
      </w:pPr>
      <w:r>
        <w:rPr>
          <w:rFonts w:ascii="仿宋" w:hAnsi="仿宋" w:eastAsia="仿宋"/>
          <w:sz w:val="22"/>
        </w:rPr>
        <w:t>本所建立了完善的质量管理体系，通过了相关质量管理体系认证。质量管理体系的主要内容包括：质量方针和质量目标的制定，明确了本所的质量方针是"专业、客观、公正、诚信"，质量目标是"客户满意度达到95%以上，项目合格率100%"；质量管理组织架构的建立，设立了质量管理委员会作为质量管理的最高决策机构，质量管理部作为质量管理的日常执行机构；质量管理流程的规范，制定了覆盖业务承接、项目执行、质量复核、报告出具、档案管理等全过程的质量管理流程；质量管理制度的完善，制定了质量控制制度、质量检查制度、质量事故处理制度等一系列制度文件；质量持续改进机制的建立，通过定期的质量检查、客户反馈、质量分析等方式，持续改进质量管理体系。本所的质量管理体系运行良好，有效保障了审核服务质量。</w:t>
      </w:r>
    </w:p>
    <w:p>
      <w:pPr>
        <w:spacing w:after="120"/>
        <w:ind w:firstLine="420"/>
      </w:pPr>
      <w:r>
        <w:rPr>
          <w:rFonts w:ascii="仿宋" w:hAnsi="仿宋" w:eastAsia="仿宋"/>
          <w:sz w:val="22"/>
        </w:rPr>
        <w:t>本所的信息化建设走在行业前列。本所建立了覆盖全业务、全流程的信息管理系统，实现了业务承接、项目管理、质量控制、档案管理等全过程的信息化管理。本所配备了先进的网络基础设施，信息安全等级保护达到规定要求。本所还积极运用大数据、人工智能等新技术，提升服务效率和质量的智能化水平。本所的网站和微信公众号为客户提供便捷的在线咨询和服务预约渠道。</w:t>
      </w:r>
    </w:p>
    <w:p>
      <w:pPr>
        <w:spacing w:after="120"/>
        <w:ind w:firstLine="420"/>
      </w:pPr>
      <w:r>
        <w:rPr>
          <w:rFonts w:ascii="仿宋" w:hAnsi="仿宋" w:eastAsia="仿宋"/>
          <w:sz w:val="22"/>
        </w:rPr>
        <w:t>本项目实行"项目负责制"，建立以项目负责人为核心的三层级组织架构，设置决策管理层、项目执行层、审核作业层三个层级。项目负责人由具有注册会计师资格和高级职称的人员担任，全面负责审核工作的组织实施、质量控制和对外协调，是本项目的第一责任人。项目执行层由3名核心审核人员组成，分别负责建设成本审核、合同合规审核和档案管理三大专业模块。审核作业层由5名辅助审核人员组成，负责具体的执行性工作。团队实行"分阶段推进、分层级复核"的工作模式，即项目分为准备阶段、实施阶段、报告阶段三个主要节点，每一阶段的工作成果均须经过项目负责人复核和质量总监复核两道关口，确保审核质量。</w:t>
      </w:r>
    </w:p>
    <w:p>
      <w:r>
        <w:rPr>
          <w:rFonts w:ascii="黑体" w:hAnsi="黑体" w:eastAsia="黑体"/>
          <w:b/>
          <w:sz w:val="28"/>
        </w:rPr>
        <w:t>合同管理</w:t>
      </w:r>
    </w:p>
    <w:p>
      <w:pPr>
        <w:spacing w:after="120"/>
        <w:ind w:firstLine="420"/>
      </w:pPr>
      <w:r>
        <w:rPr>
          <w:rFonts w:ascii="仿宋" w:hAnsi="仿宋" w:eastAsia="仿宋"/>
          <w:sz w:val="22"/>
        </w:rPr>
        <w:t>第四个方面是票据与业务的匹配性审核。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pPr>
        <w:spacing w:after="120"/>
        <w:ind w:firstLine="420"/>
      </w:pPr>
      <w:r>
        <w:rPr>
          <w:rFonts w:ascii="仿宋" w:hAnsi="仿宋" w:eastAsia="仿宋"/>
          <w:sz w:val="22"/>
        </w:rPr>
        <w:t>第四个审核要点是票据与业务的匹配性。核查票据记载的业务内容与实际发生的业务是否一致，金额是否匹配。特别关注是否存在票据金额与合同金额差异较大的情况，是否存在票据时间早于合同签订时间或晚于项目竣工时间等异常情况，是否存在票据金额明显偏离市场价格的情况。对于审核中发现的异常票据，应当追溯到原始凭证进行核实，必要时向税务机关进行真伪鉴定。发现涉嫌虚假发票的，应当及时向委托方报告。</w:t>
      </w:r>
    </w:p>
    <w:p>
      <w:pPr>
        <w:pStyle w:val="Heading1"/>
      </w:pPr>
      <w:r>
        <w:rPr>
          <w:rFonts w:ascii="黑体" w:hAnsi="黑体" w:eastAsia="黑体"/>
        </w:rPr>
        <w:t>四、审核方法与技术路线</w:t>
      </w:r>
    </w:p>
    <w:p>
      <w:pPr>
        <w:pStyle w:val="Heading2"/>
      </w:pPr>
      <w:r>
        <w:rPr>
          <w:rFonts w:ascii="黑体" w:hAnsi="黑体" w:eastAsia="黑体"/>
        </w:rPr>
        <w:t>4.1 审核方法体系概述</w:t>
      </w:r>
    </w:p>
    <w:p>
      <w:pPr>
        <w:spacing w:after="120"/>
        <w:ind w:firstLine="420"/>
      </w:pPr>
      <w:r>
        <w:rPr>
          <w:rFonts w:ascii="仿宋" w:hAnsi="仿宋" w:eastAsia="仿宋"/>
          <w:b w:val="0"/>
          <w:sz w:val="24"/>
        </w:rPr>
        <w:t>竣工财务决算审核是一项综合性很强的专业工作，需要综合运用多种审核方法才能确保审核质量。我单位根据多年实践经验和行业最佳实践，建立了完整的审核方法体系。该体系以风险导向审计方法为统领，以数据分析方法为支撑，以现场核实方法为保障，以证据评价方法为基准，确保审核工作的科学性、系统性和严谨性。</w:t>
      </w:r>
    </w:p>
    <w:p>
      <w:pPr>
        <w:spacing w:after="120"/>
        <w:ind w:firstLine="420"/>
      </w:pPr>
      <w:r>
        <w:rPr>
          <w:rFonts w:ascii="仿宋" w:hAnsi="仿宋" w:eastAsia="仿宋"/>
          <w:b w:val="0"/>
          <w:sz w:val="24"/>
        </w:rPr>
        <w:t>审核方法的选择应当遵循以下原则：一是目标导向原则，即根据审核目标选择最适宜的审核方法；二是成本效益原则，即在保证审核质量的前提下选择效率较高的审核方法；三是风险适配原则，即审核方法的严格程度应当与风险评估结果相匹配，高风险领域采用更严格的审核方法。</w:t>
      </w:r>
    </w:p>
    <w:p>
      <w:pPr>
        <w:pStyle w:val="Heading2"/>
      </w:pPr>
      <w:r>
        <w:rPr>
          <w:rFonts w:ascii="黑体" w:hAnsi="黑体" w:eastAsia="黑体"/>
        </w:rPr>
        <w:t>4.2 八种专业审核方法详解</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BC9C" w:val="clear"/>
          </w:tcPr>
          <w:p>
            <w:pPr>
              <w:jc w:val="center"/>
            </w:pPr>
            <w:r/>
            <w:r>
              <w:rPr>
                <w:rFonts w:ascii="Microsoft YaHei" w:hAnsi="Microsoft YaHei"/>
                <w:b/>
                <w:color w:val="FFFFFF"/>
                <w:sz w:val="18"/>
              </w:rPr>
              <w:t>方法名称</w:t>
            </w:r>
          </w:p>
        </w:tc>
        <w:tc>
          <w:tcPr>
            <w:tcW w:type="dxa" w:w="1440"/>
            <w:shd w:fill="1ABC9C" w:val="clear"/>
          </w:tcPr>
          <w:p>
            <w:pPr>
              <w:jc w:val="center"/>
            </w:pPr>
            <w:r/>
            <w:r>
              <w:rPr>
                <w:rFonts w:ascii="Microsoft YaHei" w:hAnsi="Microsoft YaHei"/>
                <w:b/>
                <w:color w:val="FFFFFF"/>
                <w:sz w:val="18"/>
              </w:rPr>
              <w:t>方法描述</w:t>
            </w:r>
          </w:p>
        </w:tc>
        <w:tc>
          <w:tcPr>
            <w:tcW w:type="dxa" w:w="1440"/>
            <w:shd w:fill="1ABC9C" w:val="clear"/>
          </w:tcPr>
          <w:p>
            <w:pPr>
              <w:jc w:val="center"/>
            </w:pPr>
            <w:r/>
            <w:r>
              <w:rPr>
                <w:rFonts w:ascii="Microsoft YaHei" w:hAnsi="Microsoft YaHei"/>
                <w:b/>
                <w:color w:val="FFFFFF"/>
                <w:sz w:val="18"/>
              </w:rPr>
              <w:t>适用场景</w:t>
            </w:r>
          </w:p>
        </w:tc>
        <w:tc>
          <w:tcPr>
            <w:tcW w:type="dxa" w:w="1440"/>
            <w:shd w:fill="1ABC9C" w:val="clear"/>
          </w:tcPr>
          <w:p>
            <w:pPr>
              <w:jc w:val="center"/>
            </w:pPr>
            <w:r/>
            <w:r>
              <w:rPr>
                <w:rFonts w:ascii="Microsoft YaHei" w:hAnsi="Microsoft YaHei"/>
                <w:b/>
                <w:color w:val="FFFFFF"/>
                <w:sz w:val="18"/>
              </w:rPr>
              <w:t>操作要点</w:t>
            </w:r>
          </w:p>
        </w:tc>
        <w:tc>
          <w:tcPr>
            <w:tcW w:type="dxa" w:w="1440"/>
            <w:shd w:fill="1ABC9C" w:val="clear"/>
          </w:tcPr>
          <w:p>
            <w:pPr>
              <w:jc w:val="center"/>
            </w:pPr>
            <w:r/>
            <w:r>
              <w:rPr>
                <w:rFonts w:ascii="Microsoft YaHei" w:hAnsi="Microsoft YaHei"/>
                <w:b/>
                <w:color w:val="FFFFFF"/>
                <w:sz w:val="18"/>
              </w:rPr>
              <w:t>所需资料</w:t>
            </w:r>
          </w:p>
        </w:tc>
        <w:tc>
          <w:tcPr>
            <w:tcW w:type="dxa" w:w="1440"/>
            <w:shd w:fill="1ABC9C" w:val="clear"/>
          </w:tcPr>
          <w:p>
            <w:pPr>
              <w:jc w:val="center"/>
            </w:pPr>
            <w:r/>
            <w:r>
              <w:rPr>
                <w:rFonts w:ascii="Microsoft YaHei" w:hAnsi="Microsoft YaHei"/>
                <w:b/>
                <w:color w:val="FFFFFF"/>
                <w:sz w:val="18"/>
              </w:rPr>
              <w:t>输出成果</w:t>
            </w:r>
          </w:p>
        </w:tc>
      </w:tr>
      <w:tr>
        <w:tc>
          <w:tcPr>
            <w:tcW w:type="dxa" w:w="1440"/>
          </w:tcPr>
          <w:p>
            <w:r/>
            <w:r>
              <w:rPr>
                <w:rFonts w:ascii="Microsoft YaHei" w:hAnsi="Microsoft YaHei"/>
                <w:sz w:val="18"/>
              </w:rPr>
              <w:t>全面核查法</w:t>
            </w:r>
          </w:p>
        </w:tc>
        <w:tc>
          <w:tcPr>
            <w:tcW w:type="dxa" w:w="1440"/>
          </w:tcPr>
          <w:p>
            <w:r/>
            <w:r>
              <w:rPr>
                <w:rFonts w:ascii="Microsoft YaHei" w:hAnsi="Microsoft YaHei"/>
                <w:sz w:val="18"/>
              </w:rPr>
              <w:t>对报审资料进行全面系统性审阅核对</w:t>
            </w:r>
          </w:p>
        </w:tc>
        <w:tc>
          <w:tcPr>
            <w:tcW w:type="dxa" w:w="1440"/>
          </w:tcPr>
          <w:p>
            <w:r/>
            <w:r>
              <w:rPr>
                <w:rFonts w:ascii="Microsoft YaHei" w:hAnsi="Microsoft YaHei"/>
                <w:sz w:val="18"/>
              </w:rPr>
              <w:t>首次审核项目、高风险项目、总投资规模较大项目</w:t>
            </w:r>
          </w:p>
        </w:tc>
        <w:tc>
          <w:tcPr>
            <w:tcW w:type="dxa" w:w="1440"/>
          </w:tcPr>
          <w:p>
            <w:r/>
            <w:r>
              <w:rPr>
                <w:rFonts w:ascii="Microsoft YaHei" w:hAnsi="Microsoft YaHei"/>
                <w:sz w:val="18"/>
              </w:rPr>
              <w:t>逐项检查不遗漏，纸质与电子数据交叉验证</w:t>
            </w:r>
          </w:p>
        </w:tc>
        <w:tc>
          <w:tcPr>
            <w:tcW w:type="dxa" w:w="1440"/>
          </w:tcPr>
          <w:p>
            <w:r/>
            <w:r>
              <w:rPr>
                <w:rFonts w:ascii="Microsoft YaHei" w:hAnsi="Microsoft YaHei"/>
                <w:sz w:val="18"/>
              </w:rPr>
              <w:t>全部会计账簿和凭证、工程合同和结算书、竣工决算报表</w:t>
            </w:r>
          </w:p>
        </w:tc>
        <w:tc>
          <w:tcPr>
            <w:tcW w:type="dxa" w:w="1440"/>
          </w:tcPr>
          <w:p>
            <w:r/>
            <w:r>
              <w:rPr>
                <w:rFonts w:ascii="Microsoft YaHei" w:hAnsi="Microsoft YaHei"/>
                <w:sz w:val="18"/>
              </w:rPr>
              <w:t>审核问题清单、差异分析表</w:t>
            </w:r>
          </w:p>
        </w:tc>
      </w:tr>
      <w:tr>
        <w:tc>
          <w:tcPr>
            <w:tcW w:type="dxa" w:w="1440"/>
            <w:shd w:fill="F2F4F4" w:val="clear"/>
          </w:tcPr>
          <w:p>
            <w:r/>
            <w:r>
              <w:rPr>
                <w:rFonts w:ascii="Microsoft YaHei" w:hAnsi="Microsoft YaHei"/>
                <w:sz w:val="18"/>
              </w:rPr>
              <w:t>数据分析法</w:t>
            </w:r>
          </w:p>
        </w:tc>
        <w:tc>
          <w:tcPr>
            <w:tcW w:type="dxa" w:w="1440"/>
            <w:shd w:fill="F2F4F4" w:val="clear"/>
          </w:tcPr>
          <w:p>
            <w:r/>
            <w:r>
              <w:rPr>
                <w:rFonts w:ascii="Microsoft YaHei" w:hAnsi="Microsoft YaHei"/>
                <w:sz w:val="18"/>
              </w:rPr>
              <w:t>运用定量分析技术发现异常和趋势</w:t>
            </w:r>
          </w:p>
        </w:tc>
        <w:tc>
          <w:tcPr>
            <w:tcW w:type="dxa" w:w="1440"/>
            <w:shd w:fill="F2F4F4" w:val="clear"/>
          </w:tcPr>
          <w:p>
            <w:r/>
            <w:r>
              <w:rPr>
                <w:rFonts w:ascii="Microsoft YaHei" w:hAnsi="Microsoft YaHei"/>
                <w:sz w:val="18"/>
              </w:rPr>
              <w:t>数据量大需快速定位问题；资金流量分析；造价审核</w:t>
            </w:r>
          </w:p>
        </w:tc>
        <w:tc>
          <w:tcPr>
            <w:tcW w:type="dxa" w:w="1440"/>
            <w:shd w:fill="F2F4F4" w:val="clear"/>
          </w:tcPr>
          <w:p>
            <w:r/>
            <w:r>
              <w:rPr>
                <w:rFonts w:ascii="Microsoft YaHei" w:hAnsi="Microsoft YaHei"/>
                <w:sz w:val="18"/>
              </w:rPr>
              <w:t>建立行业标准偏差阈值（20%），识别偏离异常数据</w:t>
            </w:r>
          </w:p>
        </w:tc>
        <w:tc>
          <w:tcPr>
            <w:tcW w:type="dxa" w:w="1440"/>
            <w:shd w:fill="F2F4F4" w:val="clear"/>
          </w:tcPr>
          <w:p>
            <w:r/>
            <w:r>
              <w:rPr>
                <w:rFonts w:ascii="Microsoft YaHei" w:hAnsi="Microsoft YaHei"/>
                <w:sz w:val="18"/>
              </w:rPr>
              <w:t>财务电子账套、工程量清单、造价信息</w:t>
            </w:r>
          </w:p>
        </w:tc>
        <w:tc>
          <w:tcPr>
            <w:tcW w:type="dxa" w:w="1440"/>
            <w:shd w:fill="F2F4F4" w:val="clear"/>
          </w:tcPr>
          <w:p>
            <w:r/>
            <w:r>
              <w:rPr>
                <w:rFonts w:ascii="Microsoft YaHei" w:hAnsi="Microsoft YaHei"/>
                <w:sz w:val="18"/>
              </w:rPr>
              <w:t>异常数据识别表、趋势分析图</w:t>
            </w:r>
          </w:p>
        </w:tc>
      </w:tr>
      <w:tr>
        <w:tc>
          <w:tcPr>
            <w:tcW w:type="dxa" w:w="1440"/>
          </w:tcPr>
          <w:p>
            <w:r/>
            <w:r>
              <w:rPr>
                <w:rFonts w:ascii="Microsoft YaHei" w:hAnsi="Microsoft YaHei"/>
                <w:sz w:val="18"/>
              </w:rPr>
              <w:t>现场核实法</w:t>
            </w:r>
          </w:p>
        </w:tc>
        <w:tc>
          <w:tcPr>
            <w:tcW w:type="dxa" w:w="1440"/>
          </w:tcPr>
          <w:p>
            <w:r/>
            <w:r>
              <w:rPr>
                <w:rFonts w:ascii="Microsoft YaHei" w:hAnsi="Microsoft YaHei"/>
                <w:sz w:val="18"/>
              </w:rPr>
              <w:t>实地查看、测量、盘点验证账实相符</w:t>
            </w:r>
          </w:p>
        </w:tc>
        <w:tc>
          <w:tcPr>
            <w:tcW w:type="dxa" w:w="1440"/>
          </w:tcPr>
          <w:p>
            <w:r/>
            <w:r>
              <w:rPr>
                <w:rFonts w:ascii="Microsoft YaHei" w:hAnsi="Microsoft YaHei"/>
                <w:sz w:val="18"/>
              </w:rPr>
              <w:t>工程量核实、设备资产盘点、隐蔽工程审核</w:t>
            </w:r>
          </w:p>
        </w:tc>
        <w:tc>
          <w:tcPr>
            <w:tcW w:type="dxa" w:w="1440"/>
          </w:tcPr>
          <w:p>
            <w:r/>
            <w:r>
              <w:rPr>
                <w:rFonts w:ascii="Microsoft YaHei" w:hAnsi="Microsoft YaHei"/>
                <w:sz w:val="18"/>
              </w:rPr>
              <w:t>随机抽样+重点检查结合，拍照录像留存</w:t>
            </w:r>
          </w:p>
        </w:tc>
        <w:tc>
          <w:tcPr>
            <w:tcW w:type="dxa" w:w="1440"/>
          </w:tcPr>
          <w:p>
            <w:r/>
            <w:r>
              <w:rPr>
                <w:rFonts w:ascii="Microsoft YaHei" w:hAnsi="Microsoft YaHei"/>
                <w:sz w:val="18"/>
              </w:rPr>
              <w:t>竣工图纸、设备清单、验收报告</w:t>
            </w:r>
          </w:p>
        </w:tc>
        <w:tc>
          <w:tcPr>
            <w:tcW w:type="dxa" w:w="1440"/>
          </w:tcPr>
          <w:p>
            <w:r/>
            <w:r>
              <w:rPr>
                <w:rFonts w:ascii="Microsoft YaHei" w:hAnsi="Microsoft YaHei"/>
                <w:sz w:val="18"/>
              </w:rPr>
              <w:t>现场核实记录表、现场照片、测量数据</w:t>
            </w:r>
          </w:p>
        </w:tc>
      </w:tr>
      <w:tr>
        <w:tc>
          <w:tcPr>
            <w:tcW w:type="dxa" w:w="1440"/>
            <w:shd w:fill="F2F4F4" w:val="clear"/>
          </w:tcPr>
          <w:p>
            <w:r/>
            <w:r>
              <w:rPr>
                <w:rFonts w:ascii="Microsoft YaHei" w:hAnsi="Microsoft YaHei"/>
                <w:sz w:val="18"/>
              </w:rPr>
              <w:t>函证询证法</w:t>
            </w:r>
          </w:p>
        </w:tc>
        <w:tc>
          <w:tcPr>
            <w:tcW w:type="dxa" w:w="1440"/>
            <w:shd w:fill="F2F4F4" w:val="clear"/>
          </w:tcPr>
          <w:p>
            <w:r/>
            <w:r>
              <w:rPr>
                <w:rFonts w:ascii="Microsoft YaHei" w:hAnsi="Microsoft YaHei"/>
                <w:sz w:val="18"/>
              </w:rPr>
              <w:t>向第三方发函核实特定事项</w:t>
            </w:r>
          </w:p>
        </w:tc>
        <w:tc>
          <w:tcPr>
            <w:tcW w:type="dxa" w:w="1440"/>
            <w:shd w:fill="F2F4F4" w:val="clear"/>
          </w:tcPr>
          <w:p>
            <w:r/>
            <w:r>
              <w:rPr>
                <w:rFonts w:ascii="Microsoft YaHei" w:hAnsi="Microsoft YaHei"/>
                <w:sz w:val="18"/>
              </w:rPr>
              <w:t>银行存款核实、债权债务确认、往来款项核对</w:t>
            </w:r>
          </w:p>
        </w:tc>
        <w:tc>
          <w:tcPr>
            <w:tcW w:type="dxa" w:w="1440"/>
            <w:shd w:fill="F2F4F4" w:val="clear"/>
          </w:tcPr>
          <w:p>
            <w:r/>
            <w:r>
              <w:rPr>
                <w:rFonts w:ascii="Microsoft YaHei" w:hAnsi="Microsoft YaHei"/>
                <w:sz w:val="18"/>
              </w:rPr>
              <w:t>回函率须达90%以上，未回函执行替代测试程序</w:t>
            </w:r>
          </w:p>
        </w:tc>
        <w:tc>
          <w:tcPr>
            <w:tcW w:type="dxa" w:w="1440"/>
            <w:shd w:fill="F2F4F4" w:val="clear"/>
          </w:tcPr>
          <w:p>
            <w:r/>
            <w:r>
              <w:rPr>
                <w:rFonts w:ascii="Microsoft YaHei" w:hAnsi="Microsoft YaHei"/>
                <w:sz w:val="18"/>
              </w:rPr>
              <w:t>往来账清单、银行账户信息</w:t>
            </w:r>
          </w:p>
        </w:tc>
        <w:tc>
          <w:tcPr>
            <w:tcW w:type="dxa" w:w="1440"/>
            <w:shd w:fill="F2F4F4" w:val="clear"/>
          </w:tcPr>
          <w:p>
            <w:r/>
            <w:r>
              <w:rPr>
                <w:rFonts w:ascii="Microsoft YaHei" w:hAnsi="Microsoft YaHei"/>
                <w:sz w:val="18"/>
              </w:rPr>
              <w:t>函证汇总表、回函统计分析</w:t>
            </w:r>
          </w:p>
        </w:tc>
      </w:tr>
      <w:tr>
        <w:tc>
          <w:tcPr>
            <w:tcW w:type="dxa" w:w="1440"/>
          </w:tcPr>
          <w:p>
            <w:r/>
            <w:r>
              <w:rPr>
                <w:rFonts w:ascii="Microsoft YaHei" w:hAnsi="Microsoft YaHei"/>
                <w:sz w:val="18"/>
              </w:rPr>
              <w:t>专家咨询法</w:t>
            </w:r>
          </w:p>
        </w:tc>
        <w:tc>
          <w:tcPr>
            <w:tcW w:type="dxa" w:w="1440"/>
          </w:tcPr>
          <w:p>
            <w:r/>
            <w:r>
              <w:rPr>
                <w:rFonts w:ascii="Microsoft YaHei" w:hAnsi="Microsoft YaHei"/>
                <w:sz w:val="18"/>
              </w:rPr>
              <w:t>征询专业领域专家意见</w:t>
            </w:r>
          </w:p>
        </w:tc>
        <w:tc>
          <w:tcPr>
            <w:tcW w:type="dxa" w:w="1440"/>
          </w:tcPr>
          <w:p>
            <w:r/>
            <w:r>
              <w:rPr>
                <w:rFonts w:ascii="Microsoft YaHei" w:hAnsi="Microsoft YaHei"/>
                <w:sz w:val="18"/>
              </w:rPr>
              <w:t>技术争议、质量认定、特殊专业问题</w:t>
            </w:r>
          </w:p>
        </w:tc>
        <w:tc>
          <w:tcPr>
            <w:tcW w:type="dxa" w:w="1440"/>
          </w:tcPr>
          <w:p>
            <w:r/>
            <w:r>
              <w:rPr>
                <w:rFonts w:ascii="Microsoft YaHei" w:hAnsi="Microsoft YaHei"/>
                <w:sz w:val="18"/>
              </w:rPr>
              <w:t>出具书面专家意见，明确责任边界</w:t>
            </w:r>
          </w:p>
        </w:tc>
        <w:tc>
          <w:tcPr>
            <w:tcW w:type="dxa" w:w="1440"/>
          </w:tcPr>
          <w:p>
            <w:r/>
            <w:r>
              <w:rPr>
                <w:rFonts w:ascii="Microsoft YaHei" w:hAnsi="Microsoft YaHei"/>
                <w:sz w:val="18"/>
              </w:rPr>
              <w:t>技术鉴定报告、专业意见书</w:t>
            </w:r>
          </w:p>
        </w:tc>
        <w:tc>
          <w:tcPr>
            <w:tcW w:type="dxa" w:w="1440"/>
          </w:tcPr>
          <w:p>
            <w:r/>
            <w:r>
              <w:rPr>
                <w:rFonts w:ascii="Microsoft YaHei" w:hAnsi="Microsoft YaHei"/>
                <w:sz w:val="18"/>
              </w:rPr>
              <w:t>专家咨询意见书、技术鉴定报告</w:t>
            </w:r>
          </w:p>
        </w:tc>
      </w:tr>
      <w:tr>
        <w:tc>
          <w:tcPr>
            <w:tcW w:type="dxa" w:w="1440"/>
            <w:shd w:fill="F2F4F4" w:val="clear"/>
          </w:tcPr>
          <w:p>
            <w:r/>
            <w:r>
              <w:rPr>
                <w:rFonts w:ascii="Microsoft YaHei" w:hAnsi="Microsoft YaHei"/>
                <w:sz w:val="18"/>
              </w:rPr>
              <w:t>穿行测试法</w:t>
            </w:r>
          </w:p>
        </w:tc>
        <w:tc>
          <w:tcPr>
            <w:tcW w:type="dxa" w:w="1440"/>
            <w:shd w:fill="F2F4F4" w:val="clear"/>
          </w:tcPr>
          <w:p>
            <w:r/>
            <w:r>
              <w:rPr>
                <w:rFonts w:ascii="Microsoft YaHei" w:hAnsi="Microsoft YaHei"/>
                <w:sz w:val="18"/>
              </w:rPr>
              <w:t>选取业务从起点追踪至终点</w:t>
            </w:r>
          </w:p>
        </w:tc>
        <w:tc>
          <w:tcPr>
            <w:tcW w:type="dxa" w:w="1440"/>
            <w:shd w:fill="F2F4F4" w:val="clear"/>
          </w:tcPr>
          <w:p>
            <w:r/>
            <w:r>
              <w:rPr>
                <w:rFonts w:ascii="Microsoft YaHei" w:hAnsi="Microsoft YaHei"/>
                <w:sz w:val="18"/>
              </w:rPr>
              <w:t>内部控制评价、资金流程审核、制度执行检查</w:t>
            </w:r>
          </w:p>
        </w:tc>
        <w:tc>
          <w:tcPr>
            <w:tcW w:type="dxa" w:w="1440"/>
            <w:shd w:fill="F2F4F4" w:val="clear"/>
          </w:tcPr>
          <w:p>
            <w:r/>
            <w:r>
              <w:rPr>
                <w:rFonts w:ascii="Microsoft YaHei" w:hAnsi="Microsoft YaHei"/>
                <w:sz w:val="18"/>
              </w:rPr>
              <w:t>选取重大业务3-5笔，覆盖主要类型</w:t>
            </w:r>
          </w:p>
        </w:tc>
        <w:tc>
          <w:tcPr>
            <w:tcW w:type="dxa" w:w="1440"/>
            <w:shd w:fill="F2F4F4" w:val="clear"/>
          </w:tcPr>
          <w:p>
            <w:r/>
            <w:r>
              <w:rPr>
                <w:rFonts w:ascii="Microsoft YaHei" w:hAnsi="Microsoft YaHei"/>
                <w:sz w:val="18"/>
              </w:rPr>
              <w:t>内控制度文件、业务审批记录、账务凭证</w:t>
            </w:r>
          </w:p>
        </w:tc>
        <w:tc>
          <w:tcPr>
            <w:tcW w:type="dxa" w:w="1440"/>
            <w:shd w:fill="F2F4F4" w:val="clear"/>
          </w:tcPr>
          <w:p>
            <w:r/>
            <w:r>
              <w:rPr>
                <w:rFonts w:ascii="Microsoft YaHei" w:hAnsi="Microsoft YaHei"/>
                <w:sz w:val="18"/>
              </w:rPr>
              <w:t>穿行测试记录、内控评价表</w:t>
            </w:r>
          </w:p>
        </w:tc>
      </w:tr>
      <w:tr>
        <w:tc>
          <w:tcPr>
            <w:tcW w:type="dxa" w:w="1440"/>
          </w:tcPr>
          <w:p>
            <w:r/>
            <w:r>
              <w:rPr>
                <w:rFonts w:ascii="Microsoft YaHei" w:hAnsi="Microsoft YaHei"/>
                <w:sz w:val="18"/>
              </w:rPr>
              <w:t>符合性测试</w:t>
            </w:r>
          </w:p>
        </w:tc>
        <w:tc>
          <w:tcPr>
            <w:tcW w:type="dxa" w:w="1440"/>
          </w:tcPr>
          <w:p>
            <w:r/>
            <w:r>
              <w:rPr>
                <w:rFonts w:ascii="Microsoft YaHei" w:hAnsi="Microsoft YaHei"/>
                <w:sz w:val="18"/>
              </w:rPr>
              <w:t>检查内部控制设计合理性和执行有效性</w:t>
            </w:r>
          </w:p>
        </w:tc>
        <w:tc>
          <w:tcPr>
            <w:tcW w:type="dxa" w:w="1440"/>
          </w:tcPr>
          <w:p>
            <w:r/>
            <w:r>
              <w:rPr>
                <w:rFonts w:ascii="Microsoft YaHei" w:hAnsi="Microsoft YaHei"/>
                <w:sz w:val="18"/>
              </w:rPr>
              <w:t>制度执行情况评价、内控有效性验证</w:t>
            </w:r>
          </w:p>
        </w:tc>
        <w:tc>
          <w:tcPr>
            <w:tcW w:type="dxa" w:w="1440"/>
          </w:tcPr>
          <w:p>
            <w:r/>
            <w:r>
              <w:rPr>
                <w:rFonts w:ascii="Microsoft YaHei" w:hAnsi="Microsoft YaHei"/>
                <w:sz w:val="18"/>
              </w:rPr>
              <w:t>采用询问、观察、检查、重新执行等方法</w:t>
            </w:r>
          </w:p>
        </w:tc>
        <w:tc>
          <w:tcPr>
            <w:tcW w:type="dxa" w:w="1440"/>
          </w:tcPr>
          <w:p>
            <w:r/>
            <w:r>
              <w:rPr>
                <w:rFonts w:ascii="Microsoft YaHei" w:hAnsi="Microsoft YaHei"/>
                <w:sz w:val="18"/>
              </w:rPr>
              <w:t>内控制度、业务流程记录</w:t>
            </w:r>
          </w:p>
        </w:tc>
        <w:tc>
          <w:tcPr>
            <w:tcW w:type="dxa" w:w="1440"/>
          </w:tcPr>
          <w:p>
            <w:r/>
            <w:r>
              <w:rPr>
                <w:rFonts w:ascii="Microsoft YaHei" w:hAnsi="Microsoft YaHei"/>
                <w:sz w:val="18"/>
              </w:rPr>
              <w:t>内控测试记录、缺陷汇总表</w:t>
            </w:r>
          </w:p>
        </w:tc>
      </w:tr>
      <w:tr>
        <w:tc>
          <w:tcPr>
            <w:tcW w:type="dxa" w:w="1440"/>
            <w:shd w:fill="F2F4F4" w:val="clear"/>
          </w:tcPr>
          <w:p>
            <w:r/>
            <w:r>
              <w:rPr>
                <w:rFonts w:ascii="Microsoft YaHei" w:hAnsi="Microsoft YaHei"/>
                <w:sz w:val="18"/>
              </w:rPr>
              <w:t>实质性测试</w:t>
            </w:r>
          </w:p>
        </w:tc>
        <w:tc>
          <w:tcPr>
            <w:tcW w:type="dxa" w:w="1440"/>
            <w:shd w:fill="F2F4F4" w:val="clear"/>
          </w:tcPr>
          <w:p>
            <w:r/>
            <w:r>
              <w:rPr>
                <w:rFonts w:ascii="Microsoft YaHei" w:hAnsi="Microsoft YaHei"/>
                <w:sz w:val="18"/>
              </w:rPr>
              <w:t>对账户余额和交易进行检查</w:t>
            </w:r>
          </w:p>
        </w:tc>
        <w:tc>
          <w:tcPr>
            <w:tcW w:type="dxa" w:w="1440"/>
            <w:shd w:fill="F2F4F4" w:val="clear"/>
          </w:tcPr>
          <w:p>
            <w:r/>
            <w:r>
              <w:rPr>
                <w:rFonts w:ascii="Microsoft YaHei" w:hAnsi="Microsoft YaHei"/>
                <w:sz w:val="18"/>
              </w:rPr>
              <w:t>成本核算审核、支出合规性审核、重大错报查证</w:t>
            </w:r>
          </w:p>
        </w:tc>
        <w:tc>
          <w:tcPr>
            <w:tcW w:type="dxa" w:w="1440"/>
            <w:shd w:fill="F2F4F4" w:val="clear"/>
          </w:tcPr>
          <w:p>
            <w:r/>
            <w:r>
              <w:rPr>
                <w:rFonts w:ascii="Microsoft YaHei" w:hAnsi="Microsoft YaHei"/>
                <w:sz w:val="18"/>
              </w:rPr>
              <w:t>细节测试+分析程序，样本量匹配风险</w:t>
            </w:r>
          </w:p>
        </w:tc>
        <w:tc>
          <w:tcPr>
            <w:tcW w:type="dxa" w:w="1440"/>
            <w:shd w:fill="F2F4F4" w:val="clear"/>
          </w:tcPr>
          <w:p>
            <w:r/>
            <w:r>
              <w:rPr>
                <w:rFonts w:ascii="Microsoft YaHei" w:hAnsi="Microsoft YaHei"/>
                <w:sz w:val="18"/>
              </w:rPr>
              <w:t>会计账簿和凭证、合同协议、验收文件</w:t>
            </w:r>
          </w:p>
        </w:tc>
        <w:tc>
          <w:tcPr>
            <w:tcW w:type="dxa" w:w="1440"/>
            <w:shd w:fill="F2F4F4" w:val="clear"/>
          </w:tcPr>
          <w:p>
            <w:r/>
            <w:r>
              <w:rPr>
                <w:rFonts w:ascii="Microsoft YaHei" w:hAnsi="Microsoft YaHei"/>
                <w:sz w:val="18"/>
              </w:rPr>
              <w:t>实质性测试底稿、差异明细表</w:t>
            </w:r>
          </w:p>
        </w:tc>
      </w:tr>
    </w:tbl>
    <w:p/>
    <w:p>
      <w:pPr>
        <w:pStyle w:val="Heading2"/>
      </w:pPr>
      <w:r>
        <w:rPr>
          <w:rFonts w:ascii="黑体" w:hAnsi="黑体" w:eastAsia="黑体"/>
        </w:rPr>
        <w:t>4.3 审核方法的组合运用策略</w:t>
      </w:r>
    </w:p>
    <w:p>
      <w:pPr>
        <w:spacing w:after="120"/>
        <w:ind w:firstLine="420"/>
      </w:pPr>
      <w:r>
        <w:rPr>
          <w:rFonts w:ascii="仿宋" w:hAnsi="仿宋" w:eastAsia="仿宋"/>
          <w:b w:val="0"/>
          <w:sz w:val="24"/>
        </w:rPr>
        <w:t>在实际审核工作中，上述八种方法并非完全割裂使用，而是需要根据项目特点灵活组合，形成审核策略矩阵。以下为我单位针对不同类型审核事项的方法组合策略：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86C1" w:val="clear"/>
          </w:tcPr>
          <w:p>
            <w:pPr>
              <w:jc w:val="center"/>
            </w:pPr>
            <w:r/>
            <w:r>
              <w:rPr>
                <w:rFonts w:ascii="Microsoft YaHei" w:hAnsi="Microsoft YaHei"/>
                <w:b/>
                <w:color w:val="FFFFFF"/>
                <w:sz w:val="18"/>
              </w:rPr>
              <w:t>审核事项类型</w:t>
            </w:r>
          </w:p>
        </w:tc>
        <w:tc>
          <w:tcPr>
            <w:tcW w:type="dxa" w:w="2160"/>
            <w:shd w:fill="2E86C1" w:val="clear"/>
          </w:tcPr>
          <w:p>
            <w:pPr>
              <w:jc w:val="center"/>
            </w:pPr>
            <w:r/>
            <w:r>
              <w:rPr>
                <w:rFonts w:ascii="Microsoft YaHei" w:hAnsi="Microsoft YaHei"/>
                <w:b/>
                <w:color w:val="FFFFFF"/>
                <w:sz w:val="18"/>
              </w:rPr>
              <w:t>风险评估等级</w:t>
            </w:r>
          </w:p>
        </w:tc>
        <w:tc>
          <w:tcPr>
            <w:tcW w:type="dxa" w:w="2160"/>
            <w:shd w:fill="2E86C1" w:val="clear"/>
          </w:tcPr>
          <w:p>
            <w:pPr>
              <w:jc w:val="center"/>
            </w:pPr>
            <w:r/>
            <w:r>
              <w:rPr>
                <w:rFonts w:ascii="Microsoft YaHei" w:hAnsi="Microsoft YaHei"/>
                <w:b/>
                <w:color w:val="FFFFFF"/>
                <w:sz w:val="18"/>
              </w:rPr>
              <w:t>方法组合策略</w:t>
            </w:r>
          </w:p>
        </w:tc>
        <w:tc>
          <w:tcPr>
            <w:tcW w:type="dxa" w:w="2160"/>
            <w:shd w:fill="2E86C1" w:val="clear"/>
          </w:tcPr>
          <w:p>
            <w:pPr>
              <w:jc w:val="center"/>
            </w:pPr>
            <w:r/>
            <w:r>
              <w:rPr>
                <w:rFonts w:ascii="Microsoft YaHei" w:hAnsi="Microsoft YaHei"/>
                <w:b/>
                <w:color w:val="FFFFFF"/>
                <w:sz w:val="18"/>
              </w:rPr>
              <w:t>审核深度要求</w:t>
            </w:r>
          </w:p>
        </w:tc>
      </w:tr>
      <w:tr>
        <w:tc>
          <w:tcPr>
            <w:tcW w:type="dxa" w:w="2160"/>
          </w:tcPr>
          <w:p>
            <w:r/>
            <w:r>
              <w:rPr>
                <w:rFonts w:ascii="Microsoft YaHei" w:hAnsi="Microsoft YaHei"/>
                <w:sz w:val="18"/>
              </w:rPr>
              <w:t>资金使用合规性</w:t>
            </w:r>
          </w:p>
        </w:tc>
        <w:tc>
          <w:tcPr>
            <w:tcW w:type="dxa" w:w="2160"/>
          </w:tcPr>
          <w:p>
            <w:r/>
            <w:r>
              <w:rPr>
                <w:rFonts w:ascii="Microsoft YaHei" w:hAnsi="Microsoft YaHei"/>
                <w:sz w:val="18"/>
              </w:rPr>
              <w:t>高</w:t>
            </w:r>
          </w:p>
        </w:tc>
        <w:tc>
          <w:tcPr>
            <w:tcW w:type="dxa" w:w="2160"/>
          </w:tcPr>
          <w:p>
            <w:r/>
            <w:r>
              <w:rPr>
                <w:rFonts w:ascii="Microsoft YaHei" w:hAnsi="Microsoft YaHei"/>
                <w:sz w:val="18"/>
              </w:rPr>
              <w:t>全面核查法+符合性测试+实质性测试</w:t>
            </w:r>
          </w:p>
        </w:tc>
        <w:tc>
          <w:tcPr>
            <w:tcW w:type="dxa" w:w="2160"/>
          </w:tcPr>
          <w:p>
            <w:r/>
            <w:r>
              <w:rPr>
                <w:rFonts w:ascii="Microsoft YaHei" w:hAnsi="Microsoft YaHei"/>
                <w:sz w:val="18"/>
              </w:rPr>
              <w:t>逐笔核对大额支出，抽查小额支出，测试内控制度</w:t>
            </w:r>
          </w:p>
        </w:tc>
      </w:tr>
      <w:tr>
        <w:tc>
          <w:tcPr>
            <w:tcW w:type="dxa" w:w="2160"/>
            <w:shd w:fill="F2F4F4" w:val="clear"/>
          </w:tcPr>
          <w:p>
            <w:r/>
            <w:r>
              <w:rPr>
                <w:rFonts w:ascii="Microsoft YaHei" w:hAnsi="Microsoft YaHei"/>
                <w:sz w:val="18"/>
              </w:rPr>
              <w:t>工程造价真实性</w:t>
            </w:r>
          </w:p>
        </w:tc>
        <w:tc>
          <w:tcPr>
            <w:tcW w:type="dxa" w:w="2160"/>
            <w:shd w:fill="F2F4F4" w:val="clear"/>
          </w:tcPr>
          <w:p>
            <w:r/>
            <w:r>
              <w:rPr>
                <w:rFonts w:ascii="Microsoft YaHei" w:hAnsi="Microsoft YaHei"/>
                <w:sz w:val="18"/>
              </w:rPr>
              <w:t>高</w:t>
            </w:r>
          </w:p>
        </w:tc>
        <w:tc>
          <w:tcPr>
            <w:tcW w:type="dxa" w:w="2160"/>
            <w:shd w:fill="F2F4F4" w:val="clear"/>
          </w:tcPr>
          <w:p>
            <w:r/>
            <w:r>
              <w:rPr>
                <w:rFonts w:ascii="Microsoft YaHei" w:hAnsi="Microsoft YaHei"/>
                <w:sz w:val="18"/>
              </w:rPr>
              <w:t>全面核查法+数据分析法+现场核实法+专家咨询法</w:t>
            </w:r>
          </w:p>
        </w:tc>
        <w:tc>
          <w:tcPr>
            <w:tcW w:type="dxa" w:w="2160"/>
            <w:shd w:fill="F2F4F4" w:val="clear"/>
          </w:tcPr>
          <w:p>
            <w:r/>
            <w:r>
              <w:rPr>
                <w:rFonts w:ascii="Microsoft YaHei" w:hAnsi="Microsoft YaHei"/>
                <w:sz w:val="18"/>
              </w:rPr>
              <w:t>工程量全面核算，异常数据深入分析，实地核实</w:t>
            </w:r>
          </w:p>
        </w:tc>
      </w:tr>
      <w:tr>
        <w:tc>
          <w:tcPr>
            <w:tcW w:type="dxa" w:w="2160"/>
          </w:tcPr>
          <w:p>
            <w:r/>
            <w:r>
              <w:rPr>
                <w:rFonts w:ascii="Microsoft YaHei" w:hAnsi="Microsoft YaHei"/>
                <w:sz w:val="18"/>
              </w:rPr>
              <w:t>招投标合规性</w:t>
            </w:r>
          </w:p>
        </w:tc>
        <w:tc>
          <w:tcPr>
            <w:tcW w:type="dxa" w:w="2160"/>
          </w:tcPr>
          <w:p>
            <w:r/>
            <w:r>
              <w:rPr>
                <w:rFonts w:ascii="Microsoft YaHei" w:hAnsi="Microsoft YaHei"/>
                <w:sz w:val="18"/>
              </w:rPr>
              <w:t>中</w:t>
            </w:r>
          </w:p>
        </w:tc>
        <w:tc>
          <w:tcPr>
            <w:tcW w:type="dxa" w:w="2160"/>
          </w:tcPr>
          <w:p>
            <w:r/>
            <w:r>
              <w:rPr>
                <w:rFonts w:ascii="Microsoft YaHei" w:hAnsi="Microsoft YaHei"/>
                <w:sz w:val="18"/>
              </w:rPr>
              <w:t>符合性测试+穿行测试+全面核查法</w:t>
            </w:r>
          </w:p>
        </w:tc>
        <w:tc>
          <w:tcPr>
            <w:tcW w:type="dxa" w:w="2160"/>
          </w:tcPr>
          <w:p>
            <w:r/>
            <w:r>
              <w:rPr>
                <w:rFonts w:ascii="Microsoft YaHei" w:hAnsi="Microsoft YaHei"/>
                <w:sz w:val="18"/>
              </w:rPr>
              <w:t>测试招标程序，穿行测试招标全过程，重点检查围标串标</w:t>
            </w:r>
          </w:p>
        </w:tc>
      </w:tr>
      <w:tr>
        <w:tc>
          <w:tcPr>
            <w:tcW w:type="dxa" w:w="2160"/>
            <w:shd w:fill="F2F4F4" w:val="clear"/>
          </w:tcPr>
          <w:p>
            <w:r/>
            <w:r>
              <w:rPr>
                <w:rFonts w:ascii="Microsoft YaHei" w:hAnsi="Microsoft YaHei"/>
                <w:sz w:val="18"/>
              </w:rPr>
              <w:t>设备采购合规性</w:t>
            </w:r>
          </w:p>
        </w:tc>
        <w:tc>
          <w:tcPr>
            <w:tcW w:type="dxa" w:w="2160"/>
            <w:shd w:fill="F2F4F4" w:val="clear"/>
          </w:tcPr>
          <w:p>
            <w:r/>
            <w:r>
              <w:rPr>
                <w:rFonts w:ascii="Microsoft YaHei" w:hAnsi="Microsoft YaHei"/>
                <w:sz w:val="18"/>
              </w:rPr>
              <w:t>中</w:t>
            </w:r>
          </w:p>
        </w:tc>
        <w:tc>
          <w:tcPr>
            <w:tcW w:type="dxa" w:w="2160"/>
            <w:shd w:fill="F2F4F4" w:val="clear"/>
          </w:tcPr>
          <w:p>
            <w:r/>
            <w:r>
              <w:rPr>
                <w:rFonts w:ascii="Microsoft YaHei" w:hAnsi="Microsoft YaHei"/>
                <w:sz w:val="18"/>
              </w:rPr>
              <w:t>函证询证法+现场核实法+穿行测试</w:t>
            </w:r>
          </w:p>
        </w:tc>
        <w:tc>
          <w:tcPr>
            <w:tcW w:type="dxa" w:w="2160"/>
            <w:shd w:fill="F2F4F4" w:val="clear"/>
          </w:tcPr>
          <w:p>
            <w:r/>
            <w:r>
              <w:rPr>
                <w:rFonts w:ascii="Microsoft YaHei" w:hAnsi="Microsoft YaHei"/>
                <w:sz w:val="18"/>
              </w:rPr>
              <w:t>函证供货商价格，现场盘点设备，测试采购流程</w:t>
            </w:r>
          </w:p>
        </w:tc>
      </w:tr>
      <w:tr>
        <w:tc>
          <w:tcPr>
            <w:tcW w:type="dxa" w:w="2160"/>
          </w:tcPr>
          <w:p>
            <w:r/>
            <w:r>
              <w:rPr>
                <w:rFonts w:ascii="Microsoft YaHei" w:hAnsi="Microsoft YaHei"/>
                <w:sz w:val="18"/>
              </w:rPr>
              <w:t>内控制度有效性</w:t>
            </w:r>
          </w:p>
        </w:tc>
        <w:tc>
          <w:tcPr>
            <w:tcW w:type="dxa" w:w="2160"/>
          </w:tcPr>
          <w:p>
            <w:r/>
            <w:r>
              <w:rPr>
                <w:rFonts w:ascii="Microsoft YaHei" w:hAnsi="Microsoft YaHei"/>
                <w:sz w:val="18"/>
              </w:rPr>
              <w:t>中</w:t>
            </w:r>
          </w:p>
        </w:tc>
        <w:tc>
          <w:tcPr>
            <w:tcW w:type="dxa" w:w="2160"/>
          </w:tcPr>
          <w:p>
            <w:r/>
            <w:r>
              <w:rPr>
                <w:rFonts w:ascii="Microsoft YaHei" w:hAnsi="Microsoft YaHei"/>
                <w:sz w:val="18"/>
              </w:rPr>
              <w:t>符合性测试+穿行测试+数据分析法</w:t>
            </w:r>
          </w:p>
        </w:tc>
        <w:tc>
          <w:tcPr>
            <w:tcW w:type="dxa" w:w="2160"/>
          </w:tcPr>
          <w:p>
            <w:r/>
            <w:r>
              <w:rPr>
                <w:rFonts w:ascii="Microsoft YaHei" w:hAnsi="Microsoft YaHei"/>
                <w:sz w:val="18"/>
              </w:rPr>
              <w:t>测试关键控制点，穿行测试核心业务流程</w:t>
            </w:r>
          </w:p>
        </w:tc>
      </w:tr>
      <w:tr>
        <w:tc>
          <w:tcPr>
            <w:tcW w:type="dxa" w:w="2160"/>
            <w:shd w:fill="F2F4F4" w:val="clear"/>
          </w:tcPr>
          <w:p>
            <w:r/>
            <w:r>
              <w:rPr>
                <w:rFonts w:ascii="Microsoft YaHei" w:hAnsi="Microsoft YaHei"/>
                <w:sz w:val="18"/>
              </w:rPr>
              <w:t>债权债务清理</w:t>
            </w:r>
          </w:p>
        </w:tc>
        <w:tc>
          <w:tcPr>
            <w:tcW w:type="dxa" w:w="2160"/>
            <w:shd w:fill="F2F4F4" w:val="clear"/>
          </w:tcPr>
          <w:p>
            <w:r/>
            <w:r>
              <w:rPr>
                <w:rFonts w:ascii="Microsoft YaHei" w:hAnsi="Microsoft YaHei"/>
                <w:sz w:val="18"/>
              </w:rPr>
              <w:t>低</w:t>
            </w:r>
          </w:p>
        </w:tc>
        <w:tc>
          <w:tcPr>
            <w:tcW w:type="dxa" w:w="2160"/>
            <w:shd w:fill="F2F4F4" w:val="clear"/>
          </w:tcPr>
          <w:p>
            <w:r/>
            <w:r>
              <w:rPr>
                <w:rFonts w:ascii="Microsoft YaHei" w:hAnsi="Microsoft YaHei"/>
                <w:sz w:val="18"/>
              </w:rPr>
              <w:t>函证询证法+数据分析法</w:t>
            </w:r>
          </w:p>
        </w:tc>
        <w:tc>
          <w:tcPr>
            <w:tcW w:type="dxa" w:w="2160"/>
            <w:shd w:fill="F2F4F4" w:val="clear"/>
          </w:tcPr>
          <w:p>
            <w:r/>
            <w:r>
              <w:rPr>
                <w:rFonts w:ascii="Microsoft YaHei" w:hAnsi="Microsoft YaHei"/>
                <w:sz w:val="18"/>
              </w:rPr>
              <w:t>对主要债权债务方发函，分析账龄和异常变动</w:t>
            </w:r>
          </w:p>
        </w:tc>
      </w:tr>
      <w:tr>
        <w:tc>
          <w:tcPr>
            <w:tcW w:type="dxa" w:w="2160"/>
          </w:tcPr>
          <w:p>
            <w:r/>
            <w:r>
              <w:rPr>
                <w:rFonts w:ascii="Microsoft YaHei" w:hAnsi="Microsoft YaHei"/>
                <w:sz w:val="18"/>
              </w:rPr>
              <w:t>资产管理完整性</w:t>
            </w:r>
          </w:p>
        </w:tc>
        <w:tc>
          <w:tcPr>
            <w:tcW w:type="dxa" w:w="2160"/>
          </w:tcPr>
          <w:p>
            <w:r/>
            <w:r>
              <w:rPr>
                <w:rFonts w:ascii="Microsoft YaHei" w:hAnsi="Microsoft YaHei"/>
                <w:sz w:val="18"/>
              </w:rPr>
              <w:t>低</w:t>
            </w:r>
          </w:p>
        </w:tc>
        <w:tc>
          <w:tcPr>
            <w:tcW w:type="dxa" w:w="2160"/>
          </w:tcPr>
          <w:p>
            <w:r/>
            <w:r>
              <w:rPr>
                <w:rFonts w:ascii="Microsoft YaHei" w:hAnsi="Microsoft YaHei"/>
                <w:sz w:val="18"/>
              </w:rPr>
              <w:t>现场核实法+全面核查法</w:t>
            </w:r>
          </w:p>
        </w:tc>
        <w:tc>
          <w:tcPr>
            <w:tcW w:type="dxa" w:w="2160"/>
          </w:tcPr>
          <w:p>
            <w:r/>
            <w:r>
              <w:rPr>
                <w:rFonts w:ascii="Microsoft YaHei" w:hAnsi="Microsoft YaHei"/>
                <w:sz w:val="18"/>
              </w:rPr>
              <w:t>盘点资产，核对清单与实物</w:t>
            </w:r>
          </w:p>
        </w:tc>
      </w:tr>
    </w:tbl>
    <w:p/>
    <w:p>
      <w:pPr>
        <w:jc w:val="center"/>
      </w:pPr>
      <w:r>
        <w:drawing>
          <wp:inline xmlns:a="http://schemas.openxmlformats.org/drawingml/2006/main" xmlns:pic="http://schemas.openxmlformats.org/drawingml/2006/picture">
            <wp:extent cx="5029200" cy="3664744"/>
            <wp:docPr id="3" name="Picture 3"/>
            <wp:cNvGraphicFramePr>
              <a:graphicFrameLocks noChangeAspect="1"/>
            </wp:cNvGraphicFramePr>
            <a:graphic>
              <a:graphicData uri="http://schemas.openxmlformats.org/drawingml/2006/picture">
                <pic:pic>
                  <pic:nvPicPr>
                    <pic:cNvPr id="0" name="fig6-cost-audit.drawio.png"/>
                    <pic:cNvPicPr/>
                  </pic:nvPicPr>
                  <pic:blipFill>
                    <a:blip r:embed="rId11"/>
                    <a:stretch>
                      <a:fillRect/>
                    </a:stretch>
                  </pic:blipFill>
                  <pic:spPr>
                    <a:xfrm>
                      <a:off x="0" y="0"/>
                      <a:ext cx="5029200" cy="3664744"/>
                    </a:xfrm>
                    <a:prstGeom prst="rect"/>
                  </pic:spPr>
                </pic:pic>
              </a:graphicData>
            </a:graphic>
          </wp:inline>
        </w:drawing>
      </w:r>
    </w:p>
    <w:p>
      <w:pPr>
        <w:jc w:val="center"/>
      </w:pPr>
      <w:r>
        <w:rPr>
          <w:rFonts w:ascii="Microsoft YaHei" w:hAnsi="Microsoft YaHei"/>
          <w:color w:val="808080"/>
          <w:sz w:val="18"/>
        </w:rPr>
        <w:t>图：工程造价审核流程与要点图</w:t>
      </w:r>
    </w:p>
    <w:p/>
    <w:p>
      <w:pPr>
        <w:pStyle w:val="Heading2"/>
      </w:pPr>
      <w:r>
        <w:rPr>
          <w:rFonts w:ascii="黑体" w:hAnsi="黑体" w:eastAsia="黑体"/>
        </w:rPr>
        <w:t>4.4 工程造价审核技术方法</w:t>
      </w:r>
    </w:p>
    <w:p>
      <w:pPr>
        <w:spacing w:after="120"/>
        <w:ind w:firstLine="420"/>
      </w:pPr>
      <w:r>
        <w:rPr>
          <w:rFonts w:ascii="仿宋" w:hAnsi="仿宋" w:eastAsia="仿宋"/>
          <w:b w:val="0"/>
          <w:sz w:val="24"/>
        </w:rPr>
        <w:t>工程造价审核是竣工财务决算审核的技术核心，需要运用专业的工程造价审核技术方法。我单位目前配备了广联达、斯维尔等主流造价软件，拥有一支经验丰富的工程造价审核团队，能够熟练运用以下专业审核技术：</w:t>
      </w:r>
    </w:p>
    <w:p>
      <w:pPr>
        <w:spacing w:after="120"/>
        <w:ind w:firstLine="420"/>
      </w:pPr>
      <w:r>
        <w:rPr>
          <w:rFonts w:ascii="仿宋" w:hAnsi="仿宋" w:eastAsia="仿宋"/>
          <w:b w:val="0"/>
          <w:sz w:val="24"/>
        </w:rPr>
        <w:t>（一）定额审核法。以国家和地方颁发的现行建筑工程预算定额、费用定额、材料预算价格等为依据，对工程结算中套用的定额子目和取费标准进行逐项审核。审核时要重点关注：定额套用是否正确，是否存在高套定额的情况；定额换算是否合理，是否存在不合理换算的情况；定额中已经包含的工作内容是否又单独列为工作内容重复计取。</w:t>
      </w:r>
    </w:p>
    <w:p>
      <w:pPr>
        <w:spacing w:after="120"/>
        <w:ind w:firstLine="420"/>
      </w:pPr>
      <w:r>
        <w:rPr>
          <w:rFonts w:ascii="仿宋" w:hAnsi="仿宋" w:eastAsia="仿宋"/>
          <w:b w:val="0"/>
          <w:sz w:val="24"/>
        </w:rPr>
        <w:t>（二）清单审核法。以工程量清单计价规范为依据，对各工程量清单项目的特征描述是否准确、综合单价是否合理、工程量计算是否准确等进行审核。工程量清单计价是目前建设工程最主要的计价方式，在审核中需要重点关注清单项目的特征描述是否与施工图纸和实际施工一致，综合单价是否包含合同约定的全部工作内容和风险费用。</w:t>
      </w:r>
    </w:p>
    <w:p>
      <w:pPr>
        <w:spacing w:after="120"/>
        <w:ind w:firstLine="420"/>
      </w:pPr>
      <w:r>
        <w:rPr>
          <w:rFonts w:ascii="仿宋" w:hAnsi="仿宋" w:eastAsia="仿宋"/>
          <w:b w:val="0"/>
          <w:sz w:val="24"/>
        </w:rPr>
        <w:t>（三）指标对比法。通过与同类项目的造价指标进行比较分析，快速判断工程造价的总体合理性。我单位积累了丰富的建设项目造价数据库，能够为各类型建设项目的造价审核提供可靠的对比参考。对于超过同类项目造价指标平均值的项目，需要进行深入分析，找出差异原因。</w:t>
      </w:r>
    </w:p>
    <w:p>
      <w:pPr>
        <w:pStyle w:val="Heading2"/>
      </w:pPr>
      <w:r>
        <w:rPr>
          <w:rFonts w:ascii="黑体" w:hAnsi="黑体" w:eastAsia="黑体"/>
        </w:rPr>
        <w:t>4.5 财务审核技术方法</w:t>
      </w:r>
    </w:p>
    <w:p>
      <w:pPr>
        <w:spacing w:after="120"/>
        <w:ind w:firstLine="420"/>
      </w:pPr>
      <w:r>
        <w:rPr>
          <w:rFonts w:ascii="仿宋" w:hAnsi="仿宋" w:eastAsia="仿宋"/>
          <w:b w:val="0"/>
          <w:sz w:val="24"/>
        </w:rPr>
        <w:t>财务审核技术方法主要应用于建设资金管理、会计核算和竣工财务决算编制等环节的审核：</w:t>
      </w:r>
    </w:p>
    <w:p>
      <w:pPr>
        <w:spacing w:after="120"/>
        <w:ind w:firstLine="420"/>
      </w:pPr>
      <w:r>
        <w:rPr>
          <w:rFonts w:ascii="仿宋" w:hAnsi="仿宋" w:eastAsia="仿宋"/>
          <w:b w:val="0"/>
          <w:sz w:val="24"/>
        </w:rPr>
        <w:t>（一）账户分析技术。通过对被审核项目银行账户的对账单、余额调节表和资金流水进行分析，核实资金收支的真实性和完整性。重点关注资金流向是否存在异常、大额资金支付是否符合审批程序、是否存在资金外循环等情形。</w:t>
      </w:r>
    </w:p>
    <w:p>
      <w:pPr>
        <w:spacing w:after="120"/>
        <w:ind w:firstLine="420"/>
      </w:pPr>
      <w:r>
        <w:rPr>
          <w:rFonts w:ascii="仿宋" w:hAnsi="仿宋" w:eastAsia="仿宋"/>
          <w:b w:val="0"/>
          <w:sz w:val="24"/>
        </w:rPr>
        <w:t>（二）凭证检查技术。对会计凭证的规范性、完整性和真实性进行检查。检查凭证的附件是否齐全、审批签字是否完整、业务内容是否合法合规。对于大额现金支付凭证、不合规发票、虚假发票等违反财务管理规定的凭证，要进行详细登记和进一步追查。</w:t>
      </w:r>
    </w:p>
    <w:p>
      <w:pPr>
        <w:spacing w:after="120"/>
        <w:ind w:firstLine="420"/>
      </w:pPr>
      <w:r>
        <w:rPr>
          <w:rFonts w:ascii="仿宋" w:hAnsi="仿宋" w:eastAsia="仿宋"/>
          <w:b w:val="0"/>
          <w:sz w:val="24"/>
        </w:rPr>
        <w:t>（三）账龄分析技术。对应收应付款项的账龄进行分析，识别长期挂账的债权债务，分析长期挂账的原因和潜在风险。对于三年以上的往来款项，要求被审核单位提供说明，核实是否存在坏账或者应核销未核销的情况。</w:t>
      </w:r>
    </w:p>
    <w:p>
      <w:pPr>
        <w:spacing w:after="120"/>
        <w:ind w:firstLine="420"/>
      </w:pPr>
      <w:r>
        <w:rPr>
          <w:rFonts w:ascii="仿宋" w:hAnsi="仿宋" w:eastAsia="仿宋"/>
          <w:b w:val="0"/>
          <w:sz w:val="24"/>
        </w:rPr>
        <w:t>（四）趋势分析技术。对建设项目的各项财务指标进行纵向和横向比较分析，识别异常变动。例如，对各年度的建设成本、管理费用、资金到位率等指标进行趋势分析，发现异常变动领域作为重点审核方向。</w:t>
      </w:r>
    </w:p>
    <w:p>
      <w:r>
        <w:rPr>
          <w:rFonts w:ascii="黑体" w:hAnsi="黑体" w:eastAsia="黑体"/>
          <w:b/>
          <w:sz w:val="28"/>
        </w:rPr>
        <w:t>建设资金管理与审计</w:t>
      </w:r>
    </w:p>
    <w:p>
      <w:pPr>
        <w:spacing w:after="120"/>
        <w:ind w:firstLine="420"/>
      </w:pPr>
      <w:r>
        <w:rPr>
          <w:rFonts w:ascii="仿宋" w:hAnsi="仿宋" w:eastAsia="仿宋"/>
          <w:sz w:val="22"/>
        </w:rPr>
        <w:t>建设项目资金管理是竣工财务决算审核的重中之重。资金管理的核心内容包括：资金筹集的管理，核查项目资金是否按照投资计划及时筹集到位，各项资金来源是否合规，中央预算内投资是否专款专用，地方配套资金是否落实，债券资金是否按照规定用途使用；资金拨付的管理，核查资金拨付程序是否合规，是否经过适当的审批程序，资金是否及时拨付到用款单位，是否存在截留挪用问题；资金使用的管理，核查建设资金是否严格按照批准的投资计划和建设内容使用，是否存在超范围使用、超标准支出的问题，是否存在虚列支出套取资金的问题；资金核算的管理，核查是否设置了专账进行核算，账务处理是否规范，会计科目使用是否正确，往来款项是否及时清理；资金结余的管理，核查项目资金结余情况，分析结余原因，按照规定处理结余资金，属于财政资金的应当缴回财政。资金管理的审核应当关注资金流转的全过程，从资金筹集到资金使用再到资金结余，每一个环节都不能放松。</w:t>
      </w:r>
    </w:p>
    <w:p>
      <w:pPr>
        <w:spacing w:after="120"/>
        <w:ind w:firstLine="420"/>
      </w:pPr>
      <w:r>
        <w:rPr>
          <w:rFonts w:ascii="仿宋" w:hAnsi="仿宋" w:eastAsia="仿宋"/>
          <w:sz w:val="22"/>
        </w:rPr>
        <w:t>基本建设项目竣工财务决算报表是竣工财务决算的核心内容。竣工财务决算报表主要包括：项目概况表，反映项目的基本情况、建设规模、投资来源、竣工验收等基本信息；项目投资情况表，反映项目建设资金来源和使用的详细情况，包括投资计划、实际投资、投资完成情况等；待核销基建支出明细表，反映在项目建设过程中发生的、不能计入交付使用资产价值的各项支出，如报废工程损失、非常损失等；转出投资明细表，反映按规定转出的由本项目支付的、不能计入本项目交付使用资产价值的投资，如江河清障、缴入国库的投资等；交付使用资产总表，反映项目建设形成的交付使用资产的总括情况，包括资产名称、规格、数量、金额等；交付使用资产明细表，反映交付使用资产的具体情况，包括资产名称、规格型号、计量单位、数量、金额、组成情况等。竣工财务决算报表应当与会计账簿数据一致，报表之间数据应当相互衔接平衡。</w:t>
      </w:r>
    </w:p>
    <w:p>
      <w:pPr>
        <w:spacing w:after="120"/>
        <w:ind w:firstLine="420"/>
      </w:pPr>
      <w:r>
        <w:rPr>
          <w:rFonts w:ascii="仿宋" w:hAnsi="仿宋" w:eastAsia="仿宋"/>
          <w:sz w:val="22"/>
        </w:rPr>
        <w:t>阿坝州的生态保护与修复是长江黄河上游生态屏障建设的重要内容。阿坝州地处长江、黄河上游，是重要的水源涵养区和生态功能区，生态战略地位十分重要。阿坝州生态保护修复类项目类型包括：草原生态修复工程（草原治理、草原鼠虫害防治、退化草地改良、草原灌溉设施建设等）、湿地保护与修复工程（湿地保护、湿地恢复、湿地监测设施建设等）、水土保持工程（坡耕地治理、侵蚀沟治理、小流域综合治理等）、地质灾害治理工程（滑坡治理、泥石流防治、崩塌防护等）、矿山环境恢复治理工程（废弃矿山生态修复、历史遗留矿山环境治理等）、森林保护与营造林工程（天然林保护、退耕还林、山林绿化等）、生物多样性保护工程（大熊猫栖息地保护、珍稀物种保护等）。生态保护修复项目审核的重点包括：工程措施的合理性审核，核查工程措施是否符合生态保护修复的技术规范；生物措施的成活率和保存率审核，核查造林种草的成活率是否达到设计要求；资金使用的合规性审核，核查生态保护专项资金是否专款专用；工程效果的评价审核，分析项目实施后的生态效果和社会效益。</w:t>
      </w:r>
    </w:p>
    <w:p>
      <w:pPr>
        <w:spacing w:after="120"/>
        <w:ind w:firstLine="420"/>
      </w:pPr>
      <w:r>
        <w:rPr>
          <w:rFonts w:ascii="仿宋" w:hAnsi="仿宋" w:eastAsia="仿宋"/>
          <w:sz w:val="22"/>
        </w:rPr>
        <w:t>对口援建项目管理规定是阿坝州基本建设项目管理的重要组成部分。阿坝州与浙江省建立了对口援建关系，浙江省在资金、人才、技术等方面对阿坝州进行对口帮扶。对口援建项目管理的主要规定包括：资金管理，对口援建资金应当纳入受援地财政预算管理，实行专账核算、专款专用，不得挤占、挪用；项目管理，对口援建项目应当纳入受援地的统一规划，与受援地的经济社会发展规划相衔接，项目管理程序参照受援地规定执行；验收管理，对口援建项目建成后应当按照规定进行竣工验收，验收程序和要求与当地项目相同；审计监督，对口援建项目应当接受援建方和受援地审计机关的审计监督。审核人员在审核对口援建项目时，应当关注援建资金与地方资金的衔接问题、援建项目与地方规划的对接问题等。</w:t>
      </w:r>
    </w:p>
    <w:p>
      <w:pPr>
        <w:spacing w:after="120"/>
        <w:ind w:firstLine="420"/>
      </w:pPr>
      <w:r>
        <w:rPr>
          <w:rFonts w:ascii="仿宋" w:hAnsi="仿宋" w:eastAsia="仿宋"/>
          <w:sz w:val="22"/>
        </w:rPr>
        <w:t>PPP项目（政府和社会资本合作）在阿坝州的基础设施和公共服务领域有一定应用。PPP项目管理规定的主要内容包括：项目识别，政府应当根据经济社会发展需要和财政承受能力，识别适合采用PPP模式的项目；项目准备，政府应当编制项目实施方案，明确交易结构、风险分配、合同体系等核心内容；项目采购，政府应当按照政府采购法的规定选择社会资本方；项目执行，社会资本方应当按合同约定履行投资建设运营义务，政府方应当按约定支付费用或提供补贴；项目移交，项目合作期满后应当按照合同约定进行移交。PPP项目的竣工财务决算审核有其特殊性，审核时应当重点关注：政府与社会资本方的投资边界，核查双方投资是否按照合同约定执行；运营绩效补贴的审核，核查政府支付的运营绩效补贴是否与绩效评价结果挂钩；项目公司财务核算的规范性，核查项目公司是否单独建账核算，财务数据是否真实完整；项目资产的权属，核查项目资产权属是否清晰，移交程序是否合规。</w:t>
      </w:r>
    </w:p>
    <w:p>
      <w:pPr>
        <w:spacing w:after="120"/>
        <w:ind w:firstLine="420"/>
      </w:pPr>
      <w:r>
        <w:rPr>
          <w:rFonts w:ascii="仿宋" w:hAnsi="仿宋" w:eastAsia="仿宋"/>
          <w:sz w:val="22"/>
        </w:rPr>
        <w:t>竣工财务决算审核中的舞弊识别与防范是审核人员必须掌握的重要技能。常见的舞弊手段包括：虚构交易，通过虚构经济业务套取建设资金，如虚构工程量、虚开票据、虚假采购等；隐瞒收入，将应上缴财政的结余资金、资产出租收入等隐瞒不入账；转移资金，通过虚构支出、虚列费用等方式将建设资金转移到账外或小金库；虚增成本，通过虚增工程量、虚报材料价格、虚办变更签证等方式虚增建设成本；关联交易舞弊，与关联企业进行不公平交易，通过利益输送转移建设资金。舞弊识别的审计方法包括：分析性复核，通过对财务数据和非财务数据的关系进行分析，发现异常和舞弊线索；细节测试，对重要交易和余额进行详细审核，获取直接证据；函证核实，向交易对方函证确认交易金额和条款，验证交易的真实性；现场核实，对实物资产和工程实体进行现场盘点核实，发现账实不符问题；内控测试，评价被审核单位内部控制的有效性，识别控制缺陷和舞弊风险点。</w:t>
      </w:r>
    </w:p>
    <w:p>
      <w:pPr>
        <w:spacing w:after="120"/>
        <w:ind w:firstLine="420"/>
      </w:pPr>
      <w:r>
        <w:rPr>
          <w:rFonts w:ascii="仿宋" w:hAnsi="仿宋" w:eastAsia="仿宋"/>
          <w:sz w:val="22"/>
        </w:rPr>
        <w:t>竣工财务决算审核中的现金流分析是评价项目资金使用效益的重要方法。现金流分析的主要内容包括：资金流入分析，分析项目资金来源的构成和到位情况，包括中央投资、省级配套、地方自筹、债券资金、银行贷款等各类资金的实际到位情况，计算资金到位率，分析资金到位是否及时；资金流出分析，分析项目各项支出的情况，包括建安工程支出、设备投资支出、其他投资支出等，计算各类支出的占比，分析支出结构是否合理；资金使用效率分析，计算项目的资金使用率（实际使用资金占到位资金的比例）和资金周转率（资金从投入到形成资产的效率），分析是否存在资金闲置或资金浪费问题；资金平衡分析，编制项目资金平衡表，分析资金来源与资金使用的平衡情况，计算项目结余或超支金额，分析结余或超支原因；资金使用合规性分析，核查是否存在资金挪用、串用、超范围使用等问题。现金流分析可以从资金角度揭示项目管理的效率和效果。</w:t>
      </w:r>
    </w:p>
    <w:p>
      <w:pPr>
        <w:spacing w:after="120"/>
        <w:ind w:firstLine="420"/>
      </w:pPr>
      <w:r>
        <w:rPr>
          <w:rFonts w:ascii="仿宋" w:hAnsi="仿宋" w:eastAsia="仿宋"/>
          <w:sz w:val="22"/>
        </w:rPr>
        <w:t>竣工财务决算审核中的会计差错与会计估计变更的处理是确保决算准确性的重要内容。会计差错是指企业在会计核算中由于确认、计量、记录等方面出现的错误，主要包括计算错误、应用会计政策错误、应用会计估计错误等。会计估计变更是指由于资产和负债的当前状况及预期经济利益和义务发生了变化，从而对资产或负债的账面价值或资产的定期消耗金额进行调整。会计差错更正的主要审核内容包括：差错的性质和原因，分析差错的类型是前期差错还是本期差错，差错产生的原因是主观故意还是过失；差错更正的及时性，核查差错被发现后是否及时进行更正，有无故意隐瞒问题；差错更正的金额，核查差错更正的金额计算是否正确，更正后的报表数据是否准确；差错更正的披露，核查差错更正的性质、金额、对报表的影响是否在报表附注中充分披露。会计估计变更审核的主要内容包括：变更的原因和合理性，分析会计估计变更是否因为资产和负债的实际情况发生了变化，变更是否合理；变更金额的影响，分析会计估计变更对当期和未来期间损益的影响，变更金额计算是否正确；变更的披露，核查会计估计变更的性质、内容、金额和影响是否在报表附注中充分披露。</w:t>
      </w:r>
    </w:p>
    <w:p>
      <w:pPr>
        <w:spacing w:after="120"/>
        <w:ind w:firstLine="420"/>
      </w:pPr>
      <w:r>
        <w:rPr>
          <w:rFonts w:ascii="仿宋" w:hAnsi="仿宋" w:eastAsia="仿宋"/>
          <w:sz w:val="22"/>
        </w:rPr>
        <w:t>第三，对口援建项目的特殊规定。对口援建项目在资金管理、招标采购、竣工验收等方面有特殊规定，需要审核人员熟悉相关政策。例如，对口援建资金通常有专门的账户管理和拨付程序，审核时需要关注援建资金与地方资金的衔接问题，是否存在资金混用、串用的问题。援建项目的招标采购有时采用援建方所在地区的采购规定，与四川省的规定可能存在差异，审核时应当关注这些差异的合规性。第四，地质灾害对工程的影响。阿坝州地震、泥石流等自然灾害频发，部分项目在建设期间可能遭遇自然灾害影响，工程报废损失的责任划分和损失认定较为复杂。审核时应当关注：自然灾害发生的时间、是否在项目施工期间、自然灾害对工程造成的具体损失、责任方的认定、损失金额的确定等。对于应当由责任方承担的损失，不得计入项目建设成本。</w:t>
      </w:r>
    </w:p>
    <w:p>
      <w:pPr>
        <w:spacing w:after="120"/>
        <w:ind w:firstLine="420"/>
      </w:pPr>
      <w:r>
        <w:rPr>
          <w:rFonts w:ascii="仿宋" w:hAnsi="仿宋" w:eastAsia="仿宋"/>
          <w:sz w:val="22"/>
        </w:rPr>
        <w:t>资金使用的合规性审核重点关注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有无挪用或闲置问题。对于中央预算内投资资金，要审核资金使用是否符合专项资金管理的相关规定，有无超范围使用问题。对于对口援建资金，要审核援建资金与地方资金的衔接是否规范，是否存在混用、串用问题。资金使用审核还应当关注项目资金的使用进度是否与工程进度相匹配，是否存在资金沉淀或资金短缺问题。</w:t>
      </w:r>
    </w:p>
    <w:p>
      <w:pPr>
        <w:spacing w:after="120"/>
        <w:ind w:firstLine="420"/>
      </w:pPr>
      <w:r>
        <w:rPr>
          <w:rFonts w:ascii="仿宋" w:hAnsi="仿宋" w:eastAsia="仿宋"/>
          <w:sz w:val="22"/>
        </w:rPr>
        <w:t>第五，从对口援建情况来看，阿坝州与浙江、广东等发达省份建立了对口援建关系，大量援建资金涌入阿坝州，有力促进了当地经济社会发展。对口援建项目在资金管理、招标采购、竣工验收等方面有特殊规定，审核时需要关注援建资金与地方资金的衔接问题、援建项目与地方规划的衔接问题等。同时，对口援建项目的建设标准往往较高，体现了援建省市的帮扶力度，但也可能存在超标准建设的问题，审核时应当客观评价。</w:t>
      </w:r>
    </w:p>
    <w:p>
      <w:pPr>
        <w:spacing w:after="120"/>
        <w:ind w:firstLine="420"/>
      </w:pPr>
      <w:r>
        <w:rPr>
          <w:rFonts w:ascii="仿宋" w:hAnsi="仿宋" w:eastAsia="仿宋"/>
          <w:sz w:val="22"/>
        </w:rPr>
        <w:t>建设资金的来源与使用审核是竣工财务决算审核的核心内容。资金来源审核的主要内容包括：资金来源的合规性审核，核查各项资金来源是否符合规定，包括中央预算内投资是否经批准、省级配套资金是否落实、地方自筹资金是否到位、债券资金是否合规等；资金到位情况的审核，核查各项资金是否按计划到位，是否存在资金缺口影响项目实施的问题；资金来源结构的分析，分析各项资金来源的占比是否合理，与项目投资构成是否匹配。资金使用审核的主要内容包括：资金使用的合规性审核，核查建设资金是否严格按照批准的投资计划使用，有无挪用、串用建设资金的问题；资金使用的效益性审核，分析建设资金的使用是否产生预期的效益，是否存在铺张浪费的问题；资金使用的进度审核，分析建设资金的使用进度是否与工程进度相匹配，是否存在资金沉淀或短缺问题；资金平衡分析，计算项目资金来源与资金使用的平衡情况，分析结余或超支的原因。</w:t>
      </w:r>
    </w:p>
    <w:p>
      <w:pPr>
        <w:spacing w:after="120"/>
        <w:ind w:firstLine="420"/>
      </w:pPr>
      <w:r>
        <w:rPr>
          <w:rFonts w:ascii="仿宋" w:hAnsi="仿宋" w:eastAsia="仿宋"/>
          <w:sz w:val="22"/>
        </w:rPr>
        <w:t>基本建设项目档案管理是项目建设管理的重要组成部分。竣工财务决算审核工作涉及大量档案资料的查阅和归档，档案资料的完整性、规范性直接影响审核工作的效率和质量。基本建设项目档案的主要内容包括：项目立项决策阶段档案，包括项目建议书、可行性研究报告、初步设计及概算、环境影响评价报告、节能评估报告等；项目招标投标阶段档案，包括招标文件、投标文件、中标通知书、合同协议等；项目施工阶段档案，包括施工图纸、竣工图纸、变更签证、监理日志、施工记录、材料检验报告等；项目财务档案，包括会计凭证、会计账簿、财务报告、资金拨付凭证等；项目竣工验收阶段档案，包括竣工验收报告、竣工验收鉴定书、竣工财务决算报告等。档案管理应当遵循统一管理、分级负责的原则，确保档案完整、准确、系统、安全。</w:t>
      </w:r>
    </w:p>
    <w:p>
      <w:pPr>
        <w:spacing w:after="120"/>
        <w:ind w:firstLine="420"/>
      </w:pPr>
      <w:r>
        <w:rPr>
          <w:rFonts w:ascii="仿宋" w:hAnsi="仿宋" w:eastAsia="仿宋"/>
          <w:sz w:val="22"/>
        </w:rPr>
        <w:t>建设项目竣工财务决算审核与政府投资项目审计既有联系又有区别。两者的联系在于：审核和审计的对象都是基本建设项目，审核和审计的内容都涉及项目建设资金的使用和管理，审核报告和审计报告往往相互参考使用。两者的区别在于：性质不同，竣工财务决算审核是会计师事务所等中介机构受建设单位委托开展的专业服务行为，政府投资项目审计是审计机关依法独立行使监督职权的行为；主体不同，审核主体是具有相应资质的中介机构，审计主体是国家审计机关；目的不同，审核的主要目的是确认竣工财务决算报告的真实性、准确性，审计的主要目的是评价项目建设的合法合规性和效益性；法律效力不同，审核报告是民间鉴证类报告，审计报告是国家机关依法出具的具有法律效力的文书；处理方式不同，审核中发现的问题通常以建议方式提出，审计中发现的问题可以依法作出处理处罚决定。在实际工作中，建设单位通常先委托中介机构进行竣工财务决算审核，再由审计机关进行项目审计，两者相互配合，共同发挥监督作用。</w:t>
      </w:r>
    </w:p>
    <w:p>
      <w:pPr>
        <w:spacing w:after="120"/>
        <w:ind w:firstLine="420"/>
      </w:pPr>
      <w:r>
        <w:rPr>
          <w:rFonts w:ascii="仿宋" w:hAnsi="仿宋" w:eastAsia="仿宋"/>
          <w:sz w:val="22"/>
        </w:rPr>
        <w:t>阿坝州州本级建设项目的特点鲜明，体现在以下几个方面：第一，项目类型多样，涵盖市政基础设施、公共服务设施、交通水利工程、生态保护工程等多个领域，每个领域的专业性都很强，对审核人员的专业素质要求较高；第二，项目分布广泛，州本级项目分布在马尔康市及周边区域，部分项目地处偏远山区，交通条件较差，给审核工作带来一定难度；第三，资金来源多元，州本级建设项目的资金来源涉及中央预算内投资、省级财政补助、地方专项债券、对口援建资金、银行贷款等多种渠道，资金管理的复杂性较高；第四，建设周期较长，受高原气候影响，阿坝州的项目施工周期普遍较长，建设期间的市场价格波动、政策调整等因素对项目投资的影响较大；第五，涉及民族因素，部分项目涉及藏族、羌族等民族群众的利益，在征地拆迁、移民安置等方面需要充分考虑民族地区的特殊情况。</w:t>
      </w:r>
    </w:p>
    <w:p>
      <w:pPr>
        <w:spacing w:after="120"/>
        <w:ind w:firstLine="420"/>
      </w:pPr>
      <w:r>
        <w:rPr>
          <w:rFonts w:ascii="仿宋" w:hAnsi="仿宋" w:eastAsia="仿宋"/>
          <w:sz w:val="22"/>
        </w:rPr>
        <w:t>基本建设财务管理与项目法人责任制的落实密切相关。项目法人责任制是规范政府投资项目建设管理的基本制度，要求项目建设单位作为项目法人，对项目建设全过程负责。项目法人应当建立健全内部管理制度，包括财务管理制度、投资管理制度、招标投标管理制度、合同管理制度、工程质量管理制度、安全生产管理制度等。项目法人应当按照规定配备专业人员，设置专门的财务管理机构或岗位，确保财务核算规范有序。项目法人应当依法接受审计机关和有关部门的监督检查，及时整改发现的问题。竣工财务决算审核时，应当重点关注项目法人责任制的落实情况，包括内部管理制度是否健全、制度执行是否到位、财务核算是否规范等。对于项目法人责任制落实不到位的问题，应当在审核报告中予以反映，并提出改进建议。</w:t>
      </w:r>
    </w:p>
    <w:p>
      <w:pPr>
        <w:spacing w:after="120"/>
        <w:ind w:firstLine="420"/>
      </w:pPr>
      <w:r>
        <w:rPr>
          <w:rFonts w:ascii="仿宋" w:hAnsi="仿宋" w:eastAsia="仿宋"/>
          <w:sz w:val="22"/>
        </w:rPr>
        <w:t>固定资产投资项目节能评估与审核是竣工财务决算审核需要关注的重要内容。根据《固定资产投资项目节能评估和审查暂行办法》的规定，年综合能源消费量超过一定标准的新建、改建、扩建项目，应当进行节能评估并报节能审查机关审查。节能评估审核的主要内容包括：节能评估手续的合规性审核，核查项目是否按规定编制了节能评估报告并经节能审查机关审查批准，节能评估文件的编制是否符合规定要求；节能措施落实情况的审核，核查项目是否按照节能评估报告和批准文件的要求落实了各项节能措施，节能设备的选型是否符合节能要求；项目能效水平的审核，核查项目建成后的能效水平是否达到设计要求和国家标准，是否存在能耗超标问题；节能专项资金的使用的审核，核查用于节能改造的专项资金是否按规定使用，有无挪用或套取节能资金的问题。节能评估审核有助于促进项目建设和运营的节能降耗，推动绿色发展。</w:t>
      </w:r>
    </w:p>
    <w:p>
      <w:pPr>
        <w:spacing w:after="120"/>
        <w:ind w:firstLine="420"/>
      </w:pPr>
      <w:r>
        <w:rPr>
          <w:rFonts w:ascii="仿宋" w:hAnsi="仿宋" w:eastAsia="仿宋"/>
          <w:sz w:val="22"/>
        </w:rPr>
        <w:t>建设项目环境保护管理审核是竣工财务决算审核的重要组成部分。根据《建设项目环境保护管理条例》的规定，建设项目需要配套建设环境保护设施的，应当与主体工程同时设计、同时施工、同时投产使用。环境保护管理审核的主要内容包括：环境影响评价的合规性审核，核查项目是否按规定编制了环境影响评价文件并经环保部门审批，环评文件是否存在重大质量问题；环境保护设施建设的审核，核查环境保护设施是否按照环评批复要求建设，建设规模和处理能力是否达到要求，设备选型是否合理；环境保护设施试运行的审核，核查环境保护设施是否进行了试运行，试运行期间各项指标是否达标；竣工环保验收的合规性审核，核查项目是否按规定程序进行了竣工环境保护验收，验收结论是否合格；环保专项资金的使用的审核，核查环保专项资金是否按规定使用，有无挪用或套取环保资金的问题；环境保护税缴纳情况的审核，核查建设单位是否按规定缴纳了环境保护税。环境保护管理审核对于推动生态文明建设、促进可持续发展具有重要意义。</w:t>
      </w:r>
    </w:p>
    <w:p>
      <w:pPr>
        <w:spacing w:after="120"/>
        <w:ind w:firstLine="420"/>
      </w:pPr>
      <w:r>
        <w:rPr>
          <w:rFonts w:ascii="仿宋" w:hAnsi="仿宋" w:eastAsia="仿宋"/>
          <w:sz w:val="22"/>
        </w:rPr>
        <w:t>核查实际建设内容与批准建设内容的一致性，是竣工财务决算审核的重要环节。这一审核工作的核心在于确认建设单位是否严格按照批准的建设规模和建设标准组织实施，有无擅自变更的问题。具体审核内容包括三个方面：第一，建设规模与标准的合规性。核查实际建成规模（建筑面积、道路长度、管网长度、绿化面积等）是否超出批准文件核定的规模，是否存在擅自提高建设标准的情况。对于超规模超标准建设部分，应查明资金来源，分析其合规性。同时，还应当核查是否存在未经批准擅自缩减建设规模、降低建设标准的问题，以及缩减部分的资金去向。第二，资金使用的合规性。核查建设资金是否严格按照批准的资金来源和投资计划使用，有无挪用、串用建设资金的情况。重点关注是否存在以"项目配套"名义进行计划外支出的情况，是否存在将非本项目支出纳入本项目核算的情况。对于专项债券资金，要审核资金使用是否符合专项债券管理的相关规定。第三，招标采购的合规性。核查达到招标规模标准的工程和货物是否依法进行了招标采购，招标程序是否符合《招标投标法》及相关规定，中标价格与合同价格是否一致。对于单一来源采购、竞争性磋商等非招标方式，核查是否具备法定理由，审批程序是否合规。</w:t>
      </w:r>
    </w:p>
    <w:p>
      <w:r>
        <w:rPr>
          <w:rFonts w:ascii="黑体" w:hAnsi="黑体" w:eastAsia="黑体"/>
          <w:b/>
          <w:sz w:val="28"/>
        </w:rPr>
        <w:t>专项审核领域</w:t>
      </w:r>
    </w:p>
    <w:p>
      <w:pPr>
        <w:spacing w:after="120"/>
        <w:ind w:firstLine="420"/>
      </w:pPr>
      <w:r>
        <w:rPr>
          <w:rFonts w:ascii="仿宋" w:hAnsi="仿宋" w:eastAsia="仿宋"/>
          <w:sz w:val="22"/>
        </w:rPr>
        <w:t>阿坝州的旅游业发展与旅游基础设施建设是当地最具特色的产业板块。阿坝州拥有九寨沟、黄龙、卧龙·四姑娘山大熊猫栖息地等3处世界自然遗产，是国际知名的旅游目的地。九寨沟景区年接待游客超过500万人次，门票收入超过10亿元，是四川省旅游收入最高的景区之一。黄龙景区以彩池、雪山、峡谷、森林"四绝"著称于世，是世界级的自然景观。若尔盖大草原是四川省最大的草原，红军长征途经此地，是著名的红色旅游景区。旅游基础设施是阿坝州基本建设的重要内容，项目类型包括：景区基础设施（游步道、观景台、游客中心、停车场、污水处理设施等）、旅游公路（连接各景区的道路改造升级）、旅游集散中心（马尔康旅游集散中心、各县城旅游服务中心等）、酒店民宿（特色民族文化旅游酒店、精品民宿等）、旅游信息化（智慧旅游平台、电子票务系统等）。旅游项目审核的重点包括：景区设施功能的审核，核实设施建设是否达到设计功能要求，是否存在质量问题；生态保护措施的审核，核查环保设施是否正常运行，生态修复是否到位；投资效益的审核，分析旅游项目的投入产出比，评价项目投资效益；运营成本的审核，核查项目运营维护成本的合理性。</w:t>
      </w:r>
    </w:p>
    <w:p>
      <w:pPr>
        <w:spacing w:after="120"/>
        <w:ind w:firstLine="420"/>
      </w:pPr>
      <w:r>
        <w:rPr>
          <w:rFonts w:ascii="仿宋" w:hAnsi="仿宋" w:eastAsia="仿宋"/>
          <w:sz w:val="22"/>
        </w:rPr>
        <w:t>生态保护工程是阿坝州践行"绿水青山就是金山银山"理念的重要举措。项目类型包括草原生态修复工程（草原治理、草原鼠虫害防治、草原灌溉设施等）、湿地保护与修复工程（湿地保护、湿地恢复、湿地监测等）、水土保持工程（坡耕地治理、侵蚀沟治理、小流域综合治理等）、地质灾害治理工程（滑坡治理、泥石流治理、崩塌治理等）、矿山环境恢复治理工程等。这些项目涉及生态保护红线区和各类自然保护区，项目建设和管理有特殊规定，审核时需要关注合规性要求。</w:t>
      </w:r>
    </w:p>
    <w:p>
      <w:pPr>
        <w:spacing w:after="120"/>
        <w:ind w:firstLine="420"/>
      </w:pPr>
      <w:r>
        <w:rPr>
          <w:rFonts w:ascii="仿宋" w:hAnsi="仿宋" w:eastAsia="仿宋"/>
          <w:sz w:val="22"/>
        </w:rPr>
        <w:t>随着国家"一带一路"倡议、长江经济带发展、新一轮西部大开发、对口援藏等重大战略的深入推进，阿坝州基础设施建设进入了新一轮高峰期。州本级建设项目涵盖市政基础设施、公共服务设施、生态保护工程、交通水利工程以及信息化工程等多个领域。项目资金来源多为中央预算内投资、省级财政配套资金、地方自筹资金以及对口援建资金，来源结构多元复杂。</w:t>
      </w:r>
    </w:p>
    <w:p>
      <w:r>
        <w:rPr>
          <w:rFonts w:ascii="黑体" w:hAnsi="黑体" w:eastAsia="黑体"/>
          <w:b/>
          <w:sz w:val="28"/>
        </w:rPr>
        <w:t>物资采购管理</w:t>
      </w:r>
    </w:p>
    <w:p>
      <w:pPr>
        <w:spacing w:after="120"/>
        <w:ind w:firstLine="420"/>
      </w:pPr>
      <w:r>
        <w:rPr>
          <w:rFonts w:ascii="仿宋" w:hAnsi="仿宋" w:eastAsia="仿宋"/>
          <w:sz w:val="22"/>
        </w:rPr>
        <w:t>阿坝州的医疗卫生基础设施建设是保障民生的重要内容。阿坝州地处高原，医疗卫生事业发展相对滞后，医疗卫生基础设施建设是改善民生的重要举措。项目类型包括：州县医院建设（州人民医院、藏医院、县级综合医院等）、乡镇卫生院标准化建设、村卫生室建设、疾控体系建设项目（州县疾控中心实验室建设、应急物资储备等）、突发公共卫生应急体系建设项目（医疗物资储备、应急救治设施等）、中医药（民族医药）传承创新项目等。医疗卫生项目审核的重点包括：医疗设备采购的合规性审核，核查设备采购是否按规定进行招标或政府采购，设备价格是否合理；无菌环境设施的合规性审核，核查手术室、ICU等洁净区域的空气净化系统是否符合规范要求；辐射防护设施的合规性审核，核查CT、DR等射线装置的辐射防护措施是否到位；医疗废水废气处理设施的合规性审核，核查"三废"处理设施是否正常运行。医疗卫生项目关系到人民群众的身体健康和生命安全，审核时应当特别关注质量安全问题。</w:t>
      </w:r>
    </w:p>
    <w:p>
      <w:pPr>
        <w:spacing w:after="120"/>
        <w:ind w:firstLine="420"/>
      </w:pPr>
      <w:r>
        <w:rPr>
          <w:rFonts w:ascii="仿宋" w:hAnsi="仿宋" w:eastAsia="仿宋"/>
          <w:sz w:val="22"/>
        </w:rPr>
        <w:t>设备投资审核方面，设备投资是建设项目的重要组成部分，特别是对于生产工艺设备、机电设备、信息化设备占比较大的项目，设备投资审核尤为关键。审核时应当重点核查以下几个方面：设备采购程序的合规性，核查设备采购是否按规定进行招标采购，采购方式选择（公开招标、邀请招标、竞争性磋商、单一来源等）是否符合规定，有无化整为零规避招标的问题；设备采购价格的公允性，核查设备采购价格与市场价格或同类项目价格相比是否合理，有无明显偏高问题，进口设备的关税、增值税等进口税费计缴是否正确；设备合同执行的严肃性，核查合同内容是否得到全面履行，有无擅自变更设备规格型号问题，设备验收标准是否与合同约定一致；设备验收入库的完整性，核查设备到货验收记录是否齐全，是否存在提前办理入库但设备未到货问题；设备安装调试费的合理性，核查安装调试方案的合理性和安装调试费用的计取是否正确。对于进口设备，还应当审核采购外汇结算是否符合外汇管理规定。对于大型专用设备，还应当审核是否按规定进行政府采购审批。对于设备因质量问题发生的退换货和索赔，应当审核处理是否及时、索赔金额是否合理。</w:t>
      </w:r>
    </w:p>
    <w:p>
      <w:pPr>
        <w:spacing w:after="120"/>
        <w:ind w:firstLine="420"/>
      </w:pPr>
      <w:r>
        <w:rPr>
          <w:rFonts w:ascii="仿宋" w:hAnsi="仿宋" w:eastAsia="仿宋"/>
          <w:sz w:val="22"/>
        </w:rPr>
        <w:t>本所对本次比选工作高度重视，专门成立了由所领导牵头的工作专班，负责本次投标工作的组织和协调。工作专班认真研究了比选文件的要求，精心编制了投标文件，对实施方案、人员配备、履约能力、报价等各个方面都进行了认真准备。我们充分考虑了阿坝州的区域特点和高寒民族地区的特殊情况，结合多年积累的类似项目经验，提出了切实可行的工作方案。我们有信心、有能力完成好本次任务，为阿坝州财政局提供优质高效的专业服务。诚挚希望能够与阿坝州财政局建立长期稳定的合作关系，共同为阿坝州的经济社会发展贡献力量。</w:t>
      </w:r>
    </w:p>
    <w:p>
      <w:pPr>
        <w:spacing w:after="120"/>
        <w:ind w:firstLine="420"/>
      </w:pPr>
      <w:r>
        <w:rPr>
          <w:rFonts w:ascii="仿宋" w:hAnsi="仿宋" w:eastAsia="仿宋"/>
          <w:sz w:val="22"/>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如变更签证金额较大、合同外支出较多等），加大人力投入和工作深度；对于低风险领域（如标准化的设备采购、常规性的费用支出等），可适当简化审核程序。这种流程设计既保证了审核质量，又提高了审核效率，实现了质量与效率的平衡。同时，审核流程特别注重与建设单位的沟通协调，在审核的各个关键节点，主动与建设单位相关人员进行沟通，了解项目建设背景和管理情况，核实有关事实，协调审核进度，确保审核意见客观公正。</w:t>
      </w:r>
    </w:p>
    <w:p>
      <w:pPr>
        <w:spacing w:after="120"/>
        <w:ind w:firstLine="420"/>
      </w:pPr>
      <w:r>
        <w:rPr>
          <w:rFonts w:ascii="仿宋" w:hAnsi="仿宋" w:eastAsia="仿宋"/>
          <w:sz w:val="22"/>
        </w:rPr>
        <w:t>根据比选文件规定，本项目服务期限为1年。在服务期内，本所将严格按照合同约定和阿坝州财政局的要求，配备足够的专业人员，确保审核质量和进度。本所将建立与阿坝州财政局的定期沟通机制，每月报告审核工作进展，及时报告重大问题。本所承诺，在服务期内，如因审核服务质量问题给客户造成损失的，将依法承担相应的赔偿责任。本所还建立了应急服务机制，如遇紧急情况，可在最短时间内组织力量响应客户需求。</w:t>
      </w:r>
    </w:p>
    <w:p>
      <w:pPr>
        <w:spacing w:after="120"/>
        <w:ind w:firstLine="420"/>
      </w:pPr>
      <w:r>
        <w:rPr>
          <w:rFonts w:ascii="仿宋" w:hAnsi="仿宋" w:eastAsia="仿宋"/>
          <w:sz w:val="22"/>
        </w:rPr>
        <w:t>本章对应比选文件第四章"评比办法及评比标准"评分因素（满分40分），须完整包含以下维度：</w:t>
      </w:r>
    </w:p>
    <w:p>
      <w:pPr>
        <w:spacing w:after="120"/>
        <w:ind w:firstLine="420"/>
      </w:pPr>
      <w:r>
        <w:rPr>
          <w:rFonts w:ascii="仿宋" w:hAnsi="仿宋" w:eastAsia="仿宋"/>
          <w:sz w:val="22"/>
        </w:rPr>
        <w:t>第二个方面是设备投资审核。设备投资是建设项目的重要组成部分，特别是对于生产工艺设备、机电设备、信息化设备占比较大的项目，设备投资审核尤为关键。审核时应当重点核查以下几个方面：设备采购程序的合规性，是否按规定进行招标采购，采购方式选择（公开招标、邀请招标、竞争性磋商、单一来源等）是否符合规定；设备采购价格的公允性，与市场价格或同类项目价格相比是否存在明显偏高问题，进口设备的关税、增值税等进口税费计缴是否正确；设备合同执行的严肃性，合同内容是否得到全面履行，是否存在擅自变更设备规格型号问题；设备验收入库的完整性，设备到货验收记录是否齐全，是否存在提前办理入库但设备未到货问题；设备安装调试费的合理性，安装调试费用的计取是否符合规定。</w:t>
      </w:r>
    </w:p>
    <w:p>
      <w:r>
        <w:rPr>
          <w:rFonts w:ascii="黑体" w:hAnsi="黑体" w:eastAsia="黑体"/>
          <w:b/>
          <w:sz w:val="28"/>
        </w:rPr>
        <w:t>项目监督与绩效评价</w:t>
      </w:r>
    </w:p>
    <w:p>
      <w:pPr>
        <w:spacing w:after="120"/>
        <w:ind w:firstLine="420"/>
      </w:pPr>
      <w:r>
        <w:rPr>
          <w:rFonts w:ascii="仿宋" w:hAnsi="仿宋" w:eastAsia="仿宋"/>
          <w:sz w:val="22"/>
        </w:rPr>
        <w:t>在廉洁从业方面，本所制定了严格的廉洁从业规定，明确禁止审核人员收受客户或相关方的礼金礼品、禁止参与客户安排的宴请和娱乐活动、禁止利用执业之便谋取不正当利益。审核人员入职时必须签署廉洁从业承诺书，承诺严格遵守职业道德和廉洁从业规定。审核过程中如发现建设单位或相关方存在违规行为，本所将坚持原则、依法执业，必要时向委托方或有关部门报告。本所承诺，在本项目服务期内及服务期满后，均不会利用在执业过程中知悉的建设单位商业秘密为自己或他人谋取利益。本所的廉洁从业记录接受社会监督，如发现本所或审核人员存在违反廉洁从业规定的行为，欢迎委托方和社会各界向本所或有关部门举报，一经查实将严肃处理。</w:t>
      </w:r>
    </w:p>
    <w:p>
      <w:pPr>
        <w:spacing w:after="120"/>
        <w:ind w:firstLine="420"/>
      </w:pPr>
      <w:r>
        <w:rPr>
          <w:rFonts w:ascii="仿宋" w:hAnsi="仿宋" w:eastAsia="仿宋"/>
          <w:sz w:val="22"/>
        </w:rPr>
        <w:t>本所建立了完善的客户投诉处理机制，对客户的投诉和意见高度重视。客户如对本所服务不满意，可以通过电话、邮件、信函等方式向本所反映，本所将在5个工作日内给予书面回复。对于客户提出的合理意见和改进建议，本所将认真研究采纳，不断改进服务质量。本所还定期开展客户满意度调查，主动征询客户对服务质量的评价，调查结果作为本所改进服务工作的重要参考。本所深知，客户满意是衡量服务质量的最终标准，只有客户满意的服务才是有价值的服务。本所将始终以客户为中心，不断提升服务质量和客户满意度，争取成为阿坝州财政局值得信赖的专业合作伙伴。</w:t>
      </w:r>
    </w:p>
    <w:p>
      <w:pPr>
        <w:spacing w:after="120"/>
        <w:ind w:firstLine="420"/>
      </w:pPr>
      <w:r>
        <w:rPr>
          <w:rFonts w:ascii="仿宋" w:hAnsi="仿宋" w:eastAsia="仿宋"/>
          <w:sz w:val="22"/>
        </w:rPr>
        <w:t>本所建立了完善的客户服务体系，为客户提供全方位的服务支持。在服务期内，客户可以通过电话、邮件、传真、现场等方式与本所联系，本所将在24小时内给予响应。对于客户提出的问题和咨询，本所将在3个工作日内给予书面答复。对于需要派人现场处理的事项，本所将根据客户要求及时安排人员到场。对于紧急事项，本所将启动应急服务机制，在最短时间内响应客户需求。本所还建立了客户投诉处理机制，对客户的投诉将在5个工作日内给出处理意见，对客户提出的改进建议将认真研究采纳。</w:t>
      </w:r>
    </w:p>
    <w:p>
      <w:pPr>
        <w:spacing w:after="120"/>
        <w:ind w:firstLine="420"/>
      </w:pPr>
      <w:r>
        <w:rPr>
          <w:rFonts w:ascii="仿宋" w:hAnsi="仿宋" w:eastAsia="仿宋"/>
          <w:sz w:val="22"/>
        </w:rPr>
        <w:t>本所建立健全的内部治理结构，设立了股东会、董事会、监事会和管理层各司其职、相互制衡的治理机制。股东会是本所的最高权力机构，决定本所的重大事项；董事会负责本所的战略决策和经营管理；监事会负责监督本所的财务和经营活动；管理层负责本所的日常经营管理。本所还设立了专业技术委员会、风险控制委员会、薪酬与考核委员会等专门委员会，为重大决策提供专业支持。本所的内部治理结构完善，决策科学民主，监督有效到位，为本所的健康发展提供了坚实的制度保障。</w:t>
      </w:r>
    </w:p>
    <w:p>
      <w:pPr>
        <w:pStyle w:val="Heading1"/>
      </w:pPr>
      <w:r>
        <w:rPr>
          <w:rFonts w:ascii="黑体" w:hAnsi="黑体" w:eastAsia="黑体"/>
        </w:rPr>
        <w:t>五、审核程序与进度安排</w:t>
      </w:r>
    </w:p>
    <w:p>
      <w:pPr>
        <w:pStyle w:val="Heading2"/>
      </w:pPr>
      <w:r>
        <w:rPr>
          <w:rFonts w:ascii="黑体" w:hAnsi="黑体" w:eastAsia="黑体"/>
        </w:rPr>
        <w:t>5.1 审核程序三阶段划分</w:t>
      </w:r>
    </w:p>
    <w:p>
      <w:pPr>
        <w:spacing w:after="120"/>
        <w:ind w:firstLine="420"/>
      </w:pPr>
      <w:r>
        <w:rPr>
          <w:rFonts w:ascii="仿宋" w:hAnsi="仿宋" w:eastAsia="仿宋"/>
          <w:b w:val="0"/>
          <w:sz w:val="24"/>
        </w:rPr>
        <w:t>本项目的审核程序划分为准备阶段、实施阶段和报告阶段三个阶段，每个阶段设定了明确的工作目标、工作内容、责任人和时间节点，确保审核工作有序推进。</w:t>
      </w:r>
    </w:p>
    <w:p>
      <w:pPr>
        <w:spacing w:after="120"/>
        <w:ind w:firstLine="420"/>
      </w:pPr>
      <w:r>
        <w:rPr>
          <w:rFonts w:ascii="仿宋" w:hAnsi="仿宋" w:eastAsia="仿宋"/>
          <w:b w:val="0"/>
          <w:sz w:val="24"/>
        </w:rPr>
        <w:t>准备阶段的工作目标是全面了解项目情况，科学制定审核方案，做好审核前的各项准备工作。具体工作内容包括：接受委托后3个工作日内完成项目登记，指定项目负责人和审核组长，组建项目工作组。审核组长在5个工作日内完成项目的初步调研，收集整理项目涉及的立项批复、可行性研究报告、初步设计概算、施工合同、招投标文件、财务账套电子数据等基础资料。在初步调研的基础上，编制审核方案，明确审核目标、范围、重点、程序、时间安排和人员分工，经项目负责人审批后执行。</w:t>
      </w:r>
    </w:p>
    <w:p>
      <w:pPr>
        <w:spacing w:after="120"/>
        <w:ind w:firstLine="420"/>
      </w:pPr>
      <w:r>
        <w:rPr>
          <w:rFonts w:ascii="仿宋" w:hAnsi="仿宋" w:eastAsia="仿宋"/>
          <w:b w:val="0"/>
          <w:sz w:val="24"/>
        </w:rPr>
        <w:t>实施阶段是审核工作的核心阶段，目标是获取充分适当的审核证据，形成客观公正的审核发现。具体工作内容包括：召开进点会与项目建设单位进行对接，开展资料接收登记，查阅会计账簿和凭证审核财务收支的真实性和合规性，审核工程造价结算书的真实性合理性和准确性，进行现场实物核实，对发现的问题逐项取证并与建设单位沟通，编制审核工作底稿。实施阶段的核心要求是"事实清楚、证据确凿、定性准确"。</w:t>
      </w:r>
    </w:p>
    <w:p>
      <w:pPr>
        <w:spacing w:after="120"/>
        <w:ind w:firstLine="420"/>
      </w:pPr>
      <w:r>
        <w:rPr>
          <w:rFonts w:ascii="仿宋" w:hAnsi="仿宋" w:eastAsia="仿宋"/>
          <w:b w:val="0"/>
          <w:sz w:val="24"/>
        </w:rPr>
        <w:t>报告阶段的工作目标是形成高质量的审核报告，完成成果交付。具体工作内容包括：汇总审核发现，起草审核报告初稿，征求建设单位意见，对合理意见予以采纳、对争议事项进行充分沟通和复核，修改完善报告，经过三级复核后出具正式审核报告，向阿坝州财政局提交最终成果并做好归档工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86C1" w:val="clear"/>
          </w:tcPr>
          <w:p>
            <w:pPr>
              <w:jc w:val="center"/>
            </w:pPr>
            <w:r/>
            <w:r>
              <w:rPr>
                <w:rFonts w:ascii="Microsoft YaHei" w:hAnsi="Microsoft YaHei"/>
                <w:b/>
                <w:color w:val="FFFFFF"/>
                <w:sz w:val="18"/>
              </w:rPr>
              <w:t>阶段</w:t>
            </w:r>
          </w:p>
        </w:tc>
        <w:tc>
          <w:tcPr>
            <w:tcW w:type="dxa" w:w="1728"/>
            <w:shd w:fill="2E86C1" w:val="clear"/>
          </w:tcPr>
          <w:p>
            <w:pPr>
              <w:jc w:val="center"/>
            </w:pPr>
            <w:r/>
            <w:r>
              <w:rPr>
                <w:rFonts w:ascii="Microsoft YaHei" w:hAnsi="Microsoft YaHei"/>
                <w:b/>
                <w:color w:val="FFFFFF"/>
                <w:sz w:val="18"/>
              </w:rPr>
              <w:t>工作内容</w:t>
            </w:r>
          </w:p>
        </w:tc>
        <w:tc>
          <w:tcPr>
            <w:tcW w:type="dxa" w:w="1728"/>
            <w:shd w:fill="2E86C1" w:val="clear"/>
          </w:tcPr>
          <w:p>
            <w:pPr>
              <w:jc w:val="center"/>
            </w:pPr>
            <w:r/>
            <w:r>
              <w:rPr>
                <w:rFonts w:ascii="Microsoft YaHei" w:hAnsi="Microsoft YaHei"/>
                <w:b/>
                <w:color w:val="FFFFFF"/>
                <w:sz w:val="18"/>
              </w:rPr>
              <w:t>责任主体</w:t>
            </w:r>
          </w:p>
        </w:tc>
        <w:tc>
          <w:tcPr>
            <w:tcW w:type="dxa" w:w="1728"/>
            <w:shd w:fill="2E86C1" w:val="clear"/>
          </w:tcPr>
          <w:p>
            <w:pPr>
              <w:jc w:val="center"/>
            </w:pPr>
            <w:r/>
            <w:r>
              <w:rPr>
                <w:rFonts w:ascii="Microsoft YaHei" w:hAnsi="Microsoft YaHei"/>
                <w:b/>
                <w:color w:val="FFFFFF"/>
                <w:sz w:val="18"/>
              </w:rPr>
              <w:t>工作周期</w:t>
            </w:r>
          </w:p>
        </w:tc>
        <w:tc>
          <w:tcPr>
            <w:tcW w:type="dxa" w:w="1728"/>
            <w:shd w:fill="2E86C1" w:val="clear"/>
          </w:tcPr>
          <w:p>
            <w:pPr>
              <w:jc w:val="center"/>
            </w:pPr>
            <w:r/>
            <w:r>
              <w:rPr>
                <w:rFonts w:ascii="Microsoft YaHei" w:hAnsi="Microsoft YaHei"/>
                <w:b/>
                <w:color w:val="FFFFFF"/>
                <w:sz w:val="18"/>
              </w:rPr>
              <w:t>交付成果</w:t>
            </w:r>
          </w:p>
        </w:tc>
      </w:tr>
      <w:tr>
        <w:tc>
          <w:tcPr>
            <w:tcW w:type="dxa" w:w="1728"/>
          </w:tcPr>
          <w:p>
            <w:r/>
            <w:r>
              <w:rPr>
                <w:rFonts w:ascii="Microsoft YaHei" w:hAnsi="Microsoft YaHei"/>
                <w:sz w:val="18"/>
              </w:rPr>
              <w:t>准备阶段</w:t>
            </w:r>
          </w:p>
        </w:tc>
        <w:tc>
          <w:tcPr>
            <w:tcW w:type="dxa" w:w="1728"/>
          </w:tcPr>
          <w:p>
            <w:r/>
            <w:r>
              <w:rPr>
                <w:rFonts w:ascii="Microsoft YaHei" w:hAnsi="Microsoft YaHei"/>
                <w:sz w:val="18"/>
              </w:rPr>
              <w:t>项目登记、组建团队、初步调研、编制方案、风险评估</w:t>
            </w:r>
          </w:p>
        </w:tc>
        <w:tc>
          <w:tcPr>
            <w:tcW w:type="dxa" w:w="1728"/>
          </w:tcPr>
          <w:p>
            <w:r/>
            <w:r>
              <w:rPr>
                <w:rFonts w:ascii="Microsoft YaHei" w:hAnsi="Microsoft YaHei"/>
                <w:sz w:val="18"/>
              </w:rPr>
              <w:t>项目负责人、审核组长</w:t>
            </w:r>
          </w:p>
        </w:tc>
        <w:tc>
          <w:tcPr>
            <w:tcW w:type="dxa" w:w="1728"/>
          </w:tcPr>
          <w:p>
            <w:r/>
            <w:r>
              <w:rPr>
                <w:rFonts w:ascii="Microsoft YaHei" w:hAnsi="Microsoft YaHei"/>
                <w:sz w:val="18"/>
              </w:rPr>
              <w:t>5-7个工作日</w:t>
            </w:r>
          </w:p>
        </w:tc>
        <w:tc>
          <w:tcPr>
            <w:tcW w:type="dxa" w:w="1728"/>
          </w:tcPr>
          <w:p>
            <w:r/>
            <w:r>
              <w:rPr>
                <w:rFonts w:ascii="Microsoft YaHei" w:hAnsi="Microsoft YaHei"/>
                <w:sz w:val="18"/>
              </w:rPr>
              <w:t>审核方案、风险评估表</w:t>
            </w:r>
          </w:p>
        </w:tc>
      </w:tr>
      <w:tr>
        <w:tc>
          <w:tcPr>
            <w:tcW w:type="dxa" w:w="1728"/>
            <w:shd w:fill="F2F4F4" w:val="clear"/>
          </w:tcPr>
          <w:p>
            <w:r/>
            <w:r>
              <w:rPr>
                <w:rFonts w:ascii="Microsoft YaHei" w:hAnsi="Microsoft YaHei"/>
                <w:sz w:val="18"/>
              </w:rPr>
              <w:t>实施阶段</w:t>
            </w:r>
          </w:p>
        </w:tc>
        <w:tc>
          <w:tcPr>
            <w:tcW w:type="dxa" w:w="1728"/>
            <w:shd w:fill="F2F4F4" w:val="clear"/>
          </w:tcPr>
          <w:p>
            <w:r/>
            <w:r>
              <w:rPr>
                <w:rFonts w:ascii="Microsoft YaHei" w:hAnsi="Microsoft YaHei"/>
                <w:sz w:val="18"/>
              </w:rPr>
              <w:t>进点会、资料核查、工程造价审核、财务审核、现场核实、沟通确认、底稿编制</w:t>
            </w:r>
          </w:p>
        </w:tc>
        <w:tc>
          <w:tcPr>
            <w:tcW w:type="dxa" w:w="1728"/>
            <w:shd w:fill="F2F4F4" w:val="clear"/>
          </w:tcPr>
          <w:p>
            <w:r/>
            <w:r>
              <w:rPr>
                <w:rFonts w:ascii="Microsoft YaHei" w:hAnsi="Microsoft YaHei"/>
                <w:sz w:val="18"/>
              </w:rPr>
              <w:t>审核组长、各专业审核人员</w:t>
            </w:r>
          </w:p>
        </w:tc>
        <w:tc>
          <w:tcPr>
            <w:tcW w:type="dxa" w:w="1728"/>
            <w:shd w:fill="F2F4F4" w:val="clear"/>
          </w:tcPr>
          <w:p>
            <w:r/>
            <w:r>
              <w:rPr>
                <w:rFonts w:ascii="Microsoft YaHei" w:hAnsi="Microsoft YaHei"/>
                <w:sz w:val="18"/>
              </w:rPr>
              <w:t>根据项目规模确定（一般15-30工作日）</w:t>
            </w:r>
          </w:p>
        </w:tc>
        <w:tc>
          <w:tcPr>
            <w:tcW w:type="dxa" w:w="1728"/>
            <w:shd w:fill="F2F4F4" w:val="clear"/>
          </w:tcPr>
          <w:p>
            <w:r/>
            <w:r>
              <w:rPr>
                <w:rFonts w:ascii="Microsoft YaHei" w:hAnsi="Microsoft YaHei"/>
                <w:sz w:val="18"/>
              </w:rPr>
              <w:t>工作底稿、取证记录、审核问题清单</w:t>
            </w:r>
          </w:p>
        </w:tc>
      </w:tr>
      <w:tr>
        <w:tc>
          <w:tcPr>
            <w:tcW w:type="dxa" w:w="1728"/>
          </w:tcPr>
          <w:p>
            <w:r/>
            <w:r>
              <w:rPr>
                <w:rFonts w:ascii="Microsoft YaHei" w:hAnsi="Microsoft YaHei"/>
                <w:sz w:val="18"/>
              </w:rPr>
              <w:t>报告阶段</w:t>
            </w:r>
          </w:p>
        </w:tc>
        <w:tc>
          <w:tcPr>
            <w:tcW w:type="dxa" w:w="1728"/>
          </w:tcPr>
          <w:p>
            <w:r/>
            <w:r>
              <w:rPr>
                <w:rFonts w:ascii="Microsoft YaHei" w:hAnsi="Microsoft YaHei"/>
                <w:sz w:val="18"/>
              </w:rPr>
              <w:t>报告起草、征求意见、沟通复核、三级审核、正式出具、成果归档</w:t>
            </w:r>
          </w:p>
        </w:tc>
        <w:tc>
          <w:tcPr>
            <w:tcW w:type="dxa" w:w="1728"/>
          </w:tcPr>
          <w:p>
            <w:r/>
            <w:r>
              <w:rPr>
                <w:rFonts w:ascii="Microsoft YaHei" w:hAnsi="Microsoft YaHei"/>
                <w:sz w:val="18"/>
              </w:rPr>
              <w:t>项目负责人、质量监管委员会</w:t>
            </w:r>
          </w:p>
        </w:tc>
        <w:tc>
          <w:tcPr>
            <w:tcW w:type="dxa" w:w="1728"/>
          </w:tcPr>
          <w:p>
            <w:r/>
            <w:r>
              <w:rPr>
                <w:rFonts w:ascii="Microsoft YaHei" w:hAnsi="Microsoft YaHei"/>
                <w:sz w:val="18"/>
              </w:rPr>
              <w:t>5-10个工作日</w:t>
            </w:r>
          </w:p>
        </w:tc>
        <w:tc>
          <w:tcPr>
            <w:tcW w:type="dxa" w:w="1728"/>
          </w:tcPr>
          <w:p>
            <w:r/>
            <w:r>
              <w:rPr>
                <w:rFonts w:ascii="Microsoft YaHei" w:hAnsi="Microsoft YaHei"/>
                <w:sz w:val="18"/>
              </w:rPr>
              <w:t>审核报告（征求意见稿）、审核报告（正式稿）</w:t>
            </w:r>
          </w:p>
        </w:tc>
      </w:tr>
    </w:tbl>
    <w:p/>
    <w:p>
      <w:pPr>
        <w:pStyle w:val="Heading2"/>
      </w:pPr>
      <w:r>
        <w:rPr>
          <w:rFonts w:ascii="黑体" w:hAnsi="黑体" w:eastAsia="黑体"/>
        </w:rPr>
        <w:t>5.2 审核工作底稿编制规范</w:t>
      </w:r>
    </w:p>
    <w:p>
      <w:pPr>
        <w:spacing w:after="120"/>
        <w:ind w:firstLine="420"/>
      </w:pPr>
      <w:r>
        <w:rPr>
          <w:rFonts w:ascii="仿宋" w:hAnsi="仿宋" w:eastAsia="仿宋"/>
          <w:b w:val="0"/>
          <w:sz w:val="24"/>
        </w:rPr>
        <w:t>审核工作底稿是记录审核过程、支持审核结论的重要文件。我单位建立了标准化的审核工作底稿编制规范，具体要求如下：</w:t>
      </w:r>
    </w:p>
    <w:p>
      <w:pPr>
        <w:spacing w:after="120"/>
        <w:ind w:firstLine="420"/>
      </w:pPr>
      <w:r>
        <w:rPr>
          <w:rFonts w:ascii="仿宋" w:hAnsi="仿宋" w:eastAsia="仿宋"/>
          <w:b w:val="0"/>
          <w:sz w:val="24"/>
        </w:rPr>
        <w:t>第一，底稿内容完整。每份工作底稿应当包含以下基本信息：项目名称、被审核单位名称、审核事项名称、审核期间、执行人签名及日期、复核人签名及日期、索引编号。底稿正文应当详细记录审核程序的执行情况、获取的证据和审核发现。对于审核发现的问题，应当记录事实描述、违反的法规依据、证据索引编号、与被审核单位沟通情况等。</w:t>
      </w:r>
    </w:p>
    <w:p>
      <w:pPr>
        <w:spacing w:after="120"/>
        <w:ind w:firstLine="420"/>
      </w:pPr>
      <w:r>
        <w:rPr>
          <w:rFonts w:ascii="仿宋" w:hAnsi="仿宋" w:eastAsia="仿宋"/>
          <w:b w:val="0"/>
          <w:sz w:val="24"/>
        </w:rPr>
        <w:t>第二，底稿格式规范。我单位针对不同类型的审核事项设计了标准化的工作底稿模板，包括工程造价审核底稿、财务收支审核底稿、内控测试底稿、现场核实底稿等。审核人员应当使用统一模板编制底稿，确保格式的一致性。</w:t>
      </w:r>
    </w:p>
    <w:p>
      <w:pPr>
        <w:spacing w:after="120"/>
        <w:ind w:firstLine="420"/>
      </w:pPr>
      <w:r>
        <w:rPr>
          <w:rFonts w:ascii="仿宋" w:hAnsi="仿宋" w:eastAsia="仿宋"/>
          <w:b w:val="0"/>
          <w:sz w:val="24"/>
        </w:rPr>
        <w:t>第三，底稿复核制度。所有工作底稿实行三级复核制度。项目经理负责初核，重点检查底稿内容的完整性、证据的充分性和程序的执行情况。部门经理负责复核，重点检查底稿的逻辑性、问题的定性准确性和法规适用的正确性。项目负责人负责终核，重点检查重大问题的处理是否妥当、结论的客观公正性。</w:t>
      </w:r>
    </w:p>
    <w:p>
      <w:pPr>
        <w:spacing w:after="120"/>
        <w:ind w:firstLine="420"/>
      </w:pPr>
      <w:r>
        <w:rPr>
          <w:rFonts w:ascii="仿宋" w:hAnsi="仿宋" w:eastAsia="仿宋"/>
          <w:b w:val="0"/>
          <w:sz w:val="24"/>
        </w:rPr>
        <w:t>第四，底稿归档要求。项目完成后，全部工作底稿应当整理归档。按照我单位的档案管理规定，纸质底稿编号装订成册，电子底稿刻录光盘或存入服务器。底稿保管期限按照《会计档案管理办法》的规定执行，不少于10年。</w:t>
      </w:r>
    </w:p>
    <w:p>
      <w:pPr>
        <w:jc w:val="center"/>
      </w:pPr>
      <w:r>
        <w:drawing>
          <wp:inline xmlns:a="http://schemas.openxmlformats.org/drawingml/2006/main" xmlns:pic="http://schemas.openxmlformats.org/drawingml/2006/picture">
            <wp:extent cx="5029200" cy="2520703"/>
            <wp:docPr id="4" name="Picture 4"/>
            <wp:cNvGraphicFramePr>
              <a:graphicFrameLocks noChangeAspect="1"/>
            </wp:cNvGraphicFramePr>
            <a:graphic>
              <a:graphicData uri="http://schemas.openxmlformats.org/drawingml/2006/picture">
                <pic:pic>
                  <pic:nvPicPr>
                    <pic:cNvPr id="0" name="fig3-quality-control.drawio.png"/>
                    <pic:cNvPicPr/>
                  </pic:nvPicPr>
                  <pic:blipFill>
                    <a:blip r:embed="rId12"/>
                    <a:stretch>
                      <a:fillRect/>
                    </a:stretch>
                  </pic:blipFill>
                  <pic:spPr>
                    <a:xfrm>
                      <a:off x="0" y="0"/>
                      <a:ext cx="5029200" cy="2520703"/>
                    </a:xfrm>
                    <a:prstGeom prst="rect"/>
                  </pic:spPr>
                </pic:pic>
              </a:graphicData>
            </a:graphic>
          </wp:inline>
        </w:drawing>
      </w:r>
    </w:p>
    <w:p>
      <w:pPr>
        <w:jc w:val="center"/>
      </w:pPr>
      <w:r>
        <w:rPr>
          <w:rFonts w:ascii="Microsoft YaHei" w:hAnsi="Microsoft YaHei"/>
          <w:color w:val="808080"/>
          <w:sz w:val="18"/>
        </w:rPr>
        <w:t>图：三级复核质量控制流程图</w:t>
      </w:r>
    </w:p>
    <w:p/>
    <w:p>
      <w:pPr>
        <w:pStyle w:val="Heading2"/>
      </w:pPr>
      <w:r>
        <w:rPr>
          <w:rFonts w:ascii="黑体" w:hAnsi="黑体" w:eastAsia="黑体"/>
        </w:rPr>
        <w:t>5.3 项目进度安排</w:t>
      </w:r>
    </w:p>
    <w:p>
      <w:pPr>
        <w:spacing w:after="120"/>
        <w:ind w:firstLine="420"/>
      </w:pPr>
      <w:r>
        <w:rPr>
          <w:rFonts w:ascii="仿宋" w:hAnsi="仿宋" w:eastAsia="仿宋"/>
          <w:b w:val="0"/>
          <w:sz w:val="24"/>
        </w:rPr>
        <w:t>根据项目的总体要求和工作量预估，我单位制定以下进度安排框架：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74C3C" w:val="clear"/>
          </w:tcPr>
          <w:p>
            <w:pPr>
              <w:jc w:val="center"/>
            </w:pPr>
            <w:r/>
            <w:r>
              <w:rPr>
                <w:rFonts w:ascii="Microsoft YaHei" w:hAnsi="Microsoft YaHei"/>
                <w:b/>
                <w:color w:val="FFFFFF"/>
                <w:sz w:val="18"/>
              </w:rPr>
              <w:t>阶段</w:t>
            </w:r>
          </w:p>
        </w:tc>
        <w:tc>
          <w:tcPr>
            <w:tcW w:type="dxa" w:w="2160"/>
            <w:shd w:fill="E74C3C" w:val="clear"/>
          </w:tcPr>
          <w:p>
            <w:pPr>
              <w:jc w:val="center"/>
            </w:pPr>
            <w:r/>
            <w:r>
              <w:rPr>
                <w:rFonts w:ascii="Microsoft YaHei" w:hAnsi="Microsoft YaHei"/>
                <w:b/>
                <w:color w:val="FFFFFF"/>
                <w:sz w:val="18"/>
              </w:rPr>
              <w:t>工作时间</w:t>
            </w:r>
          </w:p>
        </w:tc>
        <w:tc>
          <w:tcPr>
            <w:tcW w:type="dxa" w:w="2160"/>
            <w:shd w:fill="E74C3C" w:val="clear"/>
          </w:tcPr>
          <w:p>
            <w:pPr>
              <w:jc w:val="center"/>
            </w:pPr>
            <w:r/>
            <w:r>
              <w:rPr>
                <w:rFonts w:ascii="Microsoft YaHei" w:hAnsi="Microsoft YaHei"/>
                <w:b/>
                <w:color w:val="FFFFFF"/>
                <w:sz w:val="18"/>
              </w:rPr>
              <w:t>工作内容</w:t>
            </w:r>
          </w:p>
        </w:tc>
        <w:tc>
          <w:tcPr>
            <w:tcW w:type="dxa" w:w="2160"/>
            <w:shd w:fill="E74C3C" w:val="clear"/>
          </w:tcPr>
          <w:p>
            <w:pPr>
              <w:jc w:val="center"/>
            </w:pPr>
            <w:r/>
            <w:r>
              <w:rPr>
                <w:rFonts w:ascii="Microsoft YaHei" w:hAnsi="Microsoft YaHei"/>
                <w:b/>
                <w:color w:val="FFFFFF"/>
                <w:sz w:val="18"/>
              </w:rPr>
              <w:t>交付成果</w:t>
            </w:r>
          </w:p>
        </w:tc>
      </w:tr>
      <w:tr>
        <w:tc>
          <w:tcPr>
            <w:tcW w:type="dxa" w:w="2160"/>
          </w:tcPr>
          <w:p>
            <w:r/>
            <w:r>
              <w:rPr>
                <w:rFonts w:ascii="Microsoft YaHei" w:hAnsi="Microsoft YaHei"/>
                <w:sz w:val="18"/>
              </w:rPr>
              <w:t>准备阶段</w:t>
            </w:r>
          </w:p>
        </w:tc>
        <w:tc>
          <w:tcPr>
            <w:tcW w:type="dxa" w:w="2160"/>
          </w:tcPr>
          <w:p>
            <w:r/>
            <w:r>
              <w:rPr>
                <w:rFonts w:ascii="Microsoft YaHei" w:hAnsi="Microsoft YaHei"/>
                <w:sz w:val="18"/>
              </w:rPr>
              <w:t>合同签订后7日内</w:t>
            </w:r>
          </w:p>
        </w:tc>
        <w:tc>
          <w:tcPr>
            <w:tcW w:type="dxa" w:w="2160"/>
          </w:tcPr>
          <w:p>
            <w:r/>
            <w:r>
              <w:rPr>
                <w:rFonts w:ascii="Microsoft YaHei" w:hAnsi="Microsoft YaHei"/>
                <w:sz w:val="18"/>
              </w:rPr>
              <w:t>项目经理和审核组长了解项目需求，审阅前期资料，编制审核工作方案</w:t>
            </w:r>
          </w:p>
        </w:tc>
        <w:tc>
          <w:tcPr>
            <w:tcW w:type="dxa" w:w="2160"/>
          </w:tcPr>
          <w:p>
            <w:r/>
            <w:r>
              <w:rPr>
                <w:rFonts w:ascii="Microsoft YaHei" w:hAnsi="Microsoft YaHei"/>
                <w:sz w:val="18"/>
              </w:rPr>
              <w:t>审核工作方案、资料清单</w:t>
            </w:r>
          </w:p>
        </w:tc>
      </w:tr>
      <w:tr>
        <w:tc>
          <w:tcPr>
            <w:tcW w:type="dxa" w:w="2160"/>
            <w:shd w:fill="F2F4F4" w:val="clear"/>
          </w:tcPr>
          <w:p>
            <w:r/>
            <w:r>
              <w:rPr>
                <w:rFonts w:ascii="Microsoft YaHei" w:hAnsi="Microsoft YaHei"/>
                <w:sz w:val="18"/>
              </w:rPr>
              <w:t>现场审核阶段</w:t>
            </w:r>
          </w:p>
        </w:tc>
        <w:tc>
          <w:tcPr>
            <w:tcW w:type="dxa" w:w="2160"/>
            <w:shd w:fill="F2F4F4" w:val="clear"/>
          </w:tcPr>
          <w:p>
            <w:r/>
            <w:r>
              <w:rPr>
                <w:rFonts w:ascii="Microsoft YaHei" w:hAnsi="Microsoft YaHei"/>
                <w:sz w:val="18"/>
              </w:rPr>
              <w:t>进点后25个工作日内</w:t>
            </w:r>
          </w:p>
        </w:tc>
        <w:tc>
          <w:tcPr>
            <w:tcW w:type="dxa" w:w="2160"/>
            <w:shd w:fill="F2F4F4" w:val="clear"/>
          </w:tcPr>
          <w:p>
            <w:r/>
            <w:r>
              <w:rPr>
                <w:rFonts w:ascii="Microsoft YaHei" w:hAnsi="Microsoft YaHei"/>
                <w:sz w:val="18"/>
              </w:rPr>
              <w:t>工程造价审核、财务收支审核、内控测试、现场核实</w:t>
            </w:r>
          </w:p>
        </w:tc>
        <w:tc>
          <w:tcPr>
            <w:tcW w:type="dxa" w:w="2160"/>
            <w:shd w:fill="F2F4F4" w:val="clear"/>
          </w:tcPr>
          <w:p>
            <w:r/>
            <w:r>
              <w:rPr>
                <w:rFonts w:ascii="Microsoft YaHei" w:hAnsi="Microsoft YaHei"/>
                <w:sz w:val="18"/>
              </w:rPr>
              <w:t>工作底稿、审核问题汇总</w:t>
            </w:r>
          </w:p>
        </w:tc>
      </w:tr>
      <w:tr>
        <w:tc>
          <w:tcPr>
            <w:tcW w:type="dxa" w:w="2160"/>
          </w:tcPr>
          <w:p>
            <w:r/>
            <w:r>
              <w:rPr>
                <w:rFonts w:ascii="Microsoft YaHei" w:hAnsi="Microsoft YaHei"/>
                <w:sz w:val="18"/>
              </w:rPr>
              <w:t>报告撰写阶段</w:t>
            </w:r>
          </w:p>
        </w:tc>
        <w:tc>
          <w:tcPr>
            <w:tcW w:type="dxa" w:w="2160"/>
          </w:tcPr>
          <w:p>
            <w:r/>
            <w:r>
              <w:rPr>
                <w:rFonts w:ascii="Microsoft YaHei" w:hAnsi="Microsoft YaHei"/>
                <w:sz w:val="18"/>
              </w:rPr>
              <w:t>现场审核结束后12个工作日内</w:t>
            </w:r>
          </w:p>
        </w:tc>
        <w:tc>
          <w:tcPr>
            <w:tcW w:type="dxa" w:w="2160"/>
          </w:tcPr>
          <w:p>
            <w:r/>
            <w:r>
              <w:rPr>
                <w:rFonts w:ascii="Microsoft YaHei" w:hAnsi="Microsoft YaHei"/>
                <w:sz w:val="18"/>
              </w:rPr>
              <w:t>撰写审核报告初稿，征求意见修改完善</w:t>
            </w:r>
          </w:p>
        </w:tc>
        <w:tc>
          <w:tcPr>
            <w:tcW w:type="dxa" w:w="2160"/>
          </w:tcPr>
          <w:p>
            <w:r/>
            <w:r>
              <w:rPr>
                <w:rFonts w:ascii="Microsoft YaHei" w:hAnsi="Microsoft YaHei"/>
                <w:sz w:val="18"/>
              </w:rPr>
              <w:t>审核报告（征求意见稿）</w:t>
            </w:r>
          </w:p>
        </w:tc>
      </w:tr>
      <w:tr>
        <w:tc>
          <w:tcPr>
            <w:tcW w:type="dxa" w:w="2160"/>
            <w:shd w:fill="F2F4F4" w:val="clear"/>
          </w:tcPr>
          <w:p>
            <w:r/>
            <w:r>
              <w:rPr>
                <w:rFonts w:ascii="Microsoft YaHei" w:hAnsi="Microsoft YaHei"/>
                <w:sz w:val="18"/>
              </w:rPr>
              <w:t>征求意见阶段</w:t>
            </w:r>
          </w:p>
        </w:tc>
        <w:tc>
          <w:tcPr>
            <w:tcW w:type="dxa" w:w="2160"/>
            <w:shd w:fill="F2F4F4" w:val="clear"/>
          </w:tcPr>
          <w:p>
            <w:r/>
            <w:r>
              <w:rPr>
                <w:rFonts w:ascii="Microsoft YaHei" w:hAnsi="Microsoft YaHei"/>
                <w:sz w:val="18"/>
              </w:rPr>
              <w:t>报告初稿完成后5个工作日内</w:t>
            </w:r>
          </w:p>
        </w:tc>
        <w:tc>
          <w:tcPr>
            <w:tcW w:type="dxa" w:w="2160"/>
            <w:shd w:fill="F2F4F4" w:val="clear"/>
          </w:tcPr>
          <w:p>
            <w:r/>
            <w:r>
              <w:rPr>
                <w:rFonts w:ascii="Microsoft YaHei" w:hAnsi="Microsoft YaHei"/>
                <w:sz w:val="18"/>
              </w:rPr>
              <w:t>与建设单位逐项沟通确认审核发现</w:t>
            </w:r>
          </w:p>
        </w:tc>
        <w:tc>
          <w:tcPr>
            <w:tcW w:type="dxa" w:w="2160"/>
            <w:shd w:fill="F2F4F4" w:val="clear"/>
          </w:tcPr>
          <w:p>
            <w:r/>
            <w:r>
              <w:rPr>
                <w:rFonts w:ascii="Microsoft YaHei" w:hAnsi="Microsoft YaHei"/>
                <w:sz w:val="18"/>
              </w:rPr>
              <w:t>征求意见反馈记录</w:t>
            </w:r>
          </w:p>
        </w:tc>
      </w:tr>
      <w:tr>
        <w:tc>
          <w:tcPr>
            <w:tcW w:type="dxa" w:w="2160"/>
          </w:tcPr>
          <w:p>
            <w:r/>
            <w:r>
              <w:rPr>
                <w:rFonts w:ascii="Microsoft YaHei" w:hAnsi="Microsoft YaHei"/>
                <w:sz w:val="18"/>
              </w:rPr>
              <w:t>成果交付阶段</w:t>
            </w:r>
          </w:p>
        </w:tc>
        <w:tc>
          <w:tcPr>
            <w:tcW w:type="dxa" w:w="2160"/>
          </w:tcPr>
          <w:p>
            <w:r/>
            <w:r>
              <w:rPr>
                <w:rFonts w:ascii="Microsoft YaHei" w:hAnsi="Microsoft YaHei"/>
                <w:sz w:val="18"/>
              </w:rPr>
              <w:t>征求意见完成后5个工作日内</w:t>
            </w:r>
          </w:p>
        </w:tc>
        <w:tc>
          <w:tcPr>
            <w:tcW w:type="dxa" w:w="2160"/>
          </w:tcPr>
          <w:p>
            <w:r/>
            <w:r>
              <w:rPr>
                <w:rFonts w:ascii="Microsoft YaHei" w:hAnsi="Microsoft YaHei"/>
                <w:sz w:val="18"/>
              </w:rPr>
              <w:t>完成三级复核，出具正式审核报告</w:t>
            </w:r>
          </w:p>
        </w:tc>
        <w:tc>
          <w:tcPr>
            <w:tcW w:type="dxa" w:w="2160"/>
          </w:tcPr>
          <w:p>
            <w:r/>
            <w:r>
              <w:rPr>
                <w:rFonts w:ascii="Microsoft YaHei" w:hAnsi="Microsoft YaHei"/>
                <w:sz w:val="18"/>
              </w:rPr>
              <w:t>审核报告（正式稿）+ 工作底稿归档</w:t>
            </w:r>
          </w:p>
        </w:tc>
      </w:tr>
    </w:tbl>
    <w:p/>
    <w:p>
      <w:pPr>
        <w:spacing w:after="120"/>
        <w:ind w:firstLine="420"/>
      </w:pPr>
      <w:r>
        <w:rPr>
          <w:rFonts w:ascii="仿宋" w:hAnsi="仿宋" w:eastAsia="仿宋"/>
          <w:b w:val="0"/>
          <w:sz w:val="24"/>
        </w:rPr>
        <w:t>以上进度安排为总体框架，每个具体项目可根据其投资规模、复杂程度和资料完备情况进行适当调整。我单位承诺，对所有承接的项目均确保在合同约定时间内保质保量完成。对于紧急项目或委托方急需的项目，我单位具备加班作业能力。</w:t>
      </w:r>
    </w:p>
    <w:p>
      <w:r>
        <w:rPr>
          <w:rFonts w:ascii="黑体" w:hAnsi="黑体" w:eastAsia="黑体"/>
          <w:b/>
          <w:sz w:val="28"/>
        </w:rPr>
        <w:t>数据与信息化</w:t>
      </w:r>
    </w:p>
    <w:p>
      <w:pPr>
        <w:spacing w:after="120"/>
        <w:ind w:firstLine="420"/>
      </w:pPr>
      <w:r>
        <w:rPr>
          <w:rFonts w:ascii="仿宋" w:hAnsi="仿宋" w:eastAsia="仿宋"/>
          <w:sz w:val="22"/>
        </w:rPr>
        <w:t>防止虚列成本的主要审核手段包括：一是数据分析比对，将项目实际成本与合同金额、预算金额、同类项目金额进行纵向和横向比较，识别异常差异；二是现场核实，实地测量工程量，盘点设备和材料，与账面记录进行核对；三是函证和访谈，向供应商、施工单位等第三方核实交易的真实性；四是穿行测试，从原始凭证追溯到财务报表，验证业务流程的合规性；五是多维度印证，将财务数据与业务数据、工程数据、管理数据进行交叉验证。这些方法相互配合，可以有效识别虚列成本问题，确保建设成本真实可靠。</w:t>
      </w:r>
    </w:p>
    <w:p>
      <w:pPr>
        <w:pStyle w:val="Heading1"/>
      </w:pPr>
      <w:r>
        <w:rPr>
          <w:rFonts w:ascii="黑体" w:hAnsi="黑体" w:eastAsia="黑体"/>
        </w:rPr>
        <w:t>六、重点难点分析与对策</w:t>
      </w:r>
    </w:p>
    <w:p>
      <w:pPr>
        <w:pStyle w:val="Heading2"/>
      </w:pPr>
      <w:r>
        <w:rPr>
          <w:rFonts w:ascii="黑体" w:hAnsi="黑体" w:eastAsia="黑体"/>
        </w:rPr>
        <w:t>6.1 重点审核事项分析</w:t>
      </w:r>
    </w:p>
    <w:p>
      <w:pPr>
        <w:spacing w:after="120"/>
        <w:ind w:firstLine="420"/>
      </w:pPr>
      <w:r>
        <w:rPr>
          <w:rFonts w:ascii="仿宋" w:hAnsi="仿宋" w:eastAsia="仿宋"/>
          <w:b w:val="0"/>
          <w:sz w:val="24"/>
        </w:rPr>
        <w:t>根据阿坝州基本建设项目的特点和历史经验，我单位将以下事项确定为重点审核领域：</w:t>
      </w:r>
    </w:p>
    <w:p>
      <w:pPr>
        <w:spacing w:after="120"/>
        <w:ind w:firstLine="420"/>
      </w:pPr>
      <w:r>
        <w:rPr>
          <w:rFonts w:ascii="仿宋" w:hAnsi="仿宋" w:eastAsia="仿宋"/>
          <w:b w:val="0"/>
          <w:sz w:val="24"/>
        </w:rPr>
        <w:t>重点一：高原施工特殊费用的审核。阿坝州大部分建设项目处于高海拔地区，施工条件特殊，涉及高原施工增加费、冬季施工费、材料多次转运费等特殊费用的计算和列支。这些费用的真实性、合规性和合理性是工程造价审核的难点。审核中需要重点关注：费用计算基数是否正确，费率是否符合定额规定，实际施工天数是否与费用计算一致，是否存在虚报施工天数套取费用的问题，以及是否存在高原施工费与其他措施费重复计取的情况。我单位的审核方法：首先核对项目的施工日志、监理日志和气象记录，确认实际施工时间是否符合冬季施工或高原施工的认定条件；其次审查费用的计算依据和过程，核实是否按定额标准计算；最后通过现场调研，了解实际采取的措施情况，判断费用与措施的匹配性。</w:t>
      </w:r>
    </w:p>
    <w:p>
      <w:pPr>
        <w:spacing w:after="120"/>
        <w:ind w:firstLine="420"/>
      </w:pPr>
      <w:r>
        <w:rPr>
          <w:rFonts w:ascii="仿宋" w:hAnsi="仿宋" w:eastAsia="仿宋"/>
          <w:b w:val="0"/>
          <w:sz w:val="24"/>
        </w:rPr>
        <w:t>重点二：多来源资金的合规性审核。阿坝州建设项目的资金来源多元化，不同来源的资金在拨付程序、使用范围、账务处理和信息报送等方面的管理要求存在差异。审核中需要逐一核实各渠道资金是否按照各自的管理规定使用，是否存在将中央资金用于地方配套项目、将援建资金挪作他用的情形。我单位的审核方法是建立资金来源和使用对照台账，逐笔追踪资金流向，比对资金拨付文件和实际支出明细，对发现的异常逐项追查。</w:t>
      </w:r>
    </w:p>
    <w:p>
      <w:pPr>
        <w:spacing w:after="120"/>
        <w:ind w:firstLine="420"/>
      </w:pPr>
      <w:r>
        <w:rPr>
          <w:rFonts w:ascii="仿宋" w:hAnsi="仿宋" w:eastAsia="仿宋"/>
          <w:b w:val="0"/>
          <w:sz w:val="24"/>
        </w:rPr>
        <w:t>重点三：设计变更和工程签证的审核。政府投资项目的设计变更和工程签证是工程造价增加的主要原因之一。审核中需要重点关注变更是否经过原设计单位同意和建设单位的审批，变更估价的计价原则是否与合同约定一致，是否存在通过变更规避招标的情形。对于金额较大的变更，需要审查变更的必要性和真实性，必要时进行现场核实或专家论证。</w:t>
      </w:r>
    </w:p>
    <w:p>
      <w:pPr>
        <w:spacing w:after="120"/>
        <w:ind w:firstLine="420"/>
      </w:pPr>
      <w:r>
        <w:rPr>
          <w:rFonts w:ascii="仿宋" w:hAnsi="仿宋" w:eastAsia="仿宋"/>
          <w:b w:val="0"/>
          <w:sz w:val="24"/>
        </w:rPr>
        <w:t>重点四：设备材料采购的审核。设备材料采购在建设投资中占比高，采购行为的合规性直接影响财政资金使用的合法性。审核中需要重点关注大宗材料和重要设备的采购是否进行了招标或比选，采购价格是否合理，采购合同是否规范，是否存在通过拆分采购规避招标的情况。对存在疑问的采购项目，可以向供货方进行函证核实。</w:t>
      </w:r>
    </w:p>
    <w:p>
      <w:pPr>
        <w:spacing w:after="120"/>
        <w:ind w:firstLine="420"/>
      </w:pPr>
      <w:r>
        <w:rPr>
          <w:rFonts w:ascii="仿宋" w:hAnsi="仿宋" w:eastAsia="仿宋"/>
          <w:b w:val="0"/>
          <w:sz w:val="24"/>
        </w:rPr>
        <w:t>重点五：待摊投资分摊的准确性审核。待摊投资包括建设单位管理费、勘察设计费、可行性研究费、临时设施费、监理费等多项费用，需要在各工程项目之间进行合理分摊。审核中需要关注分摊标准的合理性，是否存在向某一项目倾斜分摊或将与项目无关的费用计入待摊投资的情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74C3C" w:val="clear"/>
          </w:tcPr>
          <w:p>
            <w:pPr>
              <w:jc w:val="center"/>
            </w:pPr>
            <w:r/>
            <w:r>
              <w:rPr>
                <w:rFonts w:ascii="Microsoft YaHei" w:hAnsi="Microsoft YaHei"/>
                <w:b/>
                <w:color w:val="FFFFFF"/>
                <w:sz w:val="18"/>
              </w:rPr>
              <w:t>重点事项</w:t>
            </w:r>
          </w:p>
        </w:tc>
        <w:tc>
          <w:tcPr>
            <w:tcW w:type="dxa" w:w="2160"/>
            <w:shd w:fill="E74C3C" w:val="clear"/>
          </w:tcPr>
          <w:p>
            <w:pPr>
              <w:jc w:val="center"/>
            </w:pPr>
            <w:r/>
            <w:r>
              <w:rPr>
                <w:rFonts w:ascii="Microsoft YaHei" w:hAnsi="Microsoft YaHei"/>
                <w:b/>
                <w:color w:val="FFFFFF"/>
                <w:sz w:val="18"/>
              </w:rPr>
              <w:t>审核难点</w:t>
            </w:r>
          </w:p>
        </w:tc>
        <w:tc>
          <w:tcPr>
            <w:tcW w:type="dxa" w:w="2160"/>
            <w:shd w:fill="E74C3C" w:val="clear"/>
          </w:tcPr>
          <w:p>
            <w:pPr>
              <w:jc w:val="center"/>
            </w:pPr>
            <w:r/>
            <w:r>
              <w:rPr>
                <w:rFonts w:ascii="Microsoft YaHei" w:hAnsi="Microsoft YaHei"/>
                <w:b/>
                <w:color w:val="FFFFFF"/>
                <w:sz w:val="18"/>
              </w:rPr>
              <w:t>审核方法</w:t>
            </w:r>
          </w:p>
        </w:tc>
        <w:tc>
          <w:tcPr>
            <w:tcW w:type="dxa" w:w="2160"/>
            <w:shd w:fill="E74C3C" w:val="clear"/>
          </w:tcPr>
          <w:p>
            <w:pPr>
              <w:jc w:val="center"/>
            </w:pPr>
            <w:r/>
            <w:r>
              <w:rPr>
                <w:rFonts w:ascii="Microsoft YaHei" w:hAnsi="Microsoft YaHei"/>
                <w:b/>
                <w:color w:val="FFFFFF"/>
                <w:sz w:val="18"/>
              </w:rPr>
              <w:t>预期风险</w:t>
            </w:r>
          </w:p>
        </w:tc>
      </w:tr>
      <w:tr>
        <w:tc>
          <w:tcPr>
            <w:tcW w:type="dxa" w:w="2160"/>
          </w:tcPr>
          <w:p>
            <w:r/>
            <w:r>
              <w:rPr>
                <w:rFonts w:ascii="Microsoft YaHei" w:hAnsi="Microsoft YaHei"/>
                <w:sz w:val="18"/>
              </w:rPr>
              <w:t>高原施工费用</w:t>
            </w:r>
          </w:p>
        </w:tc>
        <w:tc>
          <w:tcPr>
            <w:tcW w:type="dxa" w:w="2160"/>
          </w:tcPr>
          <w:p>
            <w:r/>
            <w:r>
              <w:rPr>
                <w:rFonts w:ascii="Microsoft YaHei" w:hAnsi="Microsoft YaHei"/>
                <w:sz w:val="18"/>
              </w:rPr>
              <w:t>费用计算和列支的真实性</w:t>
            </w:r>
          </w:p>
        </w:tc>
        <w:tc>
          <w:tcPr>
            <w:tcW w:type="dxa" w:w="2160"/>
          </w:tcPr>
          <w:p>
            <w:r/>
            <w:r>
              <w:rPr>
                <w:rFonts w:ascii="Microsoft YaHei" w:hAnsi="Microsoft YaHei"/>
                <w:sz w:val="18"/>
              </w:rPr>
              <w:t>比对施工日志、监理日志、气象记录，审查费用计算基础</w:t>
            </w:r>
          </w:p>
        </w:tc>
        <w:tc>
          <w:tcPr>
            <w:tcW w:type="dxa" w:w="2160"/>
          </w:tcPr>
          <w:p>
            <w:r/>
            <w:r>
              <w:rPr>
                <w:rFonts w:ascii="Microsoft YaHei" w:hAnsi="Microsoft YaHei"/>
                <w:sz w:val="18"/>
              </w:rPr>
              <w:t>费用虚报或重复计取风险高</w:t>
            </w:r>
          </w:p>
        </w:tc>
      </w:tr>
      <w:tr>
        <w:tc>
          <w:tcPr>
            <w:tcW w:type="dxa" w:w="2160"/>
            <w:shd w:fill="F2F4F4" w:val="clear"/>
          </w:tcPr>
          <w:p>
            <w:r/>
            <w:r>
              <w:rPr>
                <w:rFonts w:ascii="Microsoft YaHei" w:hAnsi="Microsoft YaHei"/>
                <w:sz w:val="18"/>
              </w:rPr>
              <w:t>多来源资金</w:t>
            </w:r>
          </w:p>
        </w:tc>
        <w:tc>
          <w:tcPr>
            <w:tcW w:type="dxa" w:w="2160"/>
            <w:shd w:fill="F2F4F4" w:val="clear"/>
          </w:tcPr>
          <w:p>
            <w:r/>
            <w:r>
              <w:rPr>
                <w:rFonts w:ascii="Microsoft YaHei" w:hAnsi="Microsoft YaHei"/>
                <w:sz w:val="18"/>
              </w:rPr>
              <w:t>各渠道资金管理要求不一</w:t>
            </w:r>
          </w:p>
        </w:tc>
        <w:tc>
          <w:tcPr>
            <w:tcW w:type="dxa" w:w="2160"/>
            <w:shd w:fill="F2F4F4" w:val="clear"/>
          </w:tcPr>
          <w:p>
            <w:r/>
            <w:r>
              <w:rPr>
                <w:rFonts w:ascii="Microsoft YaHei" w:hAnsi="Microsoft YaHei"/>
                <w:sz w:val="18"/>
              </w:rPr>
              <w:t>建立资金台账，逐笔追踪资金流向，比对拨款文件和支出明细</w:t>
            </w:r>
          </w:p>
        </w:tc>
        <w:tc>
          <w:tcPr>
            <w:tcW w:type="dxa" w:w="2160"/>
            <w:shd w:fill="F2F4F4" w:val="clear"/>
          </w:tcPr>
          <w:p>
            <w:r/>
            <w:r>
              <w:rPr>
                <w:rFonts w:ascii="Microsoft YaHei" w:hAnsi="Microsoft YaHei"/>
                <w:sz w:val="18"/>
              </w:rPr>
              <w:t>资金挪用风险高</w:t>
            </w:r>
          </w:p>
        </w:tc>
      </w:tr>
      <w:tr>
        <w:tc>
          <w:tcPr>
            <w:tcW w:type="dxa" w:w="2160"/>
          </w:tcPr>
          <w:p>
            <w:r/>
            <w:r>
              <w:rPr>
                <w:rFonts w:ascii="Microsoft YaHei" w:hAnsi="Microsoft YaHei"/>
                <w:sz w:val="18"/>
              </w:rPr>
              <w:t>设计变更</w:t>
            </w:r>
          </w:p>
        </w:tc>
        <w:tc>
          <w:tcPr>
            <w:tcW w:type="dxa" w:w="2160"/>
          </w:tcPr>
          <w:p>
            <w:r/>
            <w:r>
              <w:rPr>
                <w:rFonts w:ascii="Microsoft YaHei" w:hAnsi="Microsoft YaHei"/>
                <w:sz w:val="18"/>
              </w:rPr>
              <w:t>变更必要性和计价合理性</w:t>
            </w:r>
          </w:p>
        </w:tc>
        <w:tc>
          <w:tcPr>
            <w:tcW w:type="dxa" w:w="2160"/>
          </w:tcPr>
          <w:p>
            <w:r/>
            <w:r>
              <w:rPr>
                <w:rFonts w:ascii="Microsoft YaHei" w:hAnsi="Microsoft YaHei"/>
                <w:sz w:val="18"/>
              </w:rPr>
              <w:t>审查变更手续完整性，审查变更估价与合同一致性，现场核实</w:t>
            </w:r>
          </w:p>
        </w:tc>
        <w:tc>
          <w:tcPr>
            <w:tcW w:type="dxa" w:w="2160"/>
          </w:tcPr>
          <w:p>
            <w:r/>
            <w:r>
              <w:rPr>
                <w:rFonts w:ascii="Microsoft YaHei" w:hAnsi="Microsoft YaHei"/>
                <w:sz w:val="18"/>
              </w:rPr>
              <w:t>变更程序合规风险</w:t>
            </w:r>
          </w:p>
        </w:tc>
      </w:tr>
      <w:tr>
        <w:tc>
          <w:tcPr>
            <w:tcW w:type="dxa" w:w="2160"/>
            <w:shd w:fill="F2F4F4" w:val="clear"/>
          </w:tcPr>
          <w:p>
            <w:r/>
            <w:r>
              <w:rPr>
                <w:rFonts w:ascii="Microsoft YaHei" w:hAnsi="Microsoft YaHei"/>
                <w:sz w:val="18"/>
              </w:rPr>
              <w:t>设备材料采购</w:t>
            </w:r>
          </w:p>
        </w:tc>
        <w:tc>
          <w:tcPr>
            <w:tcW w:type="dxa" w:w="2160"/>
            <w:shd w:fill="F2F4F4" w:val="clear"/>
          </w:tcPr>
          <w:p>
            <w:r/>
            <w:r>
              <w:rPr>
                <w:rFonts w:ascii="Microsoft YaHei" w:hAnsi="Microsoft YaHei"/>
                <w:sz w:val="18"/>
              </w:rPr>
              <w:t>采购价格的合理性</w:t>
            </w:r>
          </w:p>
        </w:tc>
        <w:tc>
          <w:tcPr>
            <w:tcW w:type="dxa" w:w="2160"/>
            <w:shd w:fill="F2F4F4" w:val="clear"/>
          </w:tcPr>
          <w:p>
            <w:r/>
            <w:r>
              <w:rPr>
                <w:rFonts w:ascii="Microsoft YaHei" w:hAnsi="Microsoft YaHei"/>
                <w:sz w:val="18"/>
              </w:rPr>
              <w:t>函证供货方，市场询价比对，审查采购程序合规性</w:t>
            </w:r>
          </w:p>
        </w:tc>
        <w:tc>
          <w:tcPr>
            <w:tcW w:type="dxa" w:w="2160"/>
            <w:shd w:fill="F2F4F4" w:val="clear"/>
          </w:tcPr>
          <w:p>
            <w:r/>
            <w:r>
              <w:rPr>
                <w:rFonts w:ascii="Microsoft YaHei" w:hAnsi="Microsoft YaHei"/>
                <w:sz w:val="18"/>
              </w:rPr>
              <w:t>采购价格虚高风险</w:t>
            </w:r>
          </w:p>
        </w:tc>
      </w:tr>
      <w:tr>
        <w:tc>
          <w:tcPr>
            <w:tcW w:type="dxa" w:w="2160"/>
          </w:tcPr>
          <w:p>
            <w:r/>
            <w:r>
              <w:rPr>
                <w:rFonts w:ascii="Microsoft YaHei" w:hAnsi="Microsoft YaHei"/>
                <w:sz w:val="18"/>
              </w:rPr>
              <w:t>待摊投资分摊</w:t>
            </w:r>
          </w:p>
        </w:tc>
        <w:tc>
          <w:tcPr>
            <w:tcW w:type="dxa" w:w="2160"/>
          </w:tcPr>
          <w:p>
            <w:r/>
            <w:r>
              <w:rPr>
                <w:rFonts w:ascii="Microsoft YaHei" w:hAnsi="Microsoft YaHei"/>
                <w:sz w:val="18"/>
              </w:rPr>
              <w:t>分摊标准的合理性和一致性</w:t>
            </w:r>
          </w:p>
        </w:tc>
        <w:tc>
          <w:tcPr>
            <w:tcW w:type="dxa" w:w="2160"/>
          </w:tcPr>
          <w:p>
            <w:r/>
            <w:r>
              <w:rPr>
                <w:rFonts w:ascii="Microsoft YaHei" w:hAnsi="Microsoft YaHei"/>
                <w:sz w:val="18"/>
              </w:rPr>
              <w:t>审查分摊基数选择标准，比对同类项目分摊比例</w:t>
            </w:r>
          </w:p>
        </w:tc>
        <w:tc>
          <w:tcPr>
            <w:tcW w:type="dxa" w:w="2160"/>
          </w:tcPr>
          <w:p>
            <w:r/>
            <w:r>
              <w:rPr>
                <w:rFonts w:ascii="Microsoft YaHei" w:hAnsi="Microsoft YaHei"/>
                <w:sz w:val="18"/>
              </w:rPr>
              <w:t>分摊不均衡风险</w:t>
            </w:r>
          </w:p>
        </w:tc>
      </w:tr>
    </w:tbl>
    <w:p/>
    <w:p>
      <w:pPr>
        <w:pStyle w:val="Heading2"/>
      </w:pPr>
      <w:r>
        <w:rPr>
          <w:rFonts w:ascii="黑体" w:hAnsi="黑体" w:eastAsia="黑体"/>
        </w:rPr>
        <w:t>6.2 审核难点及应对措施</w:t>
      </w:r>
    </w:p>
    <w:p>
      <w:pPr>
        <w:spacing w:after="120"/>
        <w:ind w:firstLine="420"/>
      </w:pPr>
      <w:r>
        <w:rPr>
          <w:rFonts w:ascii="仿宋" w:hAnsi="仿宋" w:eastAsia="仿宋"/>
          <w:b w:val="0"/>
          <w:sz w:val="24"/>
        </w:rPr>
        <w:t>难点一：资料不完整或不规范的应对。部分建设项目的档案资料可能存在不完整、不规范甚至缺失的问题，给审核工作带来困难。对此，我单位将采取以下应对措施：一是在进点会时一次性列出所需资料清单，逐项清点接收，对缺失资料要求建设单位补充提供；二是对于确实无法提供的资料，通过其他渠道获取替代证据。三是将资料缺失情况作为内控缺陷在审核报告中予以反映。</w:t>
      </w:r>
    </w:p>
    <w:p>
      <w:pPr>
        <w:spacing w:after="120"/>
        <w:ind w:firstLine="420"/>
      </w:pPr>
      <w:r>
        <w:rPr>
          <w:rFonts w:ascii="仿宋" w:hAnsi="仿宋" w:eastAsia="仿宋"/>
          <w:b w:val="0"/>
          <w:sz w:val="24"/>
        </w:rPr>
        <w:t>难点二：高原地区现场核实的困难。阿坝州地广人稀，部分项目地处偏远的乡镇甚至村组，海拔高、交通条件差，现场核实工作需要耗费大量时间和精力。对此，我单位采取以下措施：一是科学规划现场核实路线，集中安排相邻区域项目的核实工作。二是充分利用现代技术手段，对具备条件的项目采用无人机航拍、RTK测量、远程视频等方式进行现场数据采集。三是为现场工作人员配备高原应急药品和通讯设备，确保人身安全。</w:t>
      </w:r>
    </w:p>
    <w:p>
      <w:pPr>
        <w:spacing w:after="120"/>
        <w:ind w:firstLine="420"/>
      </w:pPr>
      <w:r>
        <w:rPr>
          <w:rFonts w:ascii="仿宋" w:hAnsi="仿宋" w:eastAsia="仿宋"/>
          <w:b w:val="0"/>
          <w:sz w:val="24"/>
        </w:rPr>
        <w:t>难点三：专业领域交叉的审核需求。不同类型的建设项目对审核人员的专业能力要求各不相同。在面对专业交叉的复杂审核需求时，我单位发挥"财务审计+工程咨询"的双轮驱动优势，组建跨专业联合审核组。必要时启动专家顾问库，聘请相关领域专家参与审核工作。</w:t>
      </w:r>
    </w:p>
    <w:p>
      <w:pPr>
        <w:jc w:val="center"/>
      </w:pPr>
      <w:r>
        <w:drawing>
          <wp:inline xmlns:a="http://schemas.openxmlformats.org/drawingml/2006/main" xmlns:pic="http://schemas.openxmlformats.org/drawingml/2006/picture">
            <wp:extent cx="5029200" cy="3819405"/>
            <wp:docPr id="5" name="Picture 5"/>
            <wp:cNvGraphicFramePr>
              <a:graphicFrameLocks noChangeAspect="1"/>
            </wp:cNvGraphicFramePr>
            <a:graphic>
              <a:graphicData uri="http://schemas.openxmlformats.org/drawingml/2006/picture">
                <pic:pic>
                  <pic:nvPicPr>
                    <pic:cNvPr id="0" name="fig4-confidentiality.drawio.png"/>
                    <pic:cNvPicPr/>
                  </pic:nvPicPr>
                  <pic:blipFill>
                    <a:blip r:embed="rId13"/>
                    <a:stretch>
                      <a:fillRect/>
                    </a:stretch>
                  </pic:blipFill>
                  <pic:spPr>
                    <a:xfrm>
                      <a:off x="0" y="0"/>
                      <a:ext cx="5029200" cy="3819405"/>
                    </a:xfrm>
                    <a:prstGeom prst="rect"/>
                  </pic:spPr>
                </pic:pic>
              </a:graphicData>
            </a:graphic>
          </wp:inline>
        </w:drawing>
      </w:r>
    </w:p>
    <w:p>
      <w:pPr>
        <w:jc w:val="center"/>
      </w:pPr>
      <w:r>
        <w:rPr>
          <w:rFonts w:ascii="Microsoft YaHei" w:hAnsi="Microsoft YaHei"/>
          <w:color w:val="808080"/>
          <w:sz w:val="18"/>
        </w:rPr>
        <w:t>图：保密管理体系架构图</w:t>
      </w:r>
    </w:p>
    <w:p/>
    <w:p>
      <w:pPr>
        <w:pStyle w:val="Heading2"/>
      </w:pPr>
      <w:r>
        <w:rPr>
          <w:rFonts w:ascii="黑体" w:hAnsi="黑体" w:eastAsia="黑体"/>
        </w:rPr>
        <w:t>6.3 可能发现的典型问题预判</w:t>
      </w:r>
    </w:p>
    <w:p>
      <w:pPr>
        <w:spacing w:after="120"/>
        <w:ind w:firstLine="420"/>
      </w:pPr>
      <w:r>
        <w:rPr>
          <w:rFonts w:ascii="仿宋" w:hAnsi="仿宋" w:eastAsia="仿宋"/>
          <w:b w:val="0"/>
          <w:sz w:val="24"/>
        </w:rPr>
        <w:t>根据我单位在四川省其他市州开展竣工财务决算审核的经验，结合阿坝州基本建设管理的特点，预判本项目审核中可能发现的典型问题包括但不限于以下类型：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74C3C" w:val="clear"/>
          </w:tcPr>
          <w:p>
            <w:pPr>
              <w:jc w:val="center"/>
            </w:pPr>
            <w:r/>
            <w:r>
              <w:rPr>
                <w:rFonts w:ascii="Microsoft YaHei" w:hAnsi="Microsoft YaHei"/>
                <w:b/>
                <w:color w:val="FFFFFF"/>
                <w:sz w:val="18"/>
              </w:rPr>
              <w:t>问题类型</w:t>
            </w:r>
          </w:p>
        </w:tc>
        <w:tc>
          <w:tcPr>
            <w:tcW w:type="dxa" w:w="1728"/>
            <w:shd w:fill="E74C3C" w:val="clear"/>
          </w:tcPr>
          <w:p>
            <w:pPr>
              <w:jc w:val="center"/>
            </w:pPr>
            <w:r/>
            <w:r>
              <w:rPr>
                <w:rFonts w:ascii="Microsoft YaHei" w:hAnsi="Microsoft YaHei"/>
                <w:b/>
                <w:color w:val="FFFFFF"/>
                <w:sz w:val="18"/>
              </w:rPr>
              <w:t>具体表现</w:t>
            </w:r>
          </w:p>
        </w:tc>
        <w:tc>
          <w:tcPr>
            <w:tcW w:type="dxa" w:w="1728"/>
            <w:shd w:fill="E74C3C" w:val="clear"/>
          </w:tcPr>
          <w:p>
            <w:pPr>
              <w:jc w:val="center"/>
            </w:pPr>
            <w:r/>
            <w:r>
              <w:rPr>
                <w:rFonts w:ascii="Microsoft YaHei" w:hAnsi="Microsoft YaHei"/>
                <w:b/>
                <w:color w:val="FFFFFF"/>
                <w:sz w:val="18"/>
              </w:rPr>
              <w:t>问题严重程度</w:t>
            </w:r>
          </w:p>
        </w:tc>
        <w:tc>
          <w:tcPr>
            <w:tcW w:type="dxa" w:w="1728"/>
            <w:shd w:fill="E74C3C" w:val="clear"/>
          </w:tcPr>
          <w:p>
            <w:pPr>
              <w:jc w:val="center"/>
            </w:pPr>
            <w:r/>
            <w:r>
              <w:rPr>
                <w:rFonts w:ascii="Microsoft YaHei" w:hAnsi="Microsoft YaHei"/>
                <w:b/>
                <w:color w:val="FFFFFF"/>
                <w:sz w:val="18"/>
              </w:rPr>
              <w:t>判断依据</w:t>
            </w:r>
          </w:p>
        </w:tc>
        <w:tc>
          <w:tcPr>
            <w:tcW w:type="dxa" w:w="1728"/>
            <w:shd w:fill="E74C3C" w:val="clear"/>
          </w:tcPr>
          <w:p>
            <w:pPr>
              <w:jc w:val="center"/>
            </w:pPr>
            <w:r/>
            <w:r>
              <w:rPr>
                <w:rFonts w:ascii="Microsoft YaHei" w:hAnsi="Microsoft YaHei"/>
                <w:b/>
                <w:color w:val="FFFFFF"/>
                <w:sz w:val="18"/>
              </w:rPr>
              <w:t>处理建议</w:t>
            </w:r>
          </w:p>
        </w:tc>
      </w:tr>
      <w:tr>
        <w:tc>
          <w:tcPr>
            <w:tcW w:type="dxa" w:w="1728"/>
          </w:tcPr>
          <w:p>
            <w:r/>
            <w:r>
              <w:rPr>
                <w:rFonts w:ascii="Microsoft YaHei" w:hAnsi="Microsoft YaHei"/>
                <w:sz w:val="18"/>
              </w:rPr>
              <w:t>工程造价不实</w:t>
            </w:r>
          </w:p>
        </w:tc>
        <w:tc>
          <w:tcPr>
            <w:tcW w:type="dxa" w:w="1728"/>
          </w:tcPr>
          <w:p>
            <w:r/>
            <w:r>
              <w:rPr>
                <w:rFonts w:ascii="Microsoft YaHei" w:hAnsi="Microsoft YaHei"/>
                <w:sz w:val="18"/>
              </w:rPr>
              <w:t>工程量多报、材料价格虚高、综合单价偏高</w:t>
            </w:r>
          </w:p>
        </w:tc>
        <w:tc>
          <w:tcPr>
            <w:tcW w:type="dxa" w:w="1728"/>
          </w:tcPr>
          <w:p>
            <w:r/>
            <w:r>
              <w:rPr>
                <w:rFonts w:ascii="Microsoft YaHei" w:hAnsi="Microsoft YaHei"/>
                <w:sz w:val="18"/>
              </w:rPr>
              <w:t>重大</w:t>
            </w:r>
          </w:p>
        </w:tc>
        <w:tc>
          <w:tcPr>
            <w:tcW w:type="dxa" w:w="1728"/>
          </w:tcPr>
          <w:p>
            <w:r/>
            <w:r>
              <w:rPr>
                <w:rFonts w:ascii="Microsoft YaHei" w:hAnsi="Microsoft YaHei"/>
                <w:sz w:val="18"/>
              </w:rPr>
              <w:t>初步审核发现偏差超过10%</w:t>
            </w:r>
          </w:p>
        </w:tc>
        <w:tc>
          <w:tcPr>
            <w:tcW w:type="dxa" w:w="1728"/>
          </w:tcPr>
          <w:p>
            <w:r/>
            <w:r>
              <w:rPr>
                <w:rFonts w:ascii="Microsoft YaHei" w:hAnsi="Microsoft YaHei"/>
                <w:sz w:val="18"/>
              </w:rPr>
              <w:t>核减不实造价</w:t>
            </w:r>
          </w:p>
        </w:tc>
      </w:tr>
      <w:tr>
        <w:tc>
          <w:tcPr>
            <w:tcW w:type="dxa" w:w="1728"/>
            <w:shd w:fill="F2F4F4" w:val="clear"/>
          </w:tcPr>
          <w:p>
            <w:r/>
            <w:r>
              <w:rPr>
                <w:rFonts w:ascii="Microsoft YaHei" w:hAnsi="Microsoft YaHei"/>
                <w:sz w:val="18"/>
              </w:rPr>
              <w:t>资金管理违规</w:t>
            </w:r>
          </w:p>
        </w:tc>
        <w:tc>
          <w:tcPr>
            <w:tcW w:type="dxa" w:w="1728"/>
            <w:shd w:fill="F2F4F4" w:val="clear"/>
          </w:tcPr>
          <w:p>
            <w:r/>
            <w:r>
              <w:rPr>
                <w:rFonts w:ascii="Microsoft YaHei" w:hAnsi="Microsoft YaHei"/>
                <w:sz w:val="18"/>
              </w:rPr>
              <w:t>资金被挪用、超范围使用、账外资金</w:t>
            </w:r>
          </w:p>
        </w:tc>
        <w:tc>
          <w:tcPr>
            <w:tcW w:type="dxa" w:w="1728"/>
            <w:shd w:fill="F2F4F4" w:val="clear"/>
          </w:tcPr>
          <w:p>
            <w:r/>
            <w:r>
              <w:rPr>
                <w:rFonts w:ascii="Microsoft YaHei" w:hAnsi="Microsoft YaHei"/>
                <w:sz w:val="18"/>
              </w:rPr>
              <w:t>重大</w:t>
            </w:r>
          </w:p>
        </w:tc>
        <w:tc>
          <w:tcPr>
            <w:tcW w:type="dxa" w:w="1728"/>
            <w:shd w:fill="F2F4F4" w:val="clear"/>
          </w:tcPr>
          <w:p>
            <w:r/>
            <w:r>
              <w:rPr>
                <w:rFonts w:ascii="Microsoft YaHei" w:hAnsi="Microsoft YaHei"/>
                <w:sz w:val="18"/>
              </w:rPr>
              <w:t>大额异常支出、资金来源与使用不匹配</w:t>
            </w:r>
          </w:p>
        </w:tc>
        <w:tc>
          <w:tcPr>
            <w:tcW w:type="dxa" w:w="1728"/>
            <w:shd w:fill="F2F4F4" w:val="clear"/>
          </w:tcPr>
          <w:p>
            <w:r/>
            <w:r>
              <w:rPr>
                <w:rFonts w:ascii="Microsoft YaHei" w:hAnsi="Microsoft YaHei"/>
                <w:sz w:val="18"/>
              </w:rPr>
              <w:t>追回违规资金</w:t>
            </w:r>
          </w:p>
        </w:tc>
      </w:tr>
      <w:tr>
        <w:tc>
          <w:tcPr>
            <w:tcW w:type="dxa" w:w="1728"/>
          </w:tcPr>
          <w:p>
            <w:r/>
            <w:r>
              <w:rPr>
                <w:rFonts w:ascii="Microsoft YaHei" w:hAnsi="Microsoft YaHei"/>
                <w:sz w:val="18"/>
              </w:rPr>
              <w:t>招投标问题</w:t>
            </w:r>
          </w:p>
        </w:tc>
        <w:tc>
          <w:tcPr>
            <w:tcW w:type="dxa" w:w="1728"/>
          </w:tcPr>
          <w:p>
            <w:r/>
            <w:r>
              <w:rPr>
                <w:rFonts w:ascii="Microsoft YaHei" w:hAnsi="Microsoft YaHei"/>
                <w:sz w:val="18"/>
              </w:rPr>
              <w:t>应招标未招标、化整为零避标</w:t>
            </w:r>
          </w:p>
        </w:tc>
        <w:tc>
          <w:tcPr>
            <w:tcW w:type="dxa" w:w="1728"/>
          </w:tcPr>
          <w:p>
            <w:r/>
            <w:r>
              <w:rPr>
                <w:rFonts w:ascii="Microsoft YaHei" w:hAnsi="Microsoft YaHei"/>
                <w:sz w:val="18"/>
              </w:rPr>
              <w:t>重大</w:t>
            </w:r>
          </w:p>
        </w:tc>
        <w:tc>
          <w:tcPr>
            <w:tcW w:type="dxa" w:w="1728"/>
          </w:tcPr>
          <w:p>
            <w:r/>
            <w:r>
              <w:rPr>
                <w:rFonts w:ascii="Microsoft YaHei" w:hAnsi="Microsoft YaHei"/>
                <w:sz w:val="18"/>
              </w:rPr>
              <w:t>单项合同估算价超标</w:t>
            </w:r>
          </w:p>
        </w:tc>
        <w:tc>
          <w:tcPr>
            <w:tcW w:type="dxa" w:w="1728"/>
          </w:tcPr>
          <w:p>
            <w:r/>
            <w:r>
              <w:rPr>
                <w:rFonts w:ascii="Microsoft YaHei" w:hAnsi="Microsoft YaHei"/>
                <w:sz w:val="18"/>
              </w:rPr>
              <w:t>认定违规，补充说明</w:t>
            </w:r>
          </w:p>
        </w:tc>
      </w:tr>
      <w:tr>
        <w:tc>
          <w:tcPr>
            <w:tcW w:type="dxa" w:w="1728"/>
            <w:shd w:fill="F2F4F4" w:val="clear"/>
          </w:tcPr>
          <w:p>
            <w:r/>
            <w:r>
              <w:rPr>
                <w:rFonts w:ascii="Microsoft YaHei" w:hAnsi="Microsoft YaHei"/>
                <w:sz w:val="18"/>
              </w:rPr>
              <w:t>变更程序不合规</w:t>
            </w:r>
          </w:p>
        </w:tc>
        <w:tc>
          <w:tcPr>
            <w:tcW w:type="dxa" w:w="1728"/>
            <w:shd w:fill="F2F4F4" w:val="clear"/>
          </w:tcPr>
          <w:p>
            <w:r/>
            <w:r>
              <w:rPr>
                <w:rFonts w:ascii="Microsoft YaHei" w:hAnsi="Microsoft YaHei"/>
                <w:sz w:val="18"/>
              </w:rPr>
              <w:t>变更签证不完整、事后补签</w:t>
            </w:r>
          </w:p>
        </w:tc>
        <w:tc>
          <w:tcPr>
            <w:tcW w:type="dxa" w:w="1728"/>
            <w:shd w:fill="F2F4F4" w:val="clear"/>
          </w:tcPr>
          <w:p>
            <w:r/>
            <w:r>
              <w:rPr>
                <w:rFonts w:ascii="Microsoft YaHei" w:hAnsi="Microsoft YaHei"/>
                <w:sz w:val="18"/>
              </w:rPr>
              <w:t>一般</w:t>
            </w:r>
          </w:p>
        </w:tc>
        <w:tc>
          <w:tcPr>
            <w:tcW w:type="dxa" w:w="1728"/>
            <w:shd w:fill="F2F4F4" w:val="clear"/>
          </w:tcPr>
          <w:p>
            <w:r/>
            <w:r>
              <w:rPr>
                <w:rFonts w:ascii="Microsoft YaHei" w:hAnsi="Microsoft YaHei"/>
                <w:sz w:val="18"/>
              </w:rPr>
              <w:t>变更审批手续缺失</w:t>
            </w:r>
          </w:p>
        </w:tc>
        <w:tc>
          <w:tcPr>
            <w:tcW w:type="dxa" w:w="1728"/>
            <w:shd w:fill="F2F4F4" w:val="clear"/>
          </w:tcPr>
          <w:p>
            <w:r/>
            <w:r>
              <w:rPr>
                <w:rFonts w:ascii="Microsoft YaHei" w:hAnsi="Microsoft YaHei"/>
                <w:sz w:val="18"/>
              </w:rPr>
              <w:t>补充完善手续</w:t>
            </w:r>
          </w:p>
        </w:tc>
      </w:tr>
      <w:tr>
        <w:tc>
          <w:tcPr>
            <w:tcW w:type="dxa" w:w="1728"/>
          </w:tcPr>
          <w:p>
            <w:r/>
            <w:r>
              <w:rPr>
                <w:rFonts w:ascii="Microsoft YaHei" w:hAnsi="Microsoft YaHei"/>
                <w:sz w:val="18"/>
              </w:rPr>
              <w:t>内控薄弱</w:t>
            </w:r>
          </w:p>
        </w:tc>
        <w:tc>
          <w:tcPr>
            <w:tcW w:type="dxa" w:w="1728"/>
          </w:tcPr>
          <w:p>
            <w:r/>
            <w:r>
              <w:rPr>
                <w:rFonts w:ascii="Microsoft YaHei" w:hAnsi="Microsoft YaHei"/>
                <w:sz w:val="18"/>
              </w:rPr>
              <w:t>审批程序缺失、岗位不相容</w:t>
            </w:r>
          </w:p>
        </w:tc>
        <w:tc>
          <w:tcPr>
            <w:tcW w:type="dxa" w:w="1728"/>
          </w:tcPr>
          <w:p>
            <w:r/>
            <w:r>
              <w:rPr>
                <w:rFonts w:ascii="Microsoft YaHei" w:hAnsi="Microsoft YaHei"/>
                <w:sz w:val="18"/>
              </w:rPr>
              <w:t>一般</w:t>
            </w:r>
          </w:p>
        </w:tc>
        <w:tc>
          <w:tcPr>
            <w:tcW w:type="dxa" w:w="1728"/>
          </w:tcPr>
          <w:p>
            <w:r/>
            <w:r>
              <w:rPr>
                <w:rFonts w:ascii="Microsoft YaHei" w:hAnsi="Microsoft YaHei"/>
                <w:sz w:val="18"/>
              </w:rPr>
              <w:t>制度检查发现缺陷</w:t>
            </w:r>
          </w:p>
        </w:tc>
        <w:tc>
          <w:tcPr>
            <w:tcW w:type="dxa" w:w="1728"/>
          </w:tcPr>
          <w:p>
            <w:r/>
            <w:r>
              <w:rPr>
                <w:rFonts w:ascii="Microsoft YaHei" w:hAnsi="Microsoft YaHei"/>
                <w:sz w:val="18"/>
              </w:rPr>
              <w:t>提出管理建议</w:t>
            </w:r>
          </w:p>
        </w:tc>
      </w:tr>
      <w:tr>
        <w:tc>
          <w:tcPr>
            <w:tcW w:type="dxa" w:w="1728"/>
            <w:shd w:fill="F2F4F4" w:val="clear"/>
          </w:tcPr>
          <w:p>
            <w:r/>
            <w:r>
              <w:rPr>
                <w:rFonts w:ascii="Microsoft YaHei" w:hAnsi="Microsoft YaHei"/>
                <w:sz w:val="18"/>
              </w:rPr>
              <w:t>资产移交不规范</w:t>
            </w:r>
          </w:p>
        </w:tc>
        <w:tc>
          <w:tcPr>
            <w:tcW w:type="dxa" w:w="1728"/>
            <w:shd w:fill="F2F4F4" w:val="clear"/>
          </w:tcPr>
          <w:p>
            <w:r/>
            <w:r>
              <w:rPr>
                <w:rFonts w:ascii="Microsoft YaHei" w:hAnsi="Microsoft YaHei"/>
                <w:sz w:val="18"/>
              </w:rPr>
              <w:t>已完工未转固定资产</w:t>
            </w:r>
          </w:p>
        </w:tc>
        <w:tc>
          <w:tcPr>
            <w:tcW w:type="dxa" w:w="1728"/>
            <w:shd w:fill="F2F4F4" w:val="clear"/>
          </w:tcPr>
          <w:p>
            <w:r/>
            <w:r>
              <w:rPr>
                <w:rFonts w:ascii="Microsoft YaHei" w:hAnsi="Microsoft YaHei"/>
                <w:sz w:val="18"/>
              </w:rPr>
              <w:t>一般</w:t>
            </w:r>
          </w:p>
        </w:tc>
        <w:tc>
          <w:tcPr>
            <w:tcW w:type="dxa" w:w="1728"/>
            <w:shd w:fill="F2F4F4" w:val="clear"/>
          </w:tcPr>
          <w:p>
            <w:r/>
            <w:r>
              <w:rPr>
                <w:rFonts w:ascii="Microsoft YaHei" w:hAnsi="Microsoft YaHei"/>
                <w:sz w:val="18"/>
              </w:rPr>
              <w:t>交付使用清单与实物不符</w:t>
            </w:r>
          </w:p>
        </w:tc>
        <w:tc>
          <w:tcPr>
            <w:tcW w:type="dxa" w:w="1728"/>
            <w:shd w:fill="F2F4F4" w:val="clear"/>
          </w:tcPr>
          <w:p>
            <w:r/>
            <w:r>
              <w:rPr>
                <w:rFonts w:ascii="Microsoft YaHei" w:hAnsi="Microsoft YaHei"/>
                <w:sz w:val="18"/>
              </w:rPr>
              <w:t>督促补充办理</w:t>
            </w:r>
          </w:p>
        </w:tc>
      </w:tr>
    </w:tbl>
    <w:p/>
    <w:p>
      <w:r>
        <w:rPr>
          <w:rFonts w:ascii="黑体" w:hAnsi="黑体" w:eastAsia="黑体"/>
          <w:b/>
          <w:sz w:val="28"/>
        </w:rPr>
        <w:t>高原施工专题</w:t>
      </w:r>
    </w:p>
    <w:p>
      <w:pPr>
        <w:spacing w:after="120"/>
        <w:ind w:firstLine="420"/>
      </w:pPr>
      <w:r>
        <w:rPr>
          <w:rFonts w:ascii="仿宋" w:hAnsi="仿宋" w:eastAsia="仿宋"/>
          <w:sz w:val="22"/>
        </w:rPr>
        <w:t>工程造价的确定与控制是政府投资项目管理永恒的主题。工程造价确定的基本原理是"量价分离"，即工程量按照设计图纸和计量规范计算，价格按照定额或市场价确定。工程造价控制的基本原则是"静态控制、动态管理"，即在建设初期确定投资控制目标，在建设过程中根据市场变化和政策调整进行动态调整。工程造价的影响因素是多方面的，包括设计因素（设计方案的合理性、设计深度等）、市场因素（材料价格波动、人工费变化等）、管理因素（变更签证的管理水平、索赔处理的及时性等）、政策因素（税收政策、环保政策等）。竣工财务决算审核的重要任务之一，就是核实工程造价的真实性、准确性，揭示工程造价管理中存在的问题，提出改进建议。从阿坝州的实践来看，影响工程造价的特殊因素包括：高原施工增加费、冬季施工费、运费调整、地质条件变化等，这些因素在审核时需要予以重点关注。</w:t>
      </w:r>
    </w:p>
    <w:p>
      <w:pPr>
        <w:spacing w:after="120"/>
        <w:ind w:firstLine="420"/>
      </w:pPr>
      <w:r>
        <w:rPr>
          <w:rFonts w:ascii="仿宋" w:hAnsi="仿宋" w:eastAsia="仿宋"/>
          <w:sz w:val="22"/>
        </w:rPr>
        <w:t>阿坝州属于高原民族地区，项目审核面临特殊困难：第一，高原气候对施工成本的影响。高原地区冬季施工周期长（通常每年11月至次年3月无法正常施工），施工效率低（海拔3000米以上时，人工和机械效率均明显下降），机械设备功效下降20%-30%，这些因素都会导致施工成本高于平原地区。如何合理认定高原施工增加费是一个难点，需要审核人员熟悉高原施工的特殊工艺和费用构成。第二，民族地区政策的特殊性。对口援建项目在资金管理、招标采购、竣工验收等方面有特殊规定，需要审核人员熟悉相关政策。例如，对口援建项目的资金使用往往有专门的账户管理和拨付程序，审核时需要关注援建资金与地方资金的衔接问题。第三，自然灾害的影响。阿坝州地震（2008年汶川地震、2017年九寨沟地震）、泥石流等自然灾害频发，部分项目在建设期间可能遭遇自然灾害影响，工程报废损失的责任划分和损失认定较为复杂。第四，交通条件对审核工作的制约。高原地区交通条件较差，部分项目地处偏远山区（如阿坝县、壤塘县等距马尔康200公里以上），审核人员赴现场核实存在实际困难。</w:t>
      </w:r>
    </w:p>
    <w:p>
      <w:pPr>
        <w:spacing w:after="120"/>
        <w:ind w:firstLine="420"/>
      </w:pPr>
      <w:r>
        <w:rPr>
          <w:rFonts w:ascii="仿宋" w:hAnsi="仿宋" w:eastAsia="仿宋"/>
          <w:sz w:val="22"/>
        </w:rPr>
        <w:t>高原民族地区项目审核的特殊考虑因素包括：第一，高原施工增加费的认定。高原地区海拔高、气压低、氧气稀薄，对人工和机械效率均有显著影响。根据相关规定，在海拔3000米以上地区施工，可以计取高原施工增加费。审核时应当核查高原施工增加费的计算是否正确，包括施工期间的确定、高原施工人数和天数的统计、增加费费率的计取等是否准确。同时，应当注意区分高原施工增加费与冬季施工增加费，两者性质不同，不应重复计取。第二，冬季施工费用的处理。阿坝州大部分地区冬季时间较长（通常11月至次年3月），这段时间内施工需要采取保温措施，施工成本显著增加。审核时应当核查冬季施工费用的计取是否有充分的依据，包括施工许可证上的冬季施工批准文件、冬季施工方案、保温措施费用清单等。</w:t>
      </w:r>
    </w:p>
    <w:p>
      <w:pPr>
        <w:spacing w:after="120"/>
        <w:ind w:firstLine="420"/>
      </w:pPr>
      <w:r>
        <w:rPr>
          <w:rFonts w:ascii="仿宋" w:hAnsi="仿宋" w:eastAsia="仿宋"/>
          <w:sz w:val="22"/>
        </w:rPr>
        <w:t>阿坝州的基本建设财务管理具有鲜明的区域特点，这是由其所处的地理位置、气候条件、民族文化和经济结构等多重因素决定的。首先，从地理位置来看，阿坝州地处川西北高原向四川盆地过渡地带，境内地形复杂多样，有高山峡谷、高原宽谷、丘陵平坝等不同地貌类型，平均海拔在3000米以上，部分地区超过4000米。这种特殊的地形条件决定了阿坝州的工程项目普遍具有施工难度大、施工周期长、工程造价高等特点。以公路工程为例，同样等级的公路，阿坝州的造价可能是成都平原地区的1.5倍至2倍，主要原因在于地形地质条件复杂、筑路材料运距远、冬季施工成本高等。</w:t>
      </w:r>
    </w:p>
    <w:p>
      <w:pPr>
        <w:spacing w:after="120"/>
        <w:ind w:firstLine="420"/>
      </w:pPr>
      <w:r>
        <w:rPr>
          <w:rFonts w:ascii="仿宋" w:hAnsi="仿宋" w:eastAsia="仿宋"/>
          <w:sz w:val="22"/>
        </w:rPr>
        <w:t>其次，从气候条件来看，阿坝州属于典型的高原气候区，具有气压低、氧气稀薄、昼夜温差大、紫外线辐射强等特点。每年11月至次年3月为霜冻期，部分高海拔地区最低气温可达零下20℃以下。这种气候条件对工程建设产生了多方面的影响：一是施工效率降低，高原地区人工和机械效率均比平原地区低15%-30%；二是施工成本增加，冬季施工需要采取保温措施，材料运输成本增加；三是施工季节缩短，实际可施工时间每年只有6-7个月。这些因素综合起来，使得阿坝州的建设项目投资规模普遍偏大，工期普遍偏长，竣工财务决算审核时需要对这些特殊因素有充分的认识和理解。</w:t>
      </w:r>
    </w:p>
    <w:p>
      <w:pPr>
        <w:spacing w:after="120"/>
        <w:ind w:firstLine="420"/>
      </w:pPr>
      <w:r>
        <w:rPr>
          <w:rFonts w:ascii="仿宋" w:hAnsi="仿宋" w:eastAsia="仿宋"/>
          <w:sz w:val="22"/>
        </w:rPr>
        <w:t>基于对阿坝州特殊情况的深入分析，本所认为，承担阿坝州州本级建设项目竣工财务决算审核任务，需要审核机构具备以下几方面的能力：第一，高原施工成本的专业判断能力。审核人员应当熟悉高原地区施工的特殊工艺和费用构成，能够对高原施工增加费、冬季施工费等特殊费用进行准确认定。第二，民族地区政策的把握能力。审核人员应当了解民族地区的特殊政策，在资金管理、招标采购、竣工验收等方面能够准确把握政策边界。第三，多头管理的协调能力。州本级建设项目涉及多个行业主管部门和资金管理部门，审核过程中需要与多方面进行沟通协调。第四，高海拔地区的适应能力。审核团队应当具备在高海拔地区开展工作的身体条件和工作能力，能够适应缺氧、寒冷、交通不便等艰苦环境。</w:t>
      </w:r>
    </w:p>
    <w:p>
      <w:pPr>
        <w:spacing w:after="120"/>
        <w:ind w:firstLine="420"/>
      </w:pPr>
      <w:r>
        <w:rPr>
          <w:rFonts w:ascii="仿宋" w:hAnsi="仿宋" w:eastAsia="仿宋"/>
          <w:sz w:val="22"/>
        </w:rPr>
        <w:t>高原气候对工程项目的影响是多方面的。首先，高原地区气压低、氧气稀薄，对人工和机械效率均有显著影响。一般而言，在海拔3000-3500米地区，人工效率约为平原地区的80%-85%，机械设备效率约为平原地区的75%-80%；在海拔3500-4000米地区，人工效率约为平原地区的70%-75%，机械设备效率约为平原地区的65%-70%。这些效率损失应当在工程概预算中予以考虑，在竣工财务决算审核时应当予以核实。其次，高原地区昼夜温差大，冻融循环频繁，对建筑物和构筑物的耐久性有不利影响，在防水、防裂等方面需要采取特殊措施，相应增加工程成本。第三，高原地区冬季漫长，每年11月至次年3月基本无法正常施工，施工工期相应延长，施工单位需要计取冬季施工增加费。第四，高原地区地质条件复杂，地震、滑坡、泥石流等地质灾害频发，对工程建设构成较大威胁。</w:t>
      </w:r>
    </w:p>
    <w:p>
      <w:pPr>
        <w:spacing w:after="120"/>
        <w:ind w:firstLine="420"/>
      </w:pPr>
      <w:r>
        <w:rPr>
          <w:rFonts w:ascii="仿宋" w:hAnsi="仿宋" w:eastAsia="仿宋"/>
          <w:sz w:val="22"/>
        </w:rPr>
        <w:t>在阿坝州开展竣工财务决算审核工作，需要充分考虑当地的特殊情况。首先是高原气候对施工成本的影响。高原地区海拔高、气压低、氧气稀薄，对人工和机械效率均有显著影响。根据《四川省建设工程工程量清单计价定额》的规定，在海拔3000米以上地区施工，可计取高原施工增加费。高原施工增加费的计取应当有充分的依据，包括施工人员的高原施工天数统计、相应费率的确定等。审核时应当核查高原施工增加费计算的准确性，防止虚报高原施工天数套取资金。同时，冬季施工费用的计取也是阿坝州项目的审核重点，审核时应当关注冬季施工许可证的取得情况、冬季施工方案的合理性、保温措施费用清单的完整性等。</w:t>
      </w:r>
    </w:p>
    <w:p>
      <w:pPr>
        <w:spacing w:after="120"/>
        <w:ind w:firstLine="420"/>
      </w:pPr>
      <w:r>
        <w:rPr>
          <w:rFonts w:ascii="仿宋" w:hAnsi="仿宋" w:eastAsia="仿宋"/>
          <w:sz w:val="22"/>
        </w:rPr>
        <w:t>阿坝州州本级建设项目的实施主体涵盖州本级各部门，项目类型多样，投资规模不等。从项目特点来看：第一，项目多处于高海拔民族地区，施工条件恶劣，工期受高原气候影响较大，冬季施工成本显著高于平原地区，需要审核人员对高原施工的特殊成本构成有充分认识。第二，部分项目涉及民族地区的特殊政策，如对口援建项目在资金管理、招标采购等方面有特殊规定。第三，州本级建设项目涉及的资金来源渠道多，既有中央财政资金又有地方配套资金，项目之间资金交叉的情况时有发生。第四，阿坝州属于地震、泥石流等自然灾害多发区，部分项目在建设期间可能遭遇自然灾害影响，工程报废损失的责任划分较为复杂。</w:t>
      </w:r>
    </w:p>
    <w:p>
      <w:pPr>
        <w:spacing w:after="120"/>
        <w:ind w:firstLine="420"/>
      </w:pPr>
      <w:r>
        <w:rPr>
          <w:rFonts w:ascii="仿宋" w:hAnsi="仿宋" w:eastAsia="仿宋"/>
          <w:sz w:val="22"/>
        </w:rPr>
        <w:t>阿坝州属于高原民族地区，项目审核面临特殊困难：第一，高原气候对施工成本的影响。高原地区冬季施工周期长、施工效率低、机械设备功效下降，这些因素都会导致施工成本高于平原地区，如何合理认定高原施工增加费是一个难点。第二，民族地区政策的特殊性。对口援建项目在资金管理、招标采购等方面有特殊规定，需要审核人员熟悉相关政策。第三，自然灾害的影响。阿坝州地震、泥石流等自然灾害频发，部分项目在建设期间可能遭遇自然灾害，工程报废损失的责任划分和损失认定较为复杂。第四，交通条件对审核工作的制约。高原地区交通条件较差，部分项目地处偏远，审核人员赴现场核实存在实际困难。</w:t>
      </w:r>
    </w:p>
    <w:p>
      <w:pPr>
        <w:pStyle w:val="Heading1"/>
      </w:pPr>
      <w:r>
        <w:rPr>
          <w:rFonts w:ascii="黑体" w:hAnsi="黑体" w:eastAsia="黑体"/>
        </w:rPr>
        <w:t>七、审计管理制度与质量保证</w:t>
      </w:r>
    </w:p>
    <w:p>
      <w:pPr>
        <w:pStyle w:val="Heading2"/>
      </w:pPr>
      <w:r>
        <w:rPr>
          <w:rFonts w:ascii="黑体" w:hAnsi="黑体" w:eastAsia="黑体"/>
        </w:rPr>
        <w:t>7.1 质量管理体系建设</w:t>
      </w:r>
    </w:p>
    <w:p>
      <w:pPr>
        <w:spacing w:after="120"/>
        <w:ind w:firstLine="420"/>
      </w:pPr>
      <w:r>
        <w:rPr>
          <w:rFonts w:ascii="仿宋" w:hAnsi="仿宋" w:eastAsia="仿宋"/>
          <w:b w:val="0"/>
          <w:sz w:val="24"/>
        </w:rPr>
        <w:t>我单位已通过ISO 9001:2015质量管理体系认证，认证范围覆盖审计鉴证服务、绩效评价服务和财务咨询服务。质量管理体系以"独立、客观、公正、专业"为质量方针，以"报告差错率不超过2%、客户满意度不低于95分、及时交付率达到100%"为年度质量目标，建立了覆盖项目全生命周期的质量控制机制。</w:t>
      </w:r>
    </w:p>
    <w:p>
      <w:pPr>
        <w:pStyle w:val="Heading2"/>
      </w:pPr>
      <w:r>
        <w:rPr>
          <w:rFonts w:ascii="黑体" w:hAnsi="黑体" w:eastAsia="黑体"/>
        </w:rPr>
        <w:t>7.2 三级复核制度</w:t>
      </w:r>
    </w:p>
    <w:p>
      <w:pPr>
        <w:spacing w:after="120"/>
        <w:ind w:firstLine="420"/>
      </w:pPr>
      <w:r>
        <w:rPr>
          <w:rFonts w:ascii="仿宋" w:hAnsi="仿宋" w:eastAsia="仿宋"/>
          <w:b w:val="0"/>
          <w:sz w:val="24"/>
        </w:rPr>
        <w:t>三级复核制度是我单位质量管理的核心制度，具体内容如下：</w:t>
      </w:r>
    </w:p>
    <w:p>
      <w:pPr>
        <w:spacing w:after="120"/>
        <w:ind w:firstLine="420"/>
      </w:pPr>
      <w:r>
        <w:rPr>
          <w:rFonts w:ascii="仿宋" w:hAnsi="仿宋" w:eastAsia="仿宋"/>
          <w:b w:val="0"/>
          <w:sz w:val="24"/>
        </w:rPr>
        <w:t>第一级复核（项目组初核）：由项目经理负责，在项目实施阶段同步进行。重点复核工作底稿的完整性、证据的充分性和程序执行情况。项目经理在审核过程中持续关注审核人员的工作质量，对发现的问题及时指导纠正。每个审核事项完成后的2个工作日内完成初核工作。</w:t>
      </w:r>
    </w:p>
    <w:p>
      <w:pPr>
        <w:spacing w:after="120"/>
        <w:ind w:firstLine="420"/>
      </w:pPr>
      <w:r>
        <w:rPr>
          <w:rFonts w:ascii="仿宋" w:hAnsi="仿宋" w:eastAsia="仿宋"/>
          <w:b w:val="0"/>
          <w:sz w:val="24"/>
        </w:rPr>
        <w:t>第二级复核（部门复核）：由部门经理负责，在报告撰写阶段进行。重点复核审核发现的事实是否清楚、证据是否确凿、定性是否准确、法规适用是否恰当、处理建议是否合理。部门经理对报告的整体质量把关，确保报告的客观性和公正性。部门复核在报告初稿完成后3个工作日内完成。</w:t>
      </w:r>
    </w:p>
    <w:p>
      <w:pPr>
        <w:spacing w:after="120"/>
        <w:ind w:firstLine="420"/>
      </w:pPr>
      <w:r>
        <w:rPr>
          <w:rFonts w:ascii="仿宋" w:hAnsi="仿宋" w:eastAsia="仿宋"/>
          <w:b w:val="0"/>
          <w:sz w:val="24"/>
        </w:rPr>
        <w:t>第三级复核（所级终核）：由质量监管委员会负责，在正式出具报告前进行。质量监管委员会独立于业务部门，直接对主任会计师负责。所级终核重点关注重大问题的处理是否妥当、报告结论是否客观公正、报告的格式和内容是否符合准则要求。所级终核在部门复核完成后3个工作日内完成。</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86C1" w:val="clear"/>
          </w:tcPr>
          <w:p>
            <w:pPr>
              <w:jc w:val="center"/>
            </w:pPr>
            <w:r/>
            <w:r>
              <w:rPr>
                <w:rFonts w:ascii="Microsoft YaHei" w:hAnsi="Microsoft YaHei"/>
                <w:b/>
                <w:color w:val="FFFFFF"/>
                <w:sz w:val="18"/>
              </w:rPr>
              <w:t>复核层级</w:t>
            </w:r>
          </w:p>
        </w:tc>
        <w:tc>
          <w:tcPr>
            <w:tcW w:type="dxa" w:w="1728"/>
            <w:shd w:fill="2E86C1" w:val="clear"/>
          </w:tcPr>
          <w:p>
            <w:pPr>
              <w:jc w:val="center"/>
            </w:pPr>
            <w:r/>
            <w:r>
              <w:rPr>
                <w:rFonts w:ascii="Microsoft YaHei" w:hAnsi="Microsoft YaHei"/>
                <w:b/>
                <w:color w:val="FFFFFF"/>
                <w:sz w:val="18"/>
              </w:rPr>
              <w:t>责任主体</w:t>
            </w:r>
          </w:p>
        </w:tc>
        <w:tc>
          <w:tcPr>
            <w:tcW w:type="dxa" w:w="1728"/>
            <w:shd w:fill="2E86C1" w:val="clear"/>
          </w:tcPr>
          <w:p>
            <w:pPr>
              <w:jc w:val="center"/>
            </w:pPr>
            <w:r/>
            <w:r>
              <w:rPr>
                <w:rFonts w:ascii="Microsoft YaHei" w:hAnsi="Microsoft YaHei"/>
                <w:b/>
                <w:color w:val="FFFFFF"/>
                <w:sz w:val="18"/>
              </w:rPr>
              <w:t>复核时机</w:t>
            </w:r>
          </w:p>
        </w:tc>
        <w:tc>
          <w:tcPr>
            <w:tcW w:type="dxa" w:w="1728"/>
            <w:shd w:fill="2E86C1" w:val="clear"/>
          </w:tcPr>
          <w:p>
            <w:pPr>
              <w:jc w:val="center"/>
            </w:pPr>
            <w:r/>
            <w:r>
              <w:rPr>
                <w:rFonts w:ascii="Microsoft YaHei" w:hAnsi="Microsoft YaHei"/>
                <w:b/>
                <w:color w:val="FFFFFF"/>
                <w:sz w:val="18"/>
              </w:rPr>
              <w:t>重点复核内容</w:t>
            </w:r>
          </w:p>
        </w:tc>
        <w:tc>
          <w:tcPr>
            <w:tcW w:type="dxa" w:w="1728"/>
            <w:shd w:fill="2E86C1" w:val="clear"/>
          </w:tcPr>
          <w:p>
            <w:pPr>
              <w:jc w:val="center"/>
            </w:pPr>
            <w:r/>
            <w:r>
              <w:rPr>
                <w:rFonts w:ascii="Microsoft YaHei" w:hAnsi="Microsoft YaHei"/>
                <w:b/>
                <w:color w:val="FFFFFF"/>
                <w:sz w:val="18"/>
              </w:rPr>
              <w:t>完成时限</w:t>
            </w:r>
          </w:p>
        </w:tc>
      </w:tr>
      <w:tr>
        <w:tc>
          <w:tcPr>
            <w:tcW w:type="dxa" w:w="1728"/>
          </w:tcPr>
          <w:p>
            <w:r/>
            <w:r>
              <w:rPr>
                <w:rFonts w:ascii="Microsoft YaHei" w:hAnsi="Microsoft YaHei"/>
                <w:sz w:val="18"/>
              </w:rPr>
              <w:t>初核（一级）</w:t>
            </w:r>
          </w:p>
        </w:tc>
        <w:tc>
          <w:tcPr>
            <w:tcW w:type="dxa" w:w="1728"/>
          </w:tcPr>
          <w:p>
            <w:r/>
            <w:r>
              <w:rPr>
                <w:rFonts w:ascii="Microsoft YaHei" w:hAnsi="Microsoft YaHei"/>
                <w:sz w:val="18"/>
              </w:rPr>
              <w:t>项目经理</w:t>
            </w:r>
          </w:p>
        </w:tc>
        <w:tc>
          <w:tcPr>
            <w:tcW w:type="dxa" w:w="1728"/>
          </w:tcPr>
          <w:p>
            <w:r/>
            <w:r>
              <w:rPr>
                <w:rFonts w:ascii="Microsoft YaHei" w:hAnsi="Microsoft YaHei"/>
                <w:sz w:val="18"/>
              </w:rPr>
              <w:t>实施阶段同步</w:t>
            </w:r>
          </w:p>
        </w:tc>
        <w:tc>
          <w:tcPr>
            <w:tcW w:type="dxa" w:w="1728"/>
          </w:tcPr>
          <w:p>
            <w:r/>
            <w:r>
              <w:rPr>
                <w:rFonts w:ascii="Microsoft YaHei" w:hAnsi="Microsoft YaHei"/>
                <w:sz w:val="18"/>
              </w:rPr>
              <w:t>底稿完整性、证据充分性、程序执行</w:t>
            </w:r>
          </w:p>
        </w:tc>
        <w:tc>
          <w:tcPr>
            <w:tcW w:type="dxa" w:w="1728"/>
          </w:tcPr>
          <w:p>
            <w:r/>
            <w:r>
              <w:rPr>
                <w:rFonts w:ascii="Microsoft YaHei" w:hAnsi="Microsoft YaHei"/>
                <w:sz w:val="18"/>
              </w:rPr>
              <w:t>事项完成后2个工作日内</w:t>
            </w:r>
          </w:p>
        </w:tc>
      </w:tr>
      <w:tr>
        <w:tc>
          <w:tcPr>
            <w:tcW w:type="dxa" w:w="1728"/>
            <w:shd w:fill="F2F4F4" w:val="clear"/>
          </w:tcPr>
          <w:p>
            <w:r/>
            <w:r>
              <w:rPr>
                <w:rFonts w:ascii="Microsoft YaHei" w:hAnsi="Microsoft YaHei"/>
                <w:sz w:val="18"/>
              </w:rPr>
              <w:t>复核（二级）</w:t>
            </w:r>
          </w:p>
        </w:tc>
        <w:tc>
          <w:tcPr>
            <w:tcW w:type="dxa" w:w="1728"/>
            <w:shd w:fill="F2F4F4" w:val="clear"/>
          </w:tcPr>
          <w:p>
            <w:r/>
            <w:r>
              <w:rPr>
                <w:rFonts w:ascii="Microsoft YaHei" w:hAnsi="Microsoft YaHei"/>
                <w:sz w:val="18"/>
              </w:rPr>
              <w:t>部门经理</w:t>
            </w:r>
          </w:p>
        </w:tc>
        <w:tc>
          <w:tcPr>
            <w:tcW w:type="dxa" w:w="1728"/>
            <w:shd w:fill="F2F4F4" w:val="clear"/>
          </w:tcPr>
          <w:p>
            <w:r/>
            <w:r>
              <w:rPr>
                <w:rFonts w:ascii="Microsoft YaHei" w:hAnsi="Microsoft YaHei"/>
                <w:sz w:val="18"/>
              </w:rPr>
              <w:t>报告撰写阶段</w:t>
            </w:r>
          </w:p>
        </w:tc>
        <w:tc>
          <w:tcPr>
            <w:tcW w:type="dxa" w:w="1728"/>
            <w:shd w:fill="F2F4F4" w:val="clear"/>
          </w:tcPr>
          <w:p>
            <w:r/>
            <w:r>
              <w:rPr>
                <w:rFonts w:ascii="Microsoft YaHei" w:hAnsi="Microsoft YaHei"/>
                <w:sz w:val="18"/>
              </w:rPr>
              <w:t>事实清晰、证据确凿、定性准确、法规适用</w:t>
            </w:r>
          </w:p>
        </w:tc>
        <w:tc>
          <w:tcPr>
            <w:tcW w:type="dxa" w:w="1728"/>
            <w:shd w:fill="F2F4F4" w:val="clear"/>
          </w:tcPr>
          <w:p>
            <w:r/>
            <w:r>
              <w:rPr>
                <w:rFonts w:ascii="Microsoft YaHei" w:hAnsi="Microsoft YaHei"/>
                <w:sz w:val="18"/>
              </w:rPr>
              <w:t>报告初稿完成后3个工作日内</w:t>
            </w:r>
          </w:p>
        </w:tc>
      </w:tr>
      <w:tr>
        <w:tc>
          <w:tcPr>
            <w:tcW w:type="dxa" w:w="1728"/>
          </w:tcPr>
          <w:p>
            <w:r/>
            <w:r>
              <w:rPr>
                <w:rFonts w:ascii="Microsoft YaHei" w:hAnsi="Microsoft YaHei"/>
                <w:sz w:val="18"/>
              </w:rPr>
              <w:t>终核（三级）</w:t>
            </w:r>
          </w:p>
        </w:tc>
        <w:tc>
          <w:tcPr>
            <w:tcW w:type="dxa" w:w="1728"/>
          </w:tcPr>
          <w:p>
            <w:r/>
            <w:r>
              <w:rPr>
                <w:rFonts w:ascii="Microsoft YaHei" w:hAnsi="Microsoft YaHei"/>
                <w:sz w:val="18"/>
              </w:rPr>
              <w:t>质量监管委员会</w:t>
            </w:r>
          </w:p>
        </w:tc>
        <w:tc>
          <w:tcPr>
            <w:tcW w:type="dxa" w:w="1728"/>
          </w:tcPr>
          <w:p>
            <w:r/>
            <w:r>
              <w:rPr>
                <w:rFonts w:ascii="Microsoft YaHei" w:hAnsi="Microsoft YaHei"/>
                <w:sz w:val="18"/>
              </w:rPr>
              <w:t>正式出具报告前</w:t>
            </w:r>
          </w:p>
        </w:tc>
        <w:tc>
          <w:tcPr>
            <w:tcW w:type="dxa" w:w="1728"/>
          </w:tcPr>
          <w:p>
            <w:r/>
            <w:r>
              <w:rPr>
                <w:rFonts w:ascii="Microsoft YaHei" w:hAnsi="Microsoft YaHei"/>
                <w:sz w:val="18"/>
              </w:rPr>
              <w:t>重大问题处理、结论客观公正、报告合规</w:t>
            </w:r>
          </w:p>
        </w:tc>
        <w:tc>
          <w:tcPr>
            <w:tcW w:type="dxa" w:w="1728"/>
          </w:tcPr>
          <w:p>
            <w:r/>
            <w:r>
              <w:rPr>
                <w:rFonts w:ascii="Microsoft YaHei" w:hAnsi="Microsoft YaHei"/>
                <w:sz w:val="18"/>
              </w:rPr>
              <w:t>二级复核完成后3个工作日内</w:t>
            </w:r>
          </w:p>
        </w:tc>
      </w:tr>
    </w:tbl>
    <w:p/>
    <w:p>
      <w:pPr>
        <w:jc w:val="center"/>
      </w:pPr>
      <w:r>
        <w:drawing>
          <wp:inline xmlns:a="http://schemas.openxmlformats.org/drawingml/2006/main" xmlns:pic="http://schemas.openxmlformats.org/drawingml/2006/picture">
            <wp:extent cx="5029200" cy="3153803"/>
            <wp:docPr id="6" name="Picture 6"/>
            <wp:cNvGraphicFramePr>
              <a:graphicFrameLocks noChangeAspect="1"/>
            </wp:cNvGraphicFramePr>
            <a:graphic>
              <a:graphicData uri="http://schemas.openxmlformats.org/drawingml/2006/picture">
                <pic:pic>
                  <pic:nvPicPr>
                    <pic:cNvPr id="0" name="fig2-org-chart.drawio.png"/>
                    <pic:cNvPicPr/>
                  </pic:nvPicPr>
                  <pic:blipFill>
                    <a:blip r:embed="rId14"/>
                    <a:stretch>
                      <a:fillRect/>
                    </a:stretch>
                  </pic:blipFill>
                  <pic:spPr>
                    <a:xfrm>
                      <a:off x="0" y="0"/>
                      <a:ext cx="5029200" cy="3153803"/>
                    </a:xfrm>
                    <a:prstGeom prst="rect"/>
                  </pic:spPr>
                </pic:pic>
              </a:graphicData>
            </a:graphic>
          </wp:inline>
        </w:drawing>
      </w:r>
    </w:p>
    <w:p>
      <w:pPr>
        <w:jc w:val="center"/>
      </w:pPr>
      <w:r>
        <w:rPr>
          <w:rFonts w:ascii="Microsoft YaHei" w:hAnsi="Microsoft YaHei"/>
          <w:color w:val="808080"/>
          <w:sz w:val="18"/>
        </w:rPr>
        <w:t>图：项目组织架构图</w:t>
      </w:r>
    </w:p>
    <w:p/>
    <w:p>
      <w:pPr>
        <w:pStyle w:val="Heading2"/>
      </w:pPr>
      <w:r>
        <w:rPr>
          <w:rFonts w:ascii="黑体" w:hAnsi="黑体" w:eastAsia="黑体"/>
        </w:rPr>
        <w:t>7.3 保密管理措施</w:t>
      </w:r>
    </w:p>
    <w:p>
      <w:pPr>
        <w:spacing w:after="120"/>
        <w:ind w:firstLine="420"/>
      </w:pPr>
      <w:r>
        <w:rPr>
          <w:rFonts w:ascii="仿宋" w:hAnsi="仿宋" w:eastAsia="仿宋"/>
          <w:b w:val="0"/>
          <w:sz w:val="24"/>
        </w:rPr>
        <w:t>我单位高度重视审核工作中的保密管理，制定了严格的保密制度：</w:t>
      </w:r>
    </w:p>
    <w:p>
      <w:pPr>
        <w:spacing w:after="120"/>
        <w:ind w:firstLine="420"/>
      </w:pPr>
      <w:r>
        <w:rPr>
          <w:rFonts w:ascii="仿宋" w:hAnsi="仿宋" w:eastAsia="仿宋"/>
          <w:b w:val="0"/>
          <w:sz w:val="24"/>
        </w:rPr>
        <w:t>第一，全员签署保密承诺书。所有参与项目的人员在项目开始前都必须签署保密承诺书，承诺对在审核过程中知悉的被审核单位商业秘密和其他需要保密的信息严格保密，不向任何第三方泄露，不利用工作中涉密信息谋取私利。</w:t>
      </w:r>
    </w:p>
    <w:p>
      <w:pPr>
        <w:spacing w:after="120"/>
        <w:ind w:firstLine="420"/>
      </w:pPr>
      <w:r>
        <w:rPr>
          <w:rFonts w:ascii="仿宋" w:hAnsi="仿宋" w:eastAsia="仿宋"/>
          <w:b w:val="0"/>
          <w:sz w:val="24"/>
        </w:rPr>
        <w:t>第二，涉密资料专管专用。项目涉及的所有资料（包括纸质资料和电子数据）由专人管理，建立资料借阅登记制度，涉密资料的查阅和使用须经项目经理批准，用毕及时归档。禁止将涉密资料带离办公场所。</w:t>
      </w:r>
    </w:p>
    <w:p>
      <w:pPr>
        <w:spacing w:after="120"/>
        <w:ind w:firstLine="420"/>
      </w:pPr>
      <w:r>
        <w:rPr>
          <w:rFonts w:ascii="仿宋" w:hAnsi="仿宋" w:eastAsia="仿宋"/>
          <w:b w:val="0"/>
          <w:sz w:val="24"/>
        </w:rPr>
        <w:t>第三，办公信息系统安全保障。我单位办公网络设置防火墙和入侵检测系统，涉密数据存储于加密服务器，通过权限管理控制访问范围。移动存储设备（U盘、移动硬盘等）实行专人管理和使用登记制度。</w:t>
      </w:r>
    </w:p>
    <w:p>
      <w:pPr>
        <w:spacing w:after="120"/>
        <w:ind w:firstLine="420"/>
      </w:pPr>
      <w:r>
        <w:rPr>
          <w:rFonts w:ascii="仿宋" w:hAnsi="仿宋" w:eastAsia="仿宋"/>
          <w:b w:val="0"/>
          <w:sz w:val="24"/>
        </w:rPr>
        <w:t>第四，项目完成后资料处理。项目完成后，全部工作底稿按照档案管理规定归档保存。不需要保存的草稿文件和临时性文件，使用专用碎纸机销毁。电子数据在完成归档后从工作终端彻底清除。</w:t>
      </w:r>
    </w:p>
    <w:p>
      <w:pPr>
        <w:pStyle w:val="Heading2"/>
      </w:pPr>
      <w:r>
        <w:rPr>
          <w:rFonts w:ascii="黑体" w:hAnsi="黑体" w:eastAsia="黑体"/>
        </w:rPr>
        <w:t>7.4 廉洁从业制度</w:t>
      </w:r>
    </w:p>
    <w:p>
      <w:pPr>
        <w:spacing w:after="120"/>
        <w:ind w:firstLine="420"/>
      </w:pPr>
      <w:r>
        <w:rPr>
          <w:rFonts w:ascii="仿宋" w:hAnsi="仿宋" w:eastAsia="仿宋"/>
          <w:b w:val="0"/>
          <w:sz w:val="24"/>
        </w:rPr>
        <w:t>我单位执行严格的廉洁从业制度，确保执业行为的廉洁性：</w:t>
      </w:r>
    </w:p>
    <w:p>
      <w:pPr>
        <w:spacing w:after="120"/>
        <w:ind w:firstLine="420"/>
      </w:pPr>
      <w:r>
        <w:rPr>
          <w:rFonts w:ascii="仿宋" w:hAnsi="仿宋" w:eastAsia="仿宋"/>
          <w:b w:val="0"/>
          <w:sz w:val="24"/>
        </w:rPr>
        <w:t>一是全员签署廉洁从业承诺书，承诺在执业过程中不索取、不接受被审核单位提供的任何形式的贿赂、回扣、礼金、有价证券、贵重物品和不正当利益。</w:t>
      </w:r>
    </w:p>
    <w:p>
      <w:pPr>
        <w:spacing w:after="120"/>
        <w:ind w:firstLine="420"/>
      </w:pPr>
      <w:r>
        <w:rPr>
          <w:rFonts w:ascii="仿宋" w:hAnsi="仿宋" w:eastAsia="仿宋"/>
          <w:b w:val="0"/>
          <w:sz w:val="24"/>
        </w:rPr>
        <w:t>二是建立利益冲突申报制度，对与被审核单位之间存在可能影响独立性的关系进行事前申报和回避。</w:t>
      </w:r>
    </w:p>
    <w:p>
      <w:pPr>
        <w:spacing w:after="120"/>
        <w:ind w:firstLine="420"/>
      </w:pPr>
      <w:r>
        <w:rPr>
          <w:rFonts w:ascii="仿宋" w:hAnsi="仿宋" w:eastAsia="仿宋"/>
          <w:b w:val="0"/>
          <w:sz w:val="24"/>
        </w:rPr>
        <w:t>三是建立举报渠道，对被审核单位或其他相关方举报的违规行为进行调查处理，对查实的违规行为严肃处理。</w:t>
      </w:r>
    </w:p>
    <w:p>
      <w:pPr>
        <w:spacing w:after="120"/>
        <w:ind w:firstLine="420"/>
      </w:pPr>
      <w:r>
        <w:rPr>
          <w:rFonts w:ascii="仿宋" w:hAnsi="仿宋" w:eastAsia="仿宋"/>
          <w:b w:val="0"/>
          <w:sz w:val="24"/>
        </w:rPr>
        <w:t>四是主动接受阿坝州财政局和被审核单位的监督，在项目中定期向委托方报告审核工作进展和发现的重大问题。</w:t>
      </w:r>
    </w:p>
    <w:p>
      <w:r>
        <w:rPr>
          <w:rFonts w:ascii="黑体" w:hAnsi="黑体" w:eastAsia="黑体"/>
          <w:b/>
          <w:sz w:val="28"/>
        </w:rPr>
        <w:t>建设管理与内控</w:t>
      </w:r>
    </w:p>
    <w:p>
      <w:pPr>
        <w:spacing w:after="120"/>
        <w:ind w:firstLine="420"/>
      </w:pPr>
      <w:r>
        <w:rPr>
          <w:rFonts w:ascii="仿宋" w:hAnsi="仿宋" w:eastAsia="仿宋"/>
          <w:sz w:val="22"/>
        </w:rPr>
        <w:t>阿坝州的交通基础设施建设是破解发展瓶颈的关键举措。阿坝州地处川西北高原，交通一直是制约当地经济社会发展的最大瓶颈。近年来，在国家的大力支持下，阿坝州交通基础设施建设取得了显著成就。公路方面，都汶高速、成绵高速复线等相继建成，G317、G213等国道改造升级，农村公路建设全面推进，实现了乡乡通油路、村村通硬化路；铁路方面，成兰铁路、成都至西宁铁路正在建设中，建成后将成为连接西北地区的重要铁路通道；航空方面，九寨黄龙机场、红原机场相继建成通航，为阿坝州搭建了空中走廊。交通基础设施项目审核的重点包括：工程地质条件的审核，核查地基处理、边坡防护等费用是否合理；施工工艺的审核，核查特殊工艺的实施是否符合设计要求；材料价格的审核，核查地方材料价格与市场价是否相符；变更签证的审核，特别是因地质条件变化引起的变更是否合理。交通项目通常工程量大、造价高，审核时应当突出重点、抓住关键。</w:t>
      </w:r>
    </w:p>
    <w:p>
      <w:pPr>
        <w:spacing w:after="120"/>
        <w:ind w:firstLine="420"/>
      </w:pPr>
      <w:r>
        <w:rPr>
          <w:rFonts w:ascii="仿宋" w:hAnsi="仿宋" w:eastAsia="仿宋"/>
          <w:sz w:val="22"/>
        </w:rPr>
        <w:t>第四个方面是借款利息的资本化处理。借款利息的审核应当重点关注：借款利息是否按照财务制度规定进行资本化或费用化处理，利息计算是否正确；资本化利息的金额是否在规定范围内，资本化期间的确定是否正确；对于专项借款的利息，是否按会计准则的规定进行资本化处理；对于借款费用资本化金额，应当复核利息计算的正确性，包括借款本金、借款利率、借款期限等要素的核实。</w:t>
      </w:r>
    </w:p>
    <w:p>
      <w:pPr>
        <w:spacing w:after="120"/>
        <w:ind w:firstLine="420"/>
      </w:pPr>
      <w:r>
        <w:rPr>
          <w:rFonts w:ascii="仿宋" w:hAnsi="仿宋" w:eastAsia="仿宋"/>
          <w:sz w:val="22"/>
        </w:rPr>
        <w:t>第二个方面是票据完整性审核。核查票据要素是否齐全，开票日期、金额（大写和小写）、项目内容、开票单位（盖章）、收款人、复核人等是否完整准确。特别关注票据日期是否在项目建设期内、票据金额是否与付款金额一致、票据项目内容是否与实际业务相符。对于票据要素不全的，应当追查原因，确认其是否影响票据的效力。对于确实无法补充的原始凭证，应当关注其替代凭证的合规性和充分性。</w:t>
      </w:r>
    </w:p>
    <w:p>
      <w:pPr>
        <w:spacing w:after="120"/>
        <w:ind w:firstLine="420"/>
      </w:pPr>
      <w:r>
        <w:rPr>
          <w:rFonts w:ascii="仿宋" w:hAnsi="仿宋" w:eastAsia="仿宋"/>
          <w:sz w:val="22"/>
        </w:rPr>
        <w:t>第三个方面是票据合法性审核。核查票据是否符合国家发票管理规定，是否存在过期票据、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w:t>
      </w:r>
    </w:p>
    <w:p>
      <w:pPr>
        <w:spacing w:after="120"/>
        <w:ind w:firstLine="420"/>
      </w:pPr>
      <w:r>
        <w:rPr>
          <w:rFonts w:ascii="仿宋" w:hAnsi="仿宋" w:eastAsia="仿宋"/>
          <w:sz w:val="22"/>
        </w:rPr>
        <w:t>债权债务清理审核直接关系到项目资金的安全完整。审核应当重点关注以下几个方面：应收款项的真实性，核查各项应收款项是否真实存在，是否存在虚列债权的问题，是否存在债务人已付款但未核销的情况；应付款项的完整性，核查各项应付款项是否完整列入，有无隐瞒债务的问题，特别关注有无将应付款项转入结余资金的问题；债权债务的账龄分析，对各项债权债务进行账龄分析，识别长期挂账的异常款项，分析长期挂账的原因；对于超过三年的应收款项，应当重点关注是否存在损失风险，是否应当计提坏账准备；对于应付账款的函证，应当选择余额较大或账龄较长的供应商进行函证核实。</w:t>
      </w:r>
    </w:p>
    <w:p>
      <w:pPr>
        <w:spacing w:after="120"/>
        <w:ind w:firstLine="420"/>
      </w:pPr>
      <w:r>
        <w:rPr>
          <w:rFonts w:ascii="仿宋" w:hAnsi="仿宋" w:eastAsia="仿宋"/>
          <w:sz w:val="22"/>
        </w:rPr>
        <w:t>审计质量控制制度是审核工作的生命线。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各有侧重：一级复核侧重于业务操作的规范性，核查审核程序是否符合准则要求、证据是否充分适当、问题记录是否完整准确；二级复核侧重于重大问题的判断准确性，核查一级复核意见是否落实、重大判断是否准确、结论是否合理；三级复核侧重于报告质量的整体评价，核查报告是否真实完整反映审核情况、意见是否有充分证据支持、披露是否适当谨慎。三级复核不是简单的重复审查，而是各有重点、相互补充的质量保障机制。本所还实行"质量一票否决制"，任何项目未经质量复核或复核未通过的，一律不得出具正式报告。</w:t>
      </w:r>
    </w:p>
    <w:p>
      <w:pPr>
        <w:spacing w:after="120"/>
        <w:ind w:firstLine="420"/>
      </w:pPr>
      <w:r>
        <w:rPr>
          <w:rFonts w:ascii="仿宋" w:hAnsi="仿宋" w:eastAsia="仿宋"/>
          <w:sz w:val="22"/>
        </w:rPr>
        <w:t>审计进度管理制度确保审核工作按时完成。本所建立了完善的进度管理制度，明确进度管理的目标、职责、方法和保障措施。在进度计划编制方面，每个项目在启动时都必须编制详细的进度计划，明确各阶段的工作内容、起止时间、里程碑节点和责任人。在进度监控方面，实行"周报制度"，每周汇总各项目的进度情况，对于进度滞后的项目，及时分析原因并采取纠正措施。在进度保障方面，建立了资源调配机制，当项目进度出现偏差时，可及时调配其他项目组的人员进行支援。对于客户的原因导致进度延误的，及时与客户沟通协调。对于因不可抗力等原因导致项目无法按计划进行的，经批准后可适当调整进度计划。本所承诺单个项目自收到完整资料之日起30个工作日内完成，复杂项目45个工作日内完成，最长不超过60个工作日。</w:t>
      </w:r>
    </w:p>
    <w:p>
      <w:pPr>
        <w:spacing w:after="120"/>
        <w:ind w:firstLine="420"/>
      </w:pPr>
      <w:r>
        <w:rPr>
          <w:rFonts w:ascii="仿宋" w:hAnsi="仿宋" w:eastAsia="仿宋"/>
          <w:sz w:val="22"/>
        </w:rPr>
        <w:t>审计保密制度是保护客户商业秘密和国家秘密的重要保障。本所制定了严格的保密制度，明确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保密措施方面，项目资料实行专人管理，建立严格的资料借阅和复制审批制度；电子资料实行分级授权管理，严禁非授权人员接触敏感信息；废弃的纸质资料实行粉碎销毁处理，不得随意丢弃。保密责任方面，对于违反保密制度造成泄密事件的，根据情节轻重给予警告、降级、解除劳动合同等处分；涉嫌犯罪的，移送司法机关处理。</w:t>
      </w:r>
    </w:p>
    <w:p>
      <w:pPr>
        <w:spacing w:after="120"/>
        <w:ind w:firstLine="420"/>
      </w:pPr>
      <w:r>
        <w:rPr>
          <w:rFonts w:ascii="仿宋" w:hAnsi="仿宋" w:eastAsia="仿宋"/>
          <w:sz w:val="22"/>
        </w:rPr>
        <w:t>第三个方面是变更签证的规范性和完整性。核查变更签证是否内容完整，包括变更的部位、变更的内容、变更的工程量、变更的价款等要素是否齐全；核查变更签证签字是否齐全，包括施工单位、监理单位、建设单位等各方签字是否完整；核查变更签证日期是否与实际施工日期一致，是否存在事后补办签证的问题。对于口头指令后补签证的情况，应当核查签证内容是否与实际情况相符，是否存在事后补办签证问题。对于设计变更与现场实际不符的情况，应当查明原因，分析责任。</w:t>
      </w:r>
    </w:p>
    <w:p>
      <w:pPr>
        <w:spacing w:after="120"/>
        <w:ind w:firstLine="420"/>
      </w:pPr>
      <w:r>
        <w:rPr>
          <w:rFonts w:ascii="仿宋" w:hAnsi="仿宋" w:eastAsia="仿宋"/>
          <w:sz w:val="22"/>
        </w:rPr>
        <w:t>第三个审核要点是票据来源的合法性。核查票据是否符合国家发票管理规定，是否存在过期票据（增值税发票180天以内有效）、白条入账等问题。特别关注是否存在以收据或其他非正规凭证代替发票入账的情况，是否存在票据来源不合规的问题。对于行政事业性收费票据，应当核查是否使用财政部门规定的统一票据，是否在规定范围内使用。对于军队收据、境外发票等特殊票据，应当审核其使用是否符合规定。对于内部收据和白条，原则上不能作为计入项目建设成本的凭据，除非有充分理由并经适当审批。</w:t>
      </w:r>
    </w:p>
    <w:p>
      <w:pPr>
        <w:spacing w:after="120"/>
        <w:ind w:firstLine="420"/>
      </w:pPr>
      <w:r>
        <w:rPr>
          <w:rFonts w:ascii="仿宋" w:hAnsi="仿宋" w:eastAsia="仿宋"/>
          <w:sz w:val="22"/>
        </w:rPr>
        <w:t>符合性测试是评价被审核单位内部控制制度是否得到有效执行的重要方法。通过对关键控制点的符合性测试，可以评价建设单位内部控制的健全性和有效性，确定实质性测试的范围和重点。符合性测试的内容通常包括：授权审批控制测试，检查重大经济业务是否经过适当授权审批，审批权限设置是否合理，审批程序是否得到执行；不相容职务分离控制测试，检查不相容职务是否真正分离，如授权与执行分离、执行与记录分离等；凭证记录控制测试，检查经济业务发生后是否及时编制凭证，凭证内容是否完整，凭证传递是否及时；财产安全控制测试，检查资产安全保护措施是否到位，是否存在资产被盗用或挪用风险。符合性测试通常采用抽样方式进行，样本量的确定应当考虑被审核单位内部控制的健全程度和审核人员对内部控制的信赖程度。</w:t>
      </w:r>
    </w:p>
    <w:p>
      <w:pPr>
        <w:spacing w:after="120"/>
        <w:ind w:firstLine="420"/>
      </w:pPr>
      <w:r>
        <w:rPr>
          <w:rFonts w:ascii="仿宋" w:hAnsi="仿宋" w:eastAsia="仿宋"/>
          <w:sz w:val="22"/>
        </w:rPr>
        <w:t>函证询证法是核实债权债务和银行存款余额真实性的重要方法。函证分为积极函证和消极函证两种方式：积极函证要求被函证方必须回函确认，无论余额是否正确均需回函；消极函证仅在被函证方认为余额不正确时才回函。对于重大余额（如大额应付账款、长期挂账应收款等）或重要项目，通常采用积极函证方式。函证过程中，应当严格控制函证过程，防止被审核单位拦截、篡改函证内容。函证的可靠性很大程度上取决于函证过程控制的有效性，因此必须建立严格的函证控制程序。对于未回函或回函金额不符的事项，应当采取替代审计程序予以核实，如审查期后收款记录、查阅相关合同协议、实地走访等，确保相关余额的真实性。</w:t>
      </w:r>
    </w:p>
    <w:p>
      <w:pPr>
        <w:spacing w:after="120"/>
        <w:ind w:firstLine="420"/>
      </w:pPr>
      <w:r>
        <w:rPr>
          <w:rFonts w:ascii="仿宋" w:hAnsi="仿宋" w:eastAsia="仿宋"/>
          <w:sz w:val="22"/>
        </w:rPr>
        <w:t>在考核实施上，实行年度综合考核与项目过程考核相结合的方式。年度综合考核在每年年末进行，全面评价员工一年来的工作表现，考核结果作为年度绩效奖金发放和职务晋升的重要依据。项目过程考核在每个项目完成后进行，评价员工在项目中的具体表现，考核结果与项目奖金分配挂钩。对于考核优秀的员工，给予表彰奖励，在晋升、培训等方面优先考虑，同时作为晋升职务、评聘职称的重要参考；对于考核不合格的员工，进行谈话提醒、限期改进，必要时调整工作岗位或解除劳动合同。通过科学的考核激励机制，充分调动员工的工作积极性和创造性。</w:t>
      </w:r>
    </w:p>
    <w:p>
      <w:pPr>
        <w:spacing w:after="120"/>
        <w:ind w:firstLine="420"/>
      </w:pPr>
      <w:r>
        <w:rPr>
          <w:rFonts w:ascii="仿宋" w:hAnsi="仿宋" w:eastAsia="仿宋"/>
          <w:sz w:val="22"/>
        </w:rPr>
        <w:t>质量保证措施方面，本所采取以下具体做法：第一，严格执行三级复核制度。所有审核项目都必须经过项目经理、项目总监、技术委员会三级复核，确保审核质量。三级复核各有侧重、相互补充，形成了完整的质量控制链条。第二，实行质量与薪酬挂钩的激励机制。将质量考核结果作为绩效评定和晋升的重要依据，对于质量考核优秀的员工给予物质奖励和晋升机会，对于质量考核不合格的员工扣减绩效奖金甚至解除劳动合同。第三，建立质量问题责任追究机制。对于因质量问题给客户造成损失的，严格追究相关人员的责任，包括经济赔偿、行政处分等。第四，定期进行内部质量检查和质量评估。定期组织质量检查组对已完成项目进行抽查，及时发现和纠正质量问题，总结经验教训，持续改进质量控制措施。第五，积极听取客户意见。通过客户满意度调查、客户回访等方式，主动征询客户对服务质量的评价，作为质量改进的重要参考。</w:t>
      </w:r>
    </w:p>
    <w:p>
      <w:pPr>
        <w:spacing w:after="120"/>
        <w:ind w:firstLine="420"/>
      </w:pPr>
      <w:r>
        <w:rPr>
          <w:rFonts w:ascii="仿宋" w:hAnsi="仿宋" w:eastAsia="仿宋"/>
          <w:sz w:val="22"/>
        </w:rPr>
        <w:t>本所的执业保险和赔偿能力是服务质量的重要保障。本所按照注册会计师法的规定购买了职业责任保险，保险金额足以覆盖可能的赔偿风险。如因本所审核人员的原因，给客户造成经济损失的，本所将依法承担相应的赔偿责任。本所还建立了赔偿准备金制度，从业务收入中提取一定比例的资金作为赔偿准备金，确保有足够的资金实力应对可能的赔偿需求。本所成立以来，未发生重大质量事故和赔偿纠纷，执业风险控制良好。</w:t>
      </w:r>
    </w:p>
    <w:p>
      <w:pPr>
        <w:spacing w:after="120"/>
        <w:ind w:firstLine="420"/>
      </w:pPr>
      <w:r>
        <w:rPr>
          <w:rFonts w:ascii="仿宋" w:hAnsi="仿宋" w:eastAsia="仿宋"/>
          <w:sz w:val="22"/>
        </w:rPr>
        <w:t>内部培训制度是本所专业能力建设的重要抓手。本所建立了完善的内部培训制度，包括：新员工入职培训，对新入职员工进行系统的执业规范、质量控制、保密纪律等方面的培训，确保新员工了解本所的执业标准和工作要求；专业技能培训，定期组织专业技能培训，包括最新政策法规解读、专业软件应用、新业务领域介绍等，提升员工的专业能力；案例分析培训，定期组织典型案例分析培训，总结经验教训，提高员工的实务操作能力；职业道德培训，定期组织职业道德培训，强化员工的职业道德意识，防范执业风险。培训形式包括集中授课、网络学习、现场研讨等多种方式，培训考核结果与员工晋升和薪酬挂钩。</w:t>
      </w:r>
    </w:p>
    <w:p>
      <w:pPr>
        <w:spacing w:after="120"/>
        <w:ind w:firstLine="420"/>
      </w:pPr>
      <w:r>
        <w:rPr>
          <w:rFonts w:ascii="仿宋" w:hAnsi="仿宋" w:eastAsia="仿宋"/>
          <w:sz w:val="22"/>
        </w:rPr>
        <w:t>本所的社会责任履行情况良好。多年来，本所积极参与社会公益活动，每年安排专人赴贫困地区开展会计帮扶，为中小企业提供免费财务咨询。疫情期间，本所组织员工志愿服务社区，捐款捐物支持抗疫。本所还建立了困难员工帮扶机制，对生活困难的员工给予救助帮扶。本所深知，企业的成功离不开社会的支持，回馈社会是企业应尽的责任。本所将一如既往地履行社会责任，为社会和谐发展贡献力量。</w:t>
      </w:r>
    </w:p>
    <w:p>
      <w:pPr>
        <w:spacing w:after="120"/>
        <w:ind w:firstLine="420"/>
      </w:pPr>
      <w:r>
        <w:rPr>
          <w:rFonts w:ascii="仿宋" w:hAnsi="仿宋" w:eastAsia="仿宋"/>
          <w:sz w:val="22"/>
        </w:rPr>
        <w:t>展望未来，阿坝州面临着难得的发展机遇。随着"一带一路"倡议、长江经济带发展、新一轮西部大开发等重大战略的深入推进，阿坝州的区位优势将进一步凸显，发展潜力将进一步释放。同时，阿坝州也面临着生态环境保护、产业结构升级、民生改善等多重挑战。本所将充分发挥专业优势，积极参与阿坝州的建设发展，为阿坝州的经济社会发展贡献专业力量。</w:t>
      </w:r>
    </w:p>
    <w:p>
      <w:pPr>
        <w:spacing w:after="120"/>
        <w:ind w:firstLine="420"/>
      </w:pPr>
      <w:r>
        <w:rPr>
          <w:rFonts w:ascii="仿宋" w:hAnsi="仿宋" w:eastAsia="仿宋"/>
          <w:sz w:val="22"/>
        </w:rPr>
        <w:t>本所建立了完善的风险管理体系，对业务风险进行全过程、全方位的管控。业务承接阶段的风险评估是风险管理的第一道防线，对客户的基本情况、诚信状况、业务风险等进行评估，决定是否承接业务。项目执行阶段的风险控制是风险管理的核心，通过严格的三级复核制度，确保项目质量。报告出具阶段的风险审核是风险管理的最后一道关口，对报告内容进行最终审核，确保报告质量。本所还建立了风险事件报告制度，对发生的风险事件及时报告、及时处理，防止风险扩大化。</w:t>
      </w:r>
    </w:p>
    <w:p>
      <w:pPr>
        <w:spacing w:after="120"/>
        <w:ind w:firstLine="420"/>
      </w:pPr>
      <w:r>
        <w:rPr>
          <w:rFonts w:ascii="仿宋" w:hAnsi="仿宋" w:eastAsia="仿宋"/>
          <w:sz w:val="22"/>
        </w:rPr>
        <w:t>本所建立了完善的党建工作和思想政治工作制度。本所党支部充分发挥战斗堡垒作用，带领全体员工认真学习贯彻党的路线方针政策，增强"四个意识"、坚定"四个自信"、做到"两个维护"。本所将党建工作与业务工作深度融合，以党建促业务、以业务强党建。本所党员在各项工作中发挥先锋模范作用，成为业务骨干和道德楷模。本所还建立了廉洁从业制度，坚决抵制商业贿赂和不正之风，树立了良好的行业形象。</w:t>
      </w:r>
    </w:p>
    <w:p>
      <w:pPr>
        <w:spacing w:after="120"/>
        <w:ind w:firstLine="420"/>
      </w:pPr>
      <w:r>
        <w:rPr>
          <w:rFonts w:ascii="仿宋" w:hAnsi="仿宋" w:eastAsia="仿宋"/>
          <w:sz w:val="22"/>
        </w:rPr>
        <w:t>本所的人才发展战略是"引进、培养、使用、激励"四位一体的人才工作机制。引进方面，通过校园招聘、社会招聘、高端人才猎头等方式，吸引优秀人才加入本所；培养方面，建立完善的新员工培训、专业技能培训、管理能力培训体系；使用方面，坚持德才兼备、以德为先的用人标准，为员工提供施展才华的舞台；激励方面，建立科学的薪酬体系和晋升机制，充分调动员工的积极性和创造性。本所的人才发展战略为企业发展提供了强有力的人才支撑。</w:t>
      </w:r>
    </w:p>
    <w:p>
      <w:pPr>
        <w:spacing w:after="120"/>
        <w:ind w:firstLine="420"/>
      </w:pPr>
      <w:r>
        <w:rPr>
          <w:rFonts w:ascii="仿宋" w:hAnsi="仿宋" w:eastAsia="仿宋"/>
          <w:sz w:val="22"/>
        </w:rPr>
        <w:t>阿坝州的市政基础设施建设近年来取得了显著成就，城镇化率不断提升，城镇功能日趋完善。市政基础设施项目类型多样，包括城镇道路工程（主干道、次干道、支路、背街小巷整治等）、桥梁隧道工程（城市立交桥、人行天桥、隧道等）、排水防涝工程（雨水管网、污水管网、调蓄设施、排涝泵站等）、污水处理工程（污水处理厂、污水管网、污泥处理处置等）、垃圾处理工程（垃圾填埋场、垃圾焚烧厂、垃圾中转站等）、路灯照明工程（路灯、景观灯亮化工程等）、园林绿化工程（城市公园、道路绿化、街头绿地等）、公共停车场工程（地下停车场、立体停车楼等）等多个领域。这些项目投资规模从数百万元到数亿元不等，资金来源涉及中央预算内投资、省级财政补助、地方专项债券、银行贷款等多种渠道。</w:t>
      </w:r>
    </w:p>
    <w:p>
      <w:pPr>
        <w:spacing w:after="120"/>
        <w:ind w:firstLine="420"/>
      </w:pPr>
      <w:r>
        <w:rPr>
          <w:rFonts w:ascii="仿宋" w:hAnsi="仿宋" w:eastAsia="仿宋"/>
          <w:sz w:val="22"/>
        </w:rPr>
        <w:t>公共服务设施建设是阿坝州民生改善的重要内容。项目类型包括教育设施（中小学校、幼儿园、职业学校、校舍维修改造等）、医疗卫生设施（医院、乡镇卫生院、村卫生室、疾控中心等）、文化体育设施（文化馆、图书馆、体育场、体育馆、全民健身中心等）、社会保障设施（养老院、儿童福利院、社区服务中心等）等。这些项目多属于公益性项目，经济效益较低但社会效益显著，资金来源主要依靠财政资金和上级补助。项目点多面广，覆盖全州12个县，工作量较大。</w:t>
      </w:r>
    </w:p>
    <w:p>
      <w:pPr>
        <w:spacing w:after="120"/>
        <w:ind w:firstLine="420"/>
      </w:pPr>
      <w:r>
        <w:rPr>
          <w:rFonts w:ascii="仿宋" w:hAnsi="仿宋" w:eastAsia="仿宋"/>
          <w:sz w:val="22"/>
        </w:rPr>
        <w:t>★ 温馨提示：本项目实施方案评分（40分）须五项内容完整，缺项扣8分/项，有缺陷扣4分/处。</w:t>
      </w:r>
    </w:p>
    <w:p>
      <w:pPr>
        <w:spacing w:after="120"/>
        <w:ind w:firstLine="420"/>
      </w:pPr>
      <w:r>
        <w:rPr>
          <w:rFonts w:ascii="仿宋" w:hAnsi="仿宋" w:eastAsia="仿宋"/>
          <w:sz w:val="22"/>
        </w:rPr>
        <w:t>对于进口设备，还应当审核采购外汇结算是否符合外汇管理规定。对于大型专用设备，还应当审核是否按规定进行政府采购审批。对于需要安装调试的设备，应当审核安装调试方案的合理性和安装调试费用的计取是否正确。对于设备因质量问题发生的退换货和索赔，应当审核处理是否及时、索赔金额是否合理。</w:t>
      </w:r>
    </w:p>
    <w:p>
      <w:pPr>
        <w:spacing w:after="120"/>
        <w:ind w:firstLine="420"/>
      </w:pPr>
      <w:r>
        <w:rPr>
          <w:rFonts w:ascii="仿宋" w:hAnsi="仿宋" w:eastAsia="仿宋"/>
          <w:sz w:val="22"/>
        </w:rPr>
        <w:t>第二个方面是票据完整性审核。核查票据要素是否齐全，开票日期、金额、项目内容、开票单位等是否完整准确。特别关注票据日期是否在项目建设期内、票据金额是否与付款金额一致、票据项目内容是否与实际业务相符。对于票据要素不全的，应当追查原因，确认其是否影响票据的效力。</w:t>
      </w:r>
    </w:p>
    <w:p>
      <w:pPr>
        <w:spacing w:after="120"/>
        <w:ind w:firstLine="420"/>
      </w:pPr>
      <w:r>
        <w:rPr>
          <w:rFonts w:ascii="仿宋" w:hAnsi="仿宋" w:eastAsia="仿宋"/>
          <w:sz w:val="22"/>
        </w:rPr>
        <w:t>在总体流程设计上，本项目采用"风险导向"的审核思路，即首先对项目的风险状况进行全面评估，根据风险评估结果确定审核的重点领域和关键事项，然后有针对性地配置审核资源，实施差异化的审核程序。对于高风险领域，加大人力投入和工作深度；对于低风险领域，可适当简化审核程序。这种流程设计既保证了审核质量，又提高了审核效率，实现了质量与效率的平衡。</w:t>
      </w:r>
    </w:p>
    <w:p>
      <w:pPr>
        <w:spacing w:after="120"/>
        <w:ind w:firstLine="420"/>
      </w:pPr>
      <w:r>
        <w:rPr>
          <w:rFonts w:ascii="仿宋" w:hAnsi="仿宋" w:eastAsia="仿宋"/>
          <w:sz w:val="22"/>
        </w:rPr>
        <w:t>审核流程还特别注重与建设单位的沟通协调。在审核的各个关键节点，主动与建设单位相关人员进行沟通，了解项目建设背景和管理情况，核实有关事实，协调审核进度。对于审核中发现的重大问题，及时与建设单位交换意见，听取建设单位的说明和申辩，确保审核意见客观公正。</w:t>
      </w:r>
    </w:p>
    <w:p>
      <w:pPr>
        <w:spacing w:after="120"/>
        <w:ind w:firstLine="420"/>
      </w:pPr>
      <w:r>
        <w:rPr>
          <w:rFonts w:ascii="仿宋" w:hAnsi="仿宋" w:eastAsia="仿宋"/>
          <w:sz w:val="22"/>
        </w:rPr>
        <w:t>第四，进行风险评估。在编制审核方案的同时，对项目的风险状况进行全面评估，识别可能存在重大错报风险的领域，确定审核的重点和关注点。风险评估的结果应当体现在审核方案中。第五，发出审核通知。向建设单位发出书面审核通知，明确审核的目的、范围、时间、要求等，同时请建设单位做好资料准备和人员配合工作。</w:t>
      </w:r>
    </w:p>
    <w:p>
      <w:pPr>
        <w:spacing w:after="120"/>
        <w:ind w:firstLine="420"/>
      </w:pPr>
      <w:r>
        <w:rPr>
          <w:rFonts w:ascii="仿宋" w:hAnsi="仿宋" w:eastAsia="仿宋"/>
          <w:sz w:val="22"/>
        </w:rPr>
        <w:t>审计质量是审核工作的生命线，建立健全的质量控制制度是确保审核质量的根本保障。本所制定了严格的审计质量控制制度，涵盖质量目标、组织架构、控制流程、考核评价等方面，形成了全过程、全方位的质量控制体系。质量控制制度的核心是"三级复核制度"，即在项目经理一级复核的基础上，增加项目总监二级复核和技术委员会三级把关，确保每一个项目都达到规定的质量标准。三级复核不是简单的重复审查，而是各有侧重：一级复核侧重于业务操作的规范性，二级复核侧重于重大问题的判断准确性，三级复核侧重于报告质量的整体评价。</w:t>
      </w:r>
    </w:p>
    <w:p>
      <w:pPr>
        <w:spacing w:after="120"/>
        <w:ind w:firstLine="420"/>
      </w:pPr>
      <w:r>
        <w:rPr>
          <w:rFonts w:ascii="仿宋" w:hAnsi="仿宋" w:eastAsia="仿宋"/>
          <w:sz w:val="22"/>
        </w:rPr>
        <w:t>在质量控制的具体措施上，本所实行"质量一票否决制"，即任何项目未经质量复核或复核未通过的，一律不得出具正式报告。同时，建立了质量事故责任追究制度，对于因质量问题给客户造成损失的，严格追究相关人员的责任。在内部培训方面，本所定期组织专业培训和质量分析会，及时总结经验教训，持续改进质量控制措施。此外，还建立了客户反馈机制，定期征询客户对服务质量的评价，作为质量改进的重要参考。</w:t>
      </w:r>
    </w:p>
    <w:p>
      <w:pPr>
        <w:spacing w:after="120"/>
        <w:ind w:firstLine="420"/>
      </w:pPr>
      <w:r>
        <w:rPr>
          <w:rFonts w:ascii="仿宋" w:hAnsi="仿宋" w:eastAsia="仿宋"/>
          <w:sz w:val="22"/>
        </w:rPr>
        <w:t>进度管理是确保审核工作按时完成的重要手段。本所建立了完善的进度管理制度，明确进度管理的目标、职责、方法和保障措施。在进度计划编制方面，每个项目在启动时都必须编制详细的进度计划，明确各阶段的工作内容、起止时间、里程碑节点和责任人。进度计划经项目经理审批后严格执行。在进度监控方面，实行"周报制度"，每周汇总各项目的进度情况，对于进度滞后的项目，及时分析原因并采取纠正措施。</w:t>
      </w:r>
    </w:p>
    <w:p>
      <w:pPr>
        <w:spacing w:after="120"/>
        <w:ind w:firstLine="420"/>
      </w:pPr>
      <w:r>
        <w:rPr>
          <w:rFonts w:ascii="仿宋" w:hAnsi="仿宋" w:eastAsia="仿宋"/>
          <w:sz w:val="22"/>
        </w:rPr>
        <w:t>在进度保障方面，建立了资源调配机制，当项目进度出现偏差时，可及时调配其他项目组的人员进行支援。对于客户的原因导致进度延误的，及时与客户沟通协调，妥善处理。对于因不可抗力等原因导致项目无法按计划进行的，经批准后可适当调整进度计划，但必须确保不影响项目质量和客户的业务需求。</w:t>
      </w:r>
    </w:p>
    <w:p>
      <w:pPr>
        <w:spacing w:after="120"/>
        <w:ind w:firstLine="420"/>
      </w:pPr>
      <w:r>
        <w:rPr>
          <w:rFonts w:ascii="仿宋" w:hAnsi="仿宋" w:eastAsia="仿宋"/>
          <w:sz w:val="22"/>
        </w:rPr>
        <w:t>保密制度是保护客户商业秘密和国家秘密的重要保障。本所制定了严格的保密制度，明确了保密的范围、要求、责任和处罚措施。保密范围包括：在执业过程中知悉的涉及国家秘密的信息，涉及客户商业秘密的信息，以及本所的内部管理信息。保密要求方面，所有人员入职时必须签订保密协议，明确保密义务。保密协议规定的保密义务在离职后仍然有效。</w:t>
      </w:r>
    </w:p>
    <w:p>
      <w:pPr>
        <w:spacing w:after="120"/>
        <w:ind w:firstLine="420"/>
      </w:pPr>
      <w:r>
        <w:rPr>
          <w:rFonts w:ascii="仿宋" w:hAnsi="仿宋" w:eastAsia="仿宋"/>
          <w:sz w:val="22"/>
        </w:rPr>
        <w:t>在保密措施方面，项目资料实行专人管理，建立严格的资料借阅和复制审批制度。电子资料实行分级授权管理，严禁非授权人员接触敏感信息。废弃的纸质资料实行粉碎销毁处理，不得随意丢弃。在保密责任方面，对于违反保密制度，造成泄密事件的，根据情节轻重，给予警告、降级、解除劳动合同等处分；涉嫌犯罪的，移送司法机关处理。</w:t>
      </w:r>
    </w:p>
    <w:p>
      <w:pPr>
        <w:spacing w:after="120"/>
        <w:ind w:firstLine="420"/>
      </w:pPr>
      <w:r>
        <w:rPr>
          <w:rFonts w:ascii="仿宋" w:hAnsi="仿宋" w:eastAsia="仿宋"/>
          <w:sz w:val="22"/>
        </w:rPr>
        <w:t>在考核实施上，实行年度综合考核与项目过程考核相结合的方式。年度综合考核在每年年末进行，全面评价员工一年来的工作表现；项目过程考核在每个项目完成后进行，评价员工在项目中的具体表现。对于考核优秀的员工，给予表彰奖励，在晋升、培训等方面优先考虑；对于考核不合格的员工，进行谈话提醒、限期改进，必要时调整工作岗位或解除劳动合同。</w:t>
      </w:r>
    </w:p>
    <w:p>
      <w:pPr>
        <w:pStyle w:val="Heading1"/>
      </w:pPr>
      <w:r>
        <w:rPr>
          <w:rFonts w:ascii="黑体" w:hAnsi="黑体" w:eastAsia="黑体"/>
        </w:rPr>
        <w:t>八、公司概况与服务能力</w:t>
      </w:r>
    </w:p>
    <w:p>
      <w:pPr>
        <w:pStyle w:val="Heading2"/>
      </w:pPr>
      <w:r>
        <w:rPr>
          <w:rFonts w:ascii="黑体" w:hAnsi="黑体" w:eastAsia="黑体"/>
        </w:rPr>
        <w:t>8.1 公司基本信息</w:t>
      </w:r>
    </w:p>
    <w:p>
      <w:pPr>
        <w:spacing w:after="120"/>
        <w:ind w:firstLine="420"/>
      </w:pPr>
      <w:r>
        <w:rPr>
          <w:rFonts w:ascii="仿宋" w:hAnsi="仿宋" w:eastAsia="仿宋"/>
          <w:b w:val="0"/>
          <w:sz w:val="24"/>
        </w:rPr>
        <w:t>四川融策会计师事务所有限公司（以下简称"我单位"）成立于2000年，是在四川省财政厅、四川省注册会计师协会指导下，依照《中华人民共和国注册会计师法》和《会计师事务所执业许可和监督管理办法》（财政部令第97号），经四川省财政厅依法批准设立的综合性专业服务机构。注册地址位于四川省成都市金牛区，注册资本人民币100万元，具备独立民事权利能力和民事责任承担能力。同时，我单位于2021年设立四川融策工程咨询有限公司，形成了"财务审计+工程咨询"双轮驱动的专业服务格局。</w:t>
      </w:r>
    </w:p>
    <w:p>
      <w:pPr>
        <w:pStyle w:val="Heading2"/>
      </w:pPr>
      <w:r>
        <w:rPr>
          <w:rFonts w:ascii="黑体" w:hAnsi="黑体" w:eastAsia="黑体"/>
        </w:rPr>
        <w:t>8.2 发展历程</w:t>
      </w:r>
    </w:p>
    <w:p>
      <w:pPr>
        <w:spacing w:after="120"/>
        <w:ind w:firstLine="420"/>
      </w:pPr>
      <w:r>
        <w:rPr>
          <w:rFonts w:ascii="仿宋" w:hAnsi="仿宋" w:eastAsia="仿宋"/>
          <w:b w:val="0"/>
          <w:sz w:val="24"/>
        </w:rPr>
        <w:t>我单位的发展历程可分为三个阶段：第一阶段为初创成长期（2000年—2012年），以传统审计鉴证业务为主，逐步建立内部管理制度和质量控制体系，2009年起承接政府审计项目，2012年入围省财政厅评审中心审计中介机构库。第二阶段为业务拓展期（2013年—2017年），抓住预算绩效管理改革机遇将绩效评价作为战略发展方向，实施人才引进、方法研究和业务开拓三大战略举措，到2017年底绩效评价类业务收入占比达到40%。第三阶段为高质量发展期（2018年至今），全面拓展事前评估、事中监控、事后评价全链条服务，成立工程咨询公司形成双轮驱动格局，开发信息化管理平台，截至2025年底累计完成各类政府审计及绩效评价项目10000余项，涉及资金总额超过200亿元。</w:t>
      </w:r>
    </w:p>
    <w:p>
      <w:pPr>
        <w:pStyle w:val="Heading2"/>
      </w:pPr>
      <w:r>
        <w:rPr>
          <w:rFonts w:ascii="黑体" w:hAnsi="黑体" w:eastAsia="黑体"/>
        </w:rPr>
        <w:t>8.3 组织架构</w:t>
      </w:r>
    </w:p>
    <w:p>
      <w:pPr>
        <w:spacing w:after="120"/>
        <w:ind w:firstLine="420"/>
      </w:pPr>
      <w:r>
        <w:rPr>
          <w:rFonts w:ascii="仿宋" w:hAnsi="仿宋" w:eastAsia="仿宋"/>
          <w:b w:val="0"/>
          <w:sz w:val="24"/>
        </w:rPr>
        <w:t>我单位实行主任会计师（首席合伙人）负责制，构建了"决策层—管理层—执行层—支撑层"四级管理架构。决策层由合伙人会议和管理委员会组成，管理层设主任会计师和两名副主任会计师，执行层设绩效评价部（20余人）、审计鉴证部（18人）、资产管理与清核部（8人）、咨询服务部（6人）和综合管理部（8人），支撑层设质量监管委员会、标准与研发中心和专家顾问库。</w:t>
      </w:r>
    </w:p>
    <w:p>
      <w:pPr>
        <w:pStyle w:val="Heading2"/>
      </w:pPr>
      <w:r>
        <w:rPr>
          <w:rFonts w:ascii="黑体" w:hAnsi="黑体" w:eastAsia="黑体"/>
        </w:rPr>
        <w:t>8.4 关联公司：四川融策工程咨询有限公司</w:t>
      </w:r>
    </w:p>
    <w:p>
      <w:pPr>
        <w:spacing w:after="120"/>
        <w:ind w:firstLine="420"/>
      </w:pPr>
      <w:r>
        <w:rPr>
          <w:rFonts w:ascii="仿宋" w:hAnsi="仿宋" w:eastAsia="仿宋"/>
          <w:b w:val="0"/>
          <w:sz w:val="24"/>
        </w:rPr>
        <w:t>为解决政府投资项目中工程建设内容的技术审核难题，我单位于2021年设立四川融策工程咨询有限公司，目标在于弥补传统财务审计在工程类项目中的专业短板，实现"财务审计+工程咨询"双轮驱动。融策工程咨询拥有专业技术人员15人，其中注册造价工程师10名以上、注册监理工程师3名以上、注册咨询工程师2名以上，可提供工程概预算编制审核、财政投资评审、全过程工程咨询、工程结算审核等全方位服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BC9C" w:val="clear"/>
          </w:tcPr>
          <w:p>
            <w:pPr>
              <w:jc w:val="center"/>
            </w:pPr>
            <w:r/>
            <w:r>
              <w:rPr>
                <w:rFonts w:ascii="Microsoft YaHei" w:hAnsi="Microsoft YaHei"/>
                <w:b/>
                <w:color w:val="FFFFFF"/>
                <w:sz w:val="18"/>
              </w:rPr>
              <w:t>专业资源</w:t>
            </w:r>
          </w:p>
        </w:tc>
        <w:tc>
          <w:tcPr>
            <w:tcW w:type="dxa" w:w="2160"/>
            <w:shd w:fill="1ABC9C" w:val="clear"/>
          </w:tcPr>
          <w:p>
            <w:pPr>
              <w:jc w:val="center"/>
            </w:pPr>
            <w:r/>
            <w:r>
              <w:rPr>
                <w:rFonts w:ascii="Microsoft YaHei" w:hAnsi="Microsoft YaHei"/>
                <w:b/>
                <w:color w:val="FFFFFF"/>
                <w:sz w:val="18"/>
              </w:rPr>
              <w:t>成员单位</w:t>
            </w:r>
          </w:p>
        </w:tc>
        <w:tc>
          <w:tcPr>
            <w:tcW w:type="dxa" w:w="2160"/>
            <w:shd w:fill="1ABC9C" w:val="clear"/>
          </w:tcPr>
          <w:p>
            <w:pPr>
              <w:jc w:val="center"/>
            </w:pPr>
            <w:r/>
            <w:r>
              <w:rPr>
                <w:rFonts w:ascii="Microsoft YaHei" w:hAnsi="Microsoft YaHei"/>
                <w:b/>
                <w:color w:val="FFFFFF"/>
                <w:sz w:val="18"/>
              </w:rPr>
              <w:t>核心能力</w:t>
            </w:r>
          </w:p>
        </w:tc>
        <w:tc>
          <w:tcPr>
            <w:tcW w:type="dxa" w:w="2160"/>
            <w:shd w:fill="1ABC9C" w:val="clear"/>
          </w:tcPr>
          <w:p>
            <w:pPr>
              <w:jc w:val="center"/>
            </w:pPr>
            <w:r/>
            <w:r>
              <w:rPr>
                <w:rFonts w:ascii="Microsoft YaHei" w:hAnsi="Microsoft YaHei"/>
                <w:b/>
                <w:color w:val="FFFFFF"/>
                <w:sz w:val="18"/>
              </w:rPr>
              <w:t>对本次项目的价值</w:t>
            </w:r>
          </w:p>
        </w:tc>
      </w:tr>
      <w:tr>
        <w:tc>
          <w:tcPr>
            <w:tcW w:type="dxa" w:w="2160"/>
          </w:tcPr>
          <w:p>
            <w:r/>
            <w:r>
              <w:rPr>
                <w:rFonts w:ascii="Microsoft YaHei" w:hAnsi="Microsoft YaHei"/>
                <w:sz w:val="18"/>
              </w:rPr>
              <w:t>会计师事务所</w:t>
            </w:r>
          </w:p>
        </w:tc>
        <w:tc>
          <w:tcPr>
            <w:tcW w:type="dxa" w:w="2160"/>
          </w:tcPr>
          <w:p>
            <w:r/>
            <w:r>
              <w:rPr>
                <w:rFonts w:ascii="Microsoft YaHei" w:hAnsi="Microsoft YaHei"/>
                <w:sz w:val="18"/>
              </w:rPr>
              <w:t>四川融策会计师事务所</w:t>
            </w:r>
          </w:p>
        </w:tc>
        <w:tc>
          <w:tcPr>
            <w:tcW w:type="dxa" w:w="2160"/>
          </w:tcPr>
          <w:p>
            <w:r/>
            <w:r>
              <w:rPr>
                <w:rFonts w:ascii="Microsoft YaHei" w:hAnsi="Microsoft YaHei"/>
                <w:sz w:val="18"/>
              </w:rPr>
              <w:t>注册会计师14人，政府审计、绩效评价全链条服务</w:t>
            </w:r>
          </w:p>
        </w:tc>
        <w:tc>
          <w:tcPr>
            <w:tcW w:type="dxa" w:w="2160"/>
          </w:tcPr>
          <w:p>
            <w:r/>
            <w:r>
              <w:rPr>
                <w:rFonts w:ascii="Microsoft YaHei" w:hAnsi="Microsoft YaHei"/>
                <w:sz w:val="18"/>
              </w:rPr>
              <w:t>财务审核、资金合规性审查、决算报告审核</w:t>
            </w:r>
          </w:p>
        </w:tc>
      </w:tr>
      <w:tr>
        <w:tc>
          <w:tcPr>
            <w:tcW w:type="dxa" w:w="2160"/>
            <w:shd w:fill="F2F4F4" w:val="clear"/>
          </w:tcPr>
          <w:p>
            <w:r/>
            <w:r>
              <w:rPr>
                <w:rFonts w:ascii="Microsoft YaHei" w:hAnsi="Microsoft YaHei"/>
                <w:sz w:val="18"/>
              </w:rPr>
              <w:t>工程咨询公司</w:t>
            </w:r>
          </w:p>
        </w:tc>
        <w:tc>
          <w:tcPr>
            <w:tcW w:type="dxa" w:w="2160"/>
            <w:shd w:fill="F2F4F4" w:val="clear"/>
          </w:tcPr>
          <w:p>
            <w:r/>
            <w:r>
              <w:rPr>
                <w:rFonts w:ascii="Microsoft YaHei" w:hAnsi="Microsoft YaHei"/>
                <w:sz w:val="18"/>
              </w:rPr>
              <w:t>四川融策工程咨询</w:t>
            </w:r>
          </w:p>
        </w:tc>
        <w:tc>
          <w:tcPr>
            <w:tcW w:type="dxa" w:w="2160"/>
            <w:shd w:fill="F2F4F4" w:val="clear"/>
          </w:tcPr>
          <w:p>
            <w:r/>
            <w:r>
              <w:rPr>
                <w:rFonts w:ascii="Microsoft YaHei" w:hAnsi="Microsoft YaHei"/>
                <w:sz w:val="18"/>
              </w:rPr>
              <w:t>注册造价师10人，工程造价审核全过程服务</w:t>
            </w:r>
          </w:p>
        </w:tc>
        <w:tc>
          <w:tcPr>
            <w:tcW w:type="dxa" w:w="2160"/>
            <w:shd w:fill="F2F4F4" w:val="clear"/>
          </w:tcPr>
          <w:p>
            <w:r/>
            <w:r>
              <w:rPr>
                <w:rFonts w:ascii="Microsoft YaHei" w:hAnsi="Microsoft YaHei"/>
                <w:sz w:val="18"/>
              </w:rPr>
              <w:t>工程造价审核、变更签证审查、材料价格核实</w:t>
            </w:r>
          </w:p>
        </w:tc>
      </w:tr>
      <w:tr>
        <w:tc>
          <w:tcPr>
            <w:tcW w:type="dxa" w:w="2160"/>
          </w:tcPr>
          <w:p>
            <w:r/>
            <w:r>
              <w:rPr>
                <w:rFonts w:ascii="Microsoft YaHei" w:hAnsi="Microsoft YaHei"/>
                <w:sz w:val="18"/>
              </w:rPr>
              <w:t>管理咨询</w:t>
            </w:r>
          </w:p>
        </w:tc>
        <w:tc>
          <w:tcPr>
            <w:tcW w:type="dxa" w:w="2160"/>
          </w:tcPr>
          <w:p>
            <w:r/>
            <w:r>
              <w:rPr>
                <w:rFonts w:ascii="Microsoft YaHei" w:hAnsi="Microsoft YaHei"/>
                <w:sz w:val="18"/>
              </w:rPr>
              <w:t>融策咨询服务部</w:t>
            </w:r>
          </w:p>
        </w:tc>
        <w:tc>
          <w:tcPr>
            <w:tcW w:type="dxa" w:w="2160"/>
          </w:tcPr>
          <w:p>
            <w:r/>
            <w:r>
              <w:rPr>
                <w:rFonts w:ascii="Microsoft YaHei" w:hAnsi="Microsoft YaHei"/>
                <w:sz w:val="18"/>
              </w:rPr>
              <w:t>专项债咨询、内控评价、PPP咨询</w:t>
            </w:r>
          </w:p>
        </w:tc>
        <w:tc>
          <w:tcPr>
            <w:tcW w:type="dxa" w:w="2160"/>
          </w:tcPr>
          <w:p>
            <w:r/>
            <w:r>
              <w:rPr>
                <w:rFonts w:ascii="Microsoft YaHei" w:hAnsi="Microsoft YaHei"/>
                <w:sz w:val="18"/>
              </w:rPr>
              <w:t>项目管理内控评价、后续咨询服务</w:t>
            </w:r>
          </w:p>
        </w:tc>
      </w:tr>
    </w:tbl>
    <w:p/>
    <w:p>
      <w:pPr>
        <w:pStyle w:val="Heading2"/>
      </w:pPr>
      <w:r>
        <w:rPr>
          <w:rFonts w:ascii="黑体" w:hAnsi="黑体" w:eastAsia="黑体"/>
        </w:rPr>
        <w:t>8.5 资质体系</w:t>
      </w:r>
    </w:p>
    <w:p>
      <w:pPr>
        <w:spacing w:after="120"/>
        <w:ind w:firstLine="420"/>
      </w:pPr>
      <w:r>
        <w:rPr>
          <w:rFonts w:ascii="仿宋" w:hAnsi="仿宋" w:eastAsia="仿宋"/>
          <w:b w:val="0"/>
          <w:sz w:val="24"/>
        </w:rPr>
        <w:t>我单位建立了完善的资质体系：会计师事务所执业证书由四川省财政厅颁发，可独立承办注册会计师业务。已在四川省政府采购供应商库完成注册登记。拥有注册会计师14余名，均持有中注协颁发的证书。已在四川省财政厅完成第三方机构备案。融策工程咨询持有住建部门颁发的工程造价咨询资质。我单位还是四川省注册会计师协会会员单位、四川省工程造价协会会员单位、中国财政学会绩效管理研究专业委员会会员单位。近三年执业质量检查结果均为"良好"及以上等次，在省内综合评价排名前50名。</w:t>
      </w:r>
    </w:p>
    <w:p>
      <w:pPr>
        <w:pStyle w:val="Heading2"/>
      </w:pPr>
      <w:r>
        <w:rPr>
          <w:rFonts w:ascii="黑体" w:hAnsi="黑体" w:eastAsia="黑体"/>
        </w:rPr>
        <w:t>8.6 质量管理体系认证</w:t>
      </w:r>
    </w:p>
    <w:p>
      <w:pPr>
        <w:spacing w:after="120"/>
        <w:ind w:firstLine="420"/>
      </w:pPr>
      <w:r>
        <w:rPr>
          <w:rFonts w:ascii="仿宋" w:hAnsi="仿宋" w:eastAsia="仿宋"/>
          <w:b w:val="0"/>
          <w:sz w:val="24"/>
        </w:rPr>
        <w:t>我单位已通过ISO 9001:2015质量管理体系认证。体系基于PDCA循环和基于风险的思维建立，设有四级文件管理体系（质量管理手册、程序文件、作业指导书、记录表格），每年开展1次覆盖全部部门的内部审核和1次管理评审会议。年度质量目标为报告差错率不超过2%、客户满意度不低于95分、及时交付率100%。</w:t>
      </w:r>
    </w:p>
    <w:p>
      <w:pPr>
        <w:pStyle w:val="Heading2"/>
      </w:pPr>
      <w:r>
        <w:rPr>
          <w:rFonts w:ascii="黑体" w:hAnsi="黑体" w:eastAsia="黑体"/>
        </w:rPr>
        <w:t>8.7 典型业绩</w:t>
      </w:r>
    </w:p>
    <w:p>
      <w:pPr>
        <w:spacing w:after="120"/>
        <w:ind w:firstLine="420"/>
      </w:pPr>
      <w:r>
        <w:rPr>
          <w:rFonts w:ascii="仿宋" w:hAnsi="仿宋" w:eastAsia="仿宋"/>
          <w:b w:val="0"/>
          <w:sz w:val="24"/>
        </w:rPr>
        <w:t>我单位累计完成各类政府审计和绩效评价项目10000余项，涉及资金超过200亿元。服务客户涵盖四川省财政厅、农业农村厅、水利厅、交通运输厅、审计厅、民政厅等省级部门，以及成都、绵阳、德阳、宜宾、泸州、南充、达州、乐山、凉山、甘孜、阿坝等10余个市（州）财政部门。在竣工财务决算审核领域，已完成多项市政基础设施、公共服务设施、生态保护工程和交通水利项目的竣工财务决算审核工作。同时，在阿坝州范围内也积累了成功的服务经验，熟悉阿坝州的建设项目管理特点和审核要求。</w:t>
      </w:r>
    </w:p>
    <w:p>
      <w:pPr>
        <w:pStyle w:val="Heading2"/>
      </w:pPr>
      <w:r>
        <w:rPr>
          <w:rFonts w:ascii="黑体" w:hAnsi="黑体" w:eastAsia="黑体"/>
        </w:rPr>
        <w:t>8.8 社会信誉</w:t>
      </w:r>
    </w:p>
    <w:p>
      <w:pPr>
        <w:spacing w:after="120"/>
        <w:ind w:firstLine="420"/>
      </w:pPr>
      <w:r>
        <w:rPr>
          <w:rFonts w:ascii="仿宋" w:hAnsi="仿宋" w:eastAsia="仿宋"/>
          <w:b w:val="0"/>
          <w:sz w:val="24"/>
        </w:rPr>
        <w:t>我单位连续多年获得A级纳税信用评定，未被列入"信用中国"失信联合惩戒名单、"中国政府采购网"严重违法失信行为记录名单，全体从业人员无违法犯罪记录，注册会计师无行业惩戒记录。客户评价集中在团队专业素质高、工作方法科学、工作态度认真负责、报告质量高、沟通协调能力强等方面。</w:t>
      </w:r>
    </w:p>
    <w:p>
      <w:r>
        <w:rPr>
          <w:rFonts w:ascii="黑体" w:hAnsi="黑体" w:eastAsia="黑体"/>
          <w:b/>
          <w:sz w:val="28"/>
        </w:rPr>
        <w:t>项目管理创新</w:t>
      </w:r>
    </w:p>
    <w:p>
      <w:pPr>
        <w:spacing w:after="120"/>
        <w:ind w:firstLine="420"/>
      </w:pPr>
      <w:r>
        <w:rPr>
          <w:rFonts w:ascii="仿宋" w:hAnsi="仿宋" w:eastAsia="仿宋"/>
          <w:sz w:val="22"/>
        </w:rPr>
        <w:t>阿坝州的教育基础设施建设是阻断贫困代际传递的重要举措。项目类型包括：学前教育建设项目（幼儿园新建和改扩建）、义务教育均衡发展项目（标准化学校建设、农村薄弱学校改造等）、高中阶段教育普及项目（普通高中新建和改扩建、中职学校建设等）、教育信息化建设项目（校园网络、多媒体教室、智慧校园等）、教师周转宿舍建设项目等。教育项目审核的重点包括：学校建设标准的审核，核查校舍建设、运动场地建设是否达到国家和省定标准；功能室配置的审核，核查实验室、图书室、音乐美术教室等功能室的配置是否齐全；教育信息化设备的审核，核查信息化设备的配置是否符合教育信息化2.0行动计划的要求；教师周转宿舍的合规性审核，核查周转宿舍的建设标准、配套设施是否符合规定。教育项目审核还应当关注项目的社会效益，评价项目建成后在促进教育公平、提高教育质量方面的效果。</w:t>
      </w:r>
    </w:p>
    <w:p>
      <w:pPr>
        <w:spacing w:after="120"/>
        <w:ind w:firstLine="420"/>
      </w:pPr>
      <w:r>
        <w:rPr>
          <w:rFonts w:ascii="仿宋" w:hAnsi="仿宋" w:eastAsia="仿宋"/>
          <w:sz w:val="22"/>
        </w:rPr>
        <w:t>本所具备强大的履约能力保障。在人员保障方面，拥有注册会计师20人、造价工程师15人、中级职称人员20余人，所有人员均具有本科以上学历，部分人员具有研究生学历。我所还聘有由资深专家组成的专业技术委员会，为重大复杂项目提供技术支撑。在技术保障方面，配备了广联达、斯维尔等主流造价软件，以及财务审计软件、大数据分析工具等信息化手段，能够满足各类复杂项目的审核需要。在质量保障方面，建立了完善的质量控制制度体系，实行严格的三级复核制度。在信誉保障方面，多年来恪守职业道德，坚持客观公正、诚信执业的理念，在业界享有良好的信誉和口碑。</w:t>
      </w:r>
    </w:p>
    <w:p>
      <w:pPr>
        <w:spacing w:after="120"/>
        <w:ind w:firstLine="420"/>
      </w:pPr>
      <w:r>
        <w:rPr>
          <w:rFonts w:ascii="仿宋" w:hAnsi="仿宋" w:eastAsia="仿宋"/>
          <w:sz w:val="22"/>
        </w:rPr>
        <w:t>本所的企业文化是"诚信、专业、创新、共赢"。诚信是立业之本，要求全体员工坚守职业道德，诚实守信，客观公正执业；专业是发展之源，要求全体员工持续学习，精益求精，不断提升专业能力；创新是进步之魂，要求全体员工解放思想，勇于探索，不断创新服务模式和管理方式；共赢是合作之道，要求与客户、员工、合作伙伴共同成长，共享发展成果。本所通过企业文化建设，增强了团队的凝聚力和向心力，形成了积极向上的工作氛围。</w:t>
      </w:r>
    </w:p>
    <w:p>
      <w:pPr>
        <w:pStyle w:val="Heading1"/>
      </w:pPr>
      <w:r>
        <w:rPr>
          <w:rFonts w:ascii="黑体" w:hAnsi="黑体" w:eastAsia="黑体"/>
        </w:rPr>
        <w:t>九、项目团队配备</w:t>
      </w:r>
    </w:p>
    <w:p>
      <w:pPr>
        <w:pStyle w:val="Heading2"/>
      </w:pPr>
      <w:r>
        <w:rPr>
          <w:rFonts w:ascii="黑体" w:hAnsi="黑体" w:eastAsia="黑体"/>
        </w:rPr>
        <w:t>9.1 团队配置方案</w:t>
      </w:r>
    </w:p>
    <w:p>
      <w:pPr>
        <w:spacing w:after="120"/>
        <w:ind w:firstLine="420"/>
      </w:pPr>
      <w:r>
        <w:rPr>
          <w:rFonts w:ascii="仿宋" w:hAnsi="仿宋" w:eastAsia="仿宋"/>
          <w:b w:val="0"/>
          <w:sz w:val="24"/>
        </w:rPr>
        <w:t>我单位将为本项目配备一支高素质、跨专业的审核团队。团队由项目负责人、审核组长、造价审核人员、财务审核人员和辅助人员组成，总计不低于11人的作业团队。团队配备兼顾政府审计、工程造价和工程咨询等多专业领域，确保各类型项目的审核需求都能得到专业响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980B9" w:val="clear"/>
          </w:tcPr>
          <w:p>
            <w:pPr>
              <w:jc w:val="center"/>
            </w:pPr>
            <w:r/>
            <w:r>
              <w:rPr>
                <w:rFonts w:ascii="Microsoft YaHei" w:hAnsi="Microsoft YaHei"/>
                <w:b/>
                <w:color w:val="FFFFFF"/>
                <w:sz w:val="18"/>
              </w:rPr>
              <w:t>岗位</w:t>
            </w:r>
          </w:p>
        </w:tc>
        <w:tc>
          <w:tcPr>
            <w:tcW w:type="dxa" w:w="1728"/>
            <w:shd w:fill="2980B9" w:val="clear"/>
          </w:tcPr>
          <w:p>
            <w:pPr>
              <w:jc w:val="center"/>
            </w:pPr>
            <w:r/>
            <w:r>
              <w:rPr>
                <w:rFonts w:ascii="Microsoft YaHei" w:hAnsi="Microsoft YaHei"/>
                <w:b/>
                <w:color w:val="FFFFFF"/>
                <w:sz w:val="18"/>
              </w:rPr>
              <w:t>人数</w:t>
            </w:r>
          </w:p>
        </w:tc>
        <w:tc>
          <w:tcPr>
            <w:tcW w:type="dxa" w:w="1728"/>
            <w:shd w:fill="2980B9" w:val="clear"/>
          </w:tcPr>
          <w:p>
            <w:pPr>
              <w:jc w:val="center"/>
            </w:pPr>
            <w:r/>
            <w:r>
              <w:rPr>
                <w:rFonts w:ascii="Microsoft YaHei" w:hAnsi="Microsoft YaHei"/>
                <w:b/>
                <w:color w:val="FFFFFF"/>
                <w:sz w:val="18"/>
              </w:rPr>
              <w:t>专业背景</w:t>
            </w:r>
          </w:p>
        </w:tc>
        <w:tc>
          <w:tcPr>
            <w:tcW w:type="dxa" w:w="1728"/>
            <w:shd w:fill="2980B9" w:val="clear"/>
          </w:tcPr>
          <w:p>
            <w:pPr>
              <w:jc w:val="center"/>
            </w:pPr>
            <w:r/>
            <w:r>
              <w:rPr>
                <w:rFonts w:ascii="Microsoft YaHei" w:hAnsi="Microsoft YaHei"/>
                <w:b/>
                <w:color w:val="FFFFFF"/>
                <w:sz w:val="18"/>
              </w:rPr>
              <w:t>执业资格</w:t>
            </w:r>
          </w:p>
        </w:tc>
        <w:tc>
          <w:tcPr>
            <w:tcW w:type="dxa" w:w="1728"/>
            <w:shd w:fill="2980B9" w:val="clear"/>
          </w:tcPr>
          <w:p>
            <w:pPr>
              <w:jc w:val="center"/>
            </w:pPr>
            <w:r/>
            <w:r>
              <w:rPr>
                <w:rFonts w:ascii="Microsoft YaHei" w:hAnsi="Microsoft YaHei"/>
                <w:b/>
                <w:color w:val="FFFFFF"/>
                <w:sz w:val="18"/>
              </w:rPr>
              <w:t>项目职责</w:t>
            </w:r>
          </w:p>
        </w:tc>
      </w:tr>
      <w:tr>
        <w:tc>
          <w:tcPr>
            <w:tcW w:type="dxa" w:w="1728"/>
          </w:tcPr>
          <w:p>
            <w:r/>
            <w:r>
              <w:rPr>
                <w:rFonts w:ascii="Microsoft YaHei" w:hAnsi="Microsoft YaHei"/>
                <w:sz w:val="18"/>
              </w:rPr>
              <w:t>项目负责人</w:t>
            </w:r>
          </w:p>
        </w:tc>
        <w:tc>
          <w:tcPr>
            <w:tcW w:type="dxa" w:w="1728"/>
          </w:tcPr>
          <w:p>
            <w:r/>
            <w:r>
              <w:rPr>
                <w:rFonts w:ascii="Microsoft YaHei" w:hAnsi="Microsoft YaHei"/>
                <w:sz w:val="18"/>
              </w:rPr>
              <w:t>1人</w:t>
            </w:r>
          </w:p>
        </w:tc>
        <w:tc>
          <w:tcPr>
            <w:tcW w:type="dxa" w:w="1728"/>
          </w:tcPr>
          <w:p>
            <w:r/>
            <w:r>
              <w:rPr>
                <w:rFonts w:ascii="Microsoft YaHei" w:hAnsi="Microsoft YaHei"/>
                <w:sz w:val="18"/>
              </w:rPr>
              <w:t>审计/财会</w:t>
            </w:r>
          </w:p>
        </w:tc>
        <w:tc>
          <w:tcPr>
            <w:tcW w:type="dxa" w:w="1728"/>
          </w:tcPr>
          <w:p>
            <w:r/>
            <w:r>
              <w:rPr>
                <w:rFonts w:ascii="Microsoft YaHei" w:hAnsi="Microsoft YaHei"/>
                <w:sz w:val="18"/>
              </w:rPr>
              <w:t>注册会计师（执业满10年）</w:t>
            </w:r>
          </w:p>
        </w:tc>
        <w:tc>
          <w:tcPr>
            <w:tcW w:type="dxa" w:w="1728"/>
          </w:tcPr>
          <w:p>
            <w:r/>
            <w:r>
              <w:rPr>
                <w:rFonts w:ascii="Microsoft YaHei" w:hAnsi="Microsoft YaHei"/>
                <w:sz w:val="18"/>
              </w:rPr>
              <w:t>全面负责项目组织实施和质量把控</w:t>
            </w:r>
          </w:p>
        </w:tc>
      </w:tr>
      <w:tr>
        <w:tc>
          <w:tcPr>
            <w:tcW w:type="dxa" w:w="1728"/>
            <w:shd w:fill="F2F4F4" w:val="clear"/>
          </w:tcPr>
          <w:p>
            <w:r/>
            <w:r>
              <w:rPr>
                <w:rFonts w:ascii="Microsoft YaHei" w:hAnsi="Microsoft YaHei"/>
                <w:sz w:val="18"/>
              </w:rPr>
              <w:t>审核组长</w:t>
            </w:r>
          </w:p>
        </w:tc>
        <w:tc>
          <w:tcPr>
            <w:tcW w:type="dxa" w:w="1728"/>
            <w:shd w:fill="F2F4F4" w:val="clear"/>
          </w:tcPr>
          <w:p>
            <w:r/>
            <w:r>
              <w:rPr>
                <w:rFonts w:ascii="Microsoft YaHei" w:hAnsi="Microsoft YaHei"/>
                <w:sz w:val="18"/>
              </w:rPr>
              <w:t>1人</w:t>
            </w:r>
          </w:p>
        </w:tc>
        <w:tc>
          <w:tcPr>
            <w:tcW w:type="dxa" w:w="1728"/>
            <w:shd w:fill="F2F4F4" w:val="clear"/>
          </w:tcPr>
          <w:p>
            <w:r/>
            <w:r>
              <w:rPr>
                <w:rFonts w:ascii="Microsoft YaHei" w:hAnsi="Microsoft YaHei"/>
                <w:sz w:val="18"/>
              </w:rPr>
              <w:t>工程造价</w:t>
            </w:r>
          </w:p>
        </w:tc>
        <w:tc>
          <w:tcPr>
            <w:tcW w:type="dxa" w:w="1728"/>
            <w:shd w:fill="F2F4F4" w:val="clear"/>
          </w:tcPr>
          <w:p>
            <w:r/>
            <w:r>
              <w:rPr>
                <w:rFonts w:ascii="Microsoft YaHei" w:hAnsi="Microsoft YaHei"/>
                <w:sz w:val="18"/>
              </w:rPr>
              <w:t>注册造价工程师（执业满8年）</w:t>
            </w:r>
          </w:p>
        </w:tc>
        <w:tc>
          <w:tcPr>
            <w:tcW w:type="dxa" w:w="1728"/>
            <w:shd w:fill="F2F4F4" w:val="clear"/>
          </w:tcPr>
          <w:p>
            <w:r/>
            <w:r>
              <w:rPr>
                <w:rFonts w:ascii="Microsoft YaHei" w:hAnsi="Microsoft YaHei"/>
                <w:sz w:val="18"/>
              </w:rPr>
              <w:t>负责工程造价审核和现场管理</w:t>
            </w:r>
          </w:p>
        </w:tc>
      </w:tr>
      <w:tr>
        <w:tc>
          <w:tcPr>
            <w:tcW w:type="dxa" w:w="1728"/>
          </w:tcPr>
          <w:p>
            <w:r/>
            <w:r>
              <w:rPr>
                <w:rFonts w:ascii="Microsoft YaHei" w:hAnsi="Microsoft YaHei"/>
                <w:sz w:val="18"/>
              </w:rPr>
              <w:t>造价审核人员</w:t>
            </w:r>
          </w:p>
        </w:tc>
        <w:tc>
          <w:tcPr>
            <w:tcW w:type="dxa" w:w="1728"/>
          </w:tcPr>
          <w:p>
            <w:r/>
            <w:r>
              <w:rPr>
                <w:rFonts w:ascii="Microsoft YaHei" w:hAnsi="Microsoft YaHei"/>
                <w:sz w:val="18"/>
              </w:rPr>
              <w:t>3人</w:t>
            </w:r>
          </w:p>
        </w:tc>
        <w:tc>
          <w:tcPr>
            <w:tcW w:type="dxa" w:w="1728"/>
          </w:tcPr>
          <w:p>
            <w:r/>
            <w:r>
              <w:rPr>
                <w:rFonts w:ascii="Microsoft YaHei" w:hAnsi="Microsoft YaHei"/>
                <w:sz w:val="18"/>
              </w:rPr>
              <w:t>土木工程/造价</w:t>
            </w:r>
          </w:p>
        </w:tc>
        <w:tc>
          <w:tcPr>
            <w:tcW w:type="dxa" w:w="1728"/>
          </w:tcPr>
          <w:p>
            <w:r/>
            <w:r>
              <w:rPr>
                <w:rFonts w:ascii="Microsoft YaHei" w:hAnsi="Microsoft YaHei"/>
                <w:sz w:val="18"/>
              </w:rPr>
              <w:t>注册造价工程师或造价员</w:t>
            </w:r>
          </w:p>
        </w:tc>
        <w:tc>
          <w:tcPr>
            <w:tcW w:type="dxa" w:w="1728"/>
          </w:tcPr>
          <w:p>
            <w:r/>
            <w:r>
              <w:rPr>
                <w:rFonts w:ascii="Microsoft YaHei" w:hAnsi="Microsoft YaHei"/>
                <w:sz w:val="18"/>
              </w:rPr>
              <w:t>工程量审核、单价审查、材料价格核实</w:t>
            </w:r>
          </w:p>
        </w:tc>
      </w:tr>
      <w:tr>
        <w:tc>
          <w:tcPr>
            <w:tcW w:type="dxa" w:w="1728"/>
            <w:shd w:fill="F2F4F4" w:val="clear"/>
          </w:tcPr>
          <w:p>
            <w:r/>
            <w:r>
              <w:rPr>
                <w:rFonts w:ascii="Microsoft YaHei" w:hAnsi="Microsoft YaHei"/>
                <w:sz w:val="18"/>
              </w:rPr>
              <w:t>财务审核人员</w:t>
            </w:r>
          </w:p>
        </w:tc>
        <w:tc>
          <w:tcPr>
            <w:tcW w:type="dxa" w:w="1728"/>
            <w:shd w:fill="F2F4F4" w:val="clear"/>
          </w:tcPr>
          <w:p>
            <w:r/>
            <w:r>
              <w:rPr>
                <w:rFonts w:ascii="Microsoft YaHei" w:hAnsi="Microsoft YaHei"/>
                <w:sz w:val="18"/>
              </w:rPr>
              <w:t>3人</w:t>
            </w:r>
          </w:p>
        </w:tc>
        <w:tc>
          <w:tcPr>
            <w:tcW w:type="dxa" w:w="1728"/>
            <w:shd w:fill="F2F4F4" w:val="clear"/>
          </w:tcPr>
          <w:p>
            <w:r/>
            <w:r>
              <w:rPr>
                <w:rFonts w:ascii="Microsoft YaHei" w:hAnsi="Microsoft YaHei"/>
                <w:sz w:val="18"/>
              </w:rPr>
              <w:t>会计/审计</w:t>
            </w:r>
          </w:p>
        </w:tc>
        <w:tc>
          <w:tcPr>
            <w:tcW w:type="dxa" w:w="1728"/>
            <w:shd w:fill="F2F4F4" w:val="clear"/>
          </w:tcPr>
          <w:p>
            <w:r/>
            <w:r>
              <w:rPr>
                <w:rFonts w:ascii="Microsoft YaHei" w:hAnsi="Microsoft YaHei"/>
                <w:sz w:val="18"/>
              </w:rPr>
              <w:t>注册会计师或中级会计师</w:t>
            </w:r>
          </w:p>
        </w:tc>
        <w:tc>
          <w:tcPr>
            <w:tcW w:type="dxa" w:w="1728"/>
            <w:shd w:fill="F2F4F4" w:val="clear"/>
          </w:tcPr>
          <w:p>
            <w:r/>
            <w:r>
              <w:rPr>
                <w:rFonts w:ascii="Microsoft YaHei" w:hAnsi="Microsoft YaHei"/>
                <w:sz w:val="18"/>
              </w:rPr>
              <w:t>财务收支审核、资金合规审查、底稿编制</w:t>
            </w:r>
          </w:p>
        </w:tc>
      </w:tr>
      <w:tr>
        <w:tc>
          <w:tcPr>
            <w:tcW w:type="dxa" w:w="1728"/>
          </w:tcPr>
          <w:p>
            <w:r/>
            <w:r>
              <w:rPr>
                <w:rFonts w:ascii="Microsoft YaHei" w:hAnsi="Microsoft YaHei"/>
                <w:sz w:val="18"/>
              </w:rPr>
              <w:t>工程技术人员</w:t>
            </w:r>
          </w:p>
        </w:tc>
        <w:tc>
          <w:tcPr>
            <w:tcW w:type="dxa" w:w="1728"/>
          </w:tcPr>
          <w:p>
            <w:r/>
            <w:r>
              <w:rPr>
                <w:rFonts w:ascii="Microsoft YaHei" w:hAnsi="Microsoft YaHei"/>
                <w:sz w:val="18"/>
              </w:rPr>
              <w:t>2人</w:t>
            </w:r>
          </w:p>
        </w:tc>
        <w:tc>
          <w:tcPr>
            <w:tcW w:type="dxa" w:w="1728"/>
          </w:tcPr>
          <w:p>
            <w:r/>
            <w:r>
              <w:rPr>
                <w:rFonts w:ascii="Microsoft YaHei" w:hAnsi="Microsoft YaHei"/>
                <w:sz w:val="18"/>
              </w:rPr>
              <w:t>工程管理/建筑</w:t>
            </w:r>
          </w:p>
        </w:tc>
        <w:tc>
          <w:tcPr>
            <w:tcW w:type="dxa" w:w="1728"/>
          </w:tcPr>
          <w:p>
            <w:r/>
            <w:r>
              <w:rPr>
                <w:rFonts w:ascii="Microsoft YaHei" w:hAnsi="Microsoft YaHei"/>
                <w:sz w:val="18"/>
              </w:rPr>
              <w:t>监理工程师或建造师</w:t>
            </w:r>
          </w:p>
        </w:tc>
        <w:tc>
          <w:tcPr>
            <w:tcW w:type="dxa" w:w="1728"/>
          </w:tcPr>
          <w:p>
            <w:r/>
            <w:r>
              <w:rPr>
                <w:rFonts w:ascii="Microsoft YaHei" w:hAnsi="Microsoft YaHei"/>
                <w:sz w:val="18"/>
              </w:rPr>
              <w:t>现场核实、工程资料审核、技术评估</w:t>
            </w:r>
          </w:p>
        </w:tc>
      </w:tr>
      <w:tr>
        <w:tc>
          <w:tcPr>
            <w:tcW w:type="dxa" w:w="1728"/>
            <w:shd w:fill="F2F4F4" w:val="clear"/>
          </w:tcPr>
          <w:p>
            <w:r/>
            <w:r>
              <w:rPr>
                <w:rFonts w:ascii="Microsoft YaHei" w:hAnsi="Microsoft YaHei"/>
                <w:sz w:val="18"/>
              </w:rPr>
              <w:t>项目助理</w:t>
            </w:r>
          </w:p>
        </w:tc>
        <w:tc>
          <w:tcPr>
            <w:tcW w:type="dxa" w:w="1728"/>
            <w:shd w:fill="F2F4F4" w:val="clear"/>
          </w:tcPr>
          <w:p>
            <w:r/>
            <w:r>
              <w:rPr>
                <w:rFonts w:ascii="Microsoft YaHei" w:hAnsi="Microsoft YaHei"/>
                <w:sz w:val="18"/>
              </w:rPr>
              <w:t>1人</w:t>
            </w:r>
          </w:p>
        </w:tc>
        <w:tc>
          <w:tcPr>
            <w:tcW w:type="dxa" w:w="1728"/>
            <w:shd w:fill="F2F4F4" w:val="clear"/>
          </w:tcPr>
          <w:p>
            <w:r/>
            <w:r>
              <w:rPr>
                <w:rFonts w:ascii="Microsoft YaHei" w:hAnsi="Microsoft YaHei"/>
                <w:sz w:val="18"/>
              </w:rPr>
              <w:t>财会或工程专业</w:t>
            </w:r>
          </w:p>
        </w:tc>
        <w:tc>
          <w:tcPr>
            <w:tcW w:type="dxa" w:w="1728"/>
            <w:shd w:fill="F2F4F4" w:val="clear"/>
          </w:tcPr>
          <w:p>
            <w:r/>
            <w:r>
              <w:rPr>
                <w:rFonts w:ascii="Microsoft YaHei" w:hAnsi="Microsoft YaHei"/>
                <w:sz w:val="18"/>
              </w:rPr>
              <w:t>初级职称</w:t>
            </w:r>
          </w:p>
        </w:tc>
        <w:tc>
          <w:tcPr>
            <w:tcW w:type="dxa" w:w="1728"/>
            <w:shd w:fill="F2F4F4" w:val="clear"/>
          </w:tcPr>
          <w:p>
            <w:r/>
            <w:r>
              <w:rPr>
                <w:rFonts w:ascii="Microsoft YaHei" w:hAnsi="Microsoft YaHei"/>
                <w:sz w:val="18"/>
              </w:rPr>
              <w:t>资料管理、数据录入、后勤保障</w:t>
            </w:r>
          </w:p>
        </w:tc>
      </w:tr>
    </w:tbl>
    <w:p/>
    <w:p>
      <w:pPr>
        <w:pStyle w:val="Heading2"/>
      </w:pPr>
      <w:r>
        <w:rPr>
          <w:rFonts w:ascii="黑体" w:hAnsi="黑体" w:eastAsia="黑体"/>
        </w:rPr>
        <w:t>9.2 项目负责人</w:t>
      </w:r>
    </w:p>
    <w:p>
      <w:pPr>
        <w:spacing w:after="120"/>
        <w:ind w:firstLine="420"/>
      </w:pPr>
      <w:r>
        <w:rPr>
          <w:rFonts w:ascii="仿宋" w:hAnsi="仿宋" w:eastAsia="仿宋"/>
          <w:b w:val="0"/>
          <w:sz w:val="24"/>
        </w:rPr>
        <w:t>拟委派项目负责人的基本情况如下：执业注册会计师，从事审计工作20年以上，中国注册会计师协会资深会员，具有丰富的政府审计和工程竣工财务决算审核经验。曾主持完成多个大型政府投资项目的竣工财务决算审核工作，涵盖市政建设、教育设施、医疗卫生、生态环保等多个领域，涉及单个项目投资规模从数百万元到数亿元不等。在阿坝州、甘孜州等民族地区也有成功的项目经验，熟悉高原地区项目审核的特殊要求。</w:t>
      </w:r>
    </w:p>
    <w:p>
      <w:pPr>
        <w:pStyle w:val="Heading2"/>
      </w:pPr>
      <w:r>
        <w:rPr>
          <w:rFonts w:ascii="黑体" w:hAnsi="黑体" w:eastAsia="黑体"/>
        </w:rPr>
        <w:t>9.3 审核组长</w:t>
      </w:r>
    </w:p>
    <w:p>
      <w:pPr>
        <w:spacing w:after="120"/>
        <w:ind w:firstLine="420"/>
      </w:pPr>
      <w:r>
        <w:rPr>
          <w:rFonts w:ascii="仿宋" w:hAnsi="仿宋" w:eastAsia="仿宋"/>
          <w:b w:val="0"/>
          <w:sz w:val="24"/>
        </w:rPr>
        <w:t>拟委派审核组长的基本情况如下：注册造价工程师，从事工程造价审核工作10年以上，持有住房和城乡建设部颁发的注册造价工程师证书。专业特长涵盖土建工程、安装工程和市政工程的造价审核，具有丰富的现场审核经验。在四川省多个市州的政府投资项目竣工财务决算审核中担任审核组长，具有扎实的专业功底和良好的沟通协调能力。</w:t>
      </w:r>
    </w:p>
    <w:p>
      <w:pPr>
        <w:pStyle w:val="Heading2"/>
      </w:pPr>
      <w:r>
        <w:rPr>
          <w:rFonts w:ascii="黑体" w:hAnsi="黑体" w:eastAsia="黑体"/>
        </w:rPr>
        <w:t>9.4 专业审核人员</w:t>
      </w:r>
    </w:p>
    <w:p>
      <w:pPr>
        <w:spacing w:after="120"/>
        <w:ind w:firstLine="420"/>
      </w:pPr>
      <w:r>
        <w:rPr>
          <w:rFonts w:ascii="仿宋" w:hAnsi="仿宋" w:eastAsia="仿宋"/>
          <w:b w:val="0"/>
          <w:sz w:val="24"/>
        </w:rPr>
        <w:t>造价审核人员均持有注册造价工程师或造价员资格证书，具备3-8年的工程造价审核经验，熟练掌握广联达、斯维尔等主流造价软件。财务审核人员均持有注册会计师或中级会计师资格证书，具备5年以上建设项目财务审计经验。工程技术人员具备监理工程师或建造师资格，具有丰富的工程现场管理和技术评估经验。</w:t>
      </w:r>
    </w:p>
    <w:p>
      <w:pPr>
        <w:pStyle w:val="Heading2"/>
      </w:pPr>
      <w:r>
        <w:rPr>
          <w:rFonts w:ascii="黑体" w:hAnsi="黑体" w:eastAsia="黑体"/>
        </w:rPr>
        <w:t>9.5 人员稳定保障</w:t>
      </w:r>
    </w:p>
    <w:p>
      <w:pPr>
        <w:spacing w:after="120"/>
        <w:ind w:firstLine="420"/>
      </w:pPr>
      <w:r>
        <w:rPr>
          <w:rFonts w:ascii="仿宋" w:hAnsi="仿宋" w:eastAsia="仿宋"/>
          <w:b w:val="0"/>
          <w:sz w:val="24"/>
        </w:rPr>
        <w:t>我单位承诺，项目负责人和核心团队成员在项目执行期间保持稳定，不随意更换。确因特殊原因必须更换的，将提前征得阿坝州财政局书面同意，并确保更换人员的资质和经验不低于原人员标准。同时建立后备人员应急机制，确保在审核高峰期或突发情况下能及时补充人员保证项目进度。</w:t>
      </w:r>
    </w:p>
    <w:p>
      <w:pPr>
        <w:pStyle w:val="Heading1"/>
      </w:pPr>
      <w:r>
        <w:rPr>
          <w:rFonts w:ascii="黑体" w:hAnsi="黑体" w:eastAsia="黑体"/>
        </w:rPr>
        <w:t>十、类似业绩与履约能力</w:t>
      </w:r>
    </w:p>
    <w:p>
      <w:pPr>
        <w:pStyle w:val="Heading2"/>
      </w:pPr>
      <w:r>
        <w:rPr>
          <w:rFonts w:ascii="黑体" w:hAnsi="黑体" w:eastAsia="黑体"/>
        </w:rPr>
        <w:t>10.1 业绩概述</w:t>
      </w:r>
    </w:p>
    <w:p>
      <w:pPr>
        <w:spacing w:after="120"/>
        <w:ind w:firstLine="420"/>
      </w:pPr>
      <w:r>
        <w:rPr>
          <w:rFonts w:ascii="仿宋" w:hAnsi="仿宋" w:eastAsia="仿宋"/>
          <w:b w:val="0"/>
          <w:sz w:val="24"/>
        </w:rPr>
        <w:t>我单位自2000年成立以来，深耕政府审计和绩效评价领域，累计完成各类政府项目10000余项，涉及资金超过200亿元。以下为近年来与本次阿坝州项目类型相近的竣工财务决算审核相关业绩：</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ABC9C" w:val="clear"/>
          </w:tcPr>
          <w:p>
            <w:pPr>
              <w:jc w:val="center"/>
            </w:pPr>
            <w:r/>
            <w:r>
              <w:rPr>
                <w:rFonts w:ascii="Microsoft YaHei" w:hAnsi="Microsoft YaHei"/>
                <w:b/>
                <w:color w:val="FFFFFF"/>
                <w:sz w:val="18"/>
              </w:rPr>
              <w:t>序号</w:t>
            </w:r>
          </w:p>
        </w:tc>
        <w:tc>
          <w:tcPr>
            <w:tcW w:type="dxa" w:w="1440"/>
            <w:shd w:fill="1ABC9C" w:val="clear"/>
          </w:tcPr>
          <w:p>
            <w:pPr>
              <w:jc w:val="center"/>
            </w:pPr>
            <w:r/>
            <w:r>
              <w:rPr>
                <w:rFonts w:ascii="Microsoft YaHei" w:hAnsi="Microsoft YaHei"/>
                <w:b/>
                <w:color w:val="FFFFFF"/>
                <w:sz w:val="18"/>
              </w:rPr>
              <w:t>项目名称</w:t>
            </w:r>
          </w:p>
        </w:tc>
        <w:tc>
          <w:tcPr>
            <w:tcW w:type="dxa" w:w="1440"/>
            <w:shd w:fill="1ABC9C" w:val="clear"/>
          </w:tcPr>
          <w:p>
            <w:pPr>
              <w:jc w:val="center"/>
            </w:pPr>
            <w:r/>
            <w:r>
              <w:rPr>
                <w:rFonts w:ascii="Microsoft YaHei" w:hAnsi="Microsoft YaHei"/>
                <w:b/>
                <w:color w:val="FFFFFF"/>
                <w:sz w:val="18"/>
              </w:rPr>
              <w:t>委托单位</w:t>
            </w:r>
          </w:p>
        </w:tc>
        <w:tc>
          <w:tcPr>
            <w:tcW w:type="dxa" w:w="1440"/>
            <w:shd w:fill="1ABC9C" w:val="clear"/>
          </w:tcPr>
          <w:p>
            <w:pPr>
              <w:jc w:val="center"/>
            </w:pPr>
            <w:r/>
            <w:r>
              <w:rPr>
                <w:rFonts w:ascii="Microsoft YaHei" w:hAnsi="Microsoft YaHei"/>
                <w:b/>
                <w:color w:val="FFFFFF"/>
                <w:sz w:val="18"/>
              </w:rPr>
              <w:t>投资规模</w:t>
            </w:r>
          </w:p>
        </w:tc>
        <w:tc>
          <w:tcPr>
            <w:tcW w:type="dxa" w:w="1440"/>
            <w:shd w:fill="1ABC9C" w:val="clear"/>
          </w:tcPr>
          <w:p>
            <w:pPr>
              <w:jc w:val="center"/>
            </w:pPr>
            <w:r/>
            <w:r>
              <w:rPr>
                <w:rFonts w:ascii="Microsoft YaHei" w:hAnsi="Microsoft YaHei"/>
                <w:b/>
                <w:color w:val="FFFFFF"/>
                <w:sz w:val="18"/>
              </w:rPr>
              <w:t>服务类型</w:t>
            </w:r>
          </w:p>
        </w:tc>
        <w:tc>
          <w:tcPr>
            <w:tcW w:type="dxa" w:w="1440"/>
            <w:shd w:fill="1ABC9C" w:val="clear"/>
          </w:tcPr>
          <w:p>
            <w:pPr>
              <w:jc w:val="center"/>
            </w:pPr>
            <w:r/>
            <w:r>
              <w:rPr>
                <w:rFonts w:ascii="Microsoft YaHei" w:hAnsi="Microsoft YaHei"/>
                <w:b/>
                <w:color w:val="FFFFFF"/>
                <w:sz w:val="18"/>
              </w:rPr>
              <w:t>完成时间</w:t>
            </w:r>
          </w:p>
        </w:tc>
      </w:tr>
      <w:tr>
        <w:tc>
          <w:tcPr>
            <w:tcW w:type="dxa" w:w="1440"/>
          </w:tcPr>
          <w:p>
            <w:r/>
            <w:r>
              <w:rPr>
                <w:rFonts w:ascii="Microsoft YaHei" w:hAnsi="Microsoft YaHei"/>
                <w:sz w:val="18"/>
              </w:rPr>
              <w:t>1</w:t>
            </w:r>
          </w:p>
        </w:tc>
        <w:tc>
          <w:tcPr>
            <w:tcW w:type="dxa" w:w="1440"/>
          </w:tcPr>
          <w:p>
            <w:r/>
            <w:r>
              <w:rPr>
                <w:rFonts w:ascii="Microsoft YaHei" w:hAnsi="Microsoft YaHei"/>
                <w:sz w:val="18"/>
              </w:rPr>
              <w:t>XX市城市道路改造项目竣工财务决算审核</w:t>
            </w:r>
          </w:p>
        </w:tc>
        <w:tc>
          <w:tcPr>
            <w:tcW w:type="dxa" w:w="1440"/>
          </w:tcPr>
          <w:p>
            <w:r/>
            <w:r>
              <w:rPr>
                <w:rFonts w:ascii="Microsoft YaHei" w:hAnsi="Microsoft YaHei"/>
                <w:sz w:val="18"/>
              </w:rPr>
              <w:t>XX市财政局</w:t>
            </w:r>
          </w:p>
        </w:tc>
        <w:tc>
          <w:tcPr>
            <w:tcW w:type="dxa" w:w="1440"/>
          </w:tcPr>
          <w:p>
            <w:r/>
            <w:r>
              <w:rPr>
                <w:rFonts w:ascii="Microsoft YaHei" w:hAnsi="Microsoft YaHei"/>
                <w:sz w:val="18"/>
              </w:rPr>
              <w:t>1.2亿元</w:t>
            </w:r>
          </w:p>
        </w:tc>
        <w:tc>
          <w:tcPr>
            <w:tcW w:type="dxa" w:w="1440"/>
          </w:tcPr>
          <w:p>
            <w:r/>
            <w:r>
              <w:rPr>
                <w:rFonts w:ascii="Microsoft YaHei" w:hAnsi="Microsoft YaHei"/>
                <w:sz w:val="18"/>
              </w:rPr>
              <w:t>竣工财务决算审核</w:t>
            </w:r>
          </w:p>
        </w:tc>
        <w:tc>
          <w:tcPr>
            <w:tcW w:type="dxa" w:w="1440"/>
          </w:tcPr>
          <w:p>
            <w:r/>
            <w:r>
              <w:rPr>
                <w:rFonts w:ascii="Microsoft YaHei" w:hAnsi="Microsoft YaHei"/>
                <w:sz w:val="18"/>
              </w:rPr>
              <w:t>2024年</w:t>
            </w:r>
          </w:p>
        </w:tc>
      </w:tr>
      <w:tr>
        <w:tc>
          <w:tcPr>
            <w:tcW w:type="dxa" w:w="1440"/>
            <w:shd w:fill="F2F4F4" w:val="clear"/>
          </w:tcPr>
          <w:p>
            <w:r/>
            <w:r>
              <w:rPr>
                <w:rFonts w:ascii="Microsoft YaHei" w:hAnsi="Microsoft YaHei"/>
                <w:sz w:val="18"/>
              </w:rPr>
              <w:t>2</w:t>
            </w:r>
          </w:p>
        </w:tc>
        <w:tc>
          <w:tcPr>
            <w:tcW w:type="dxa" w:w="1440"/>
            <w:shd w:fill="F2F4F4" w:val="clear"/>
          </w:tcPr>
          <w:p>
            <w:r/>
            <w:r>
              <w:rPr>
                <w:rFonts w:ascii="Microsoft YaHei" w:hAnsi="Microsoft YaHei"/>
                <w:sz w:val="18"/>
              </w:rPr>
              <w:t>XX县人民医院整体迁建项目竣工财务决算审核</w:t>
            </w:r>
          </w:p>
        </w:tc>
        <w:tc>
          <w:tcPr>
            <w:tcW w:type="dxa" w:w="1440"/>
            <w:shd w:fill="F2F4F4" w:val="clear"/>
          </w:tcPr>
          <w:p>
            <w:r/>
            <w:r>
              <w:rPr>
                <w:rFonts w:ascii="Microsoft YaHei" w:hAnsi="Microsoft YaHei"/>
                <w:sz w:val="18"/>
              </w:rPr>
              <w:t>XX县财政局</w:t>
            </w:r>
          </w:p>
        </w:tc>
        <w:tc>
          <w:tcPr>
            <w:tcW w:type="dxa" w:w="1440"/>
            <w:shd w:fill="F2F4F4" w:val="clear"/>
          </w:tcPr>
          <w:p>
            <w:r/>
            <w:r>
              <w:rPr>
                <w:rFonts w:ascii="Microsoft YaHei" w:hAnsi="Microsoft YaHei"/>
                <w:sz w:val="18"/>
              </w:rPr>
              <w:t>8600万元</w:t>
            </w:r>
          </w:p>
        </w:tc>
        <w:tc>
          <w:tcPr>
            <w:tcW w:type="dxa" w:w="1440"/>
            <w:shd w:fill="F2F4F4" w:val="clear"/>
          </w:tcPr>
          <w:p>
            <w:r/>
            <w:r>
              <w:rPr>
                <w:rFonts w:ascii="Microsoft YaHei" w:hAnsi="Microsoft YaHei"/>
                <w:sz w:val="18"/>
              </w:rPr>
              <w:t>竣工财务决算审核</w:t>
            </w:r>
          </w:p>
        </w:tc>
        <w:tc>
          <w:tcPr>
            <w:tcW w:type="dxa" w:w="1440"/>
            <w:shd w:fill="F2F4F4" w:val="clear"/>
          </w:tcPr>
          <w:p>
            <w:r/>
            <w:r>
              <w:rPr>
                <w:rFonts w:ascii="Microsoft YaHei" w:hAnsi="Microsoft YaHei"/>
                <w:sz w:val="18"/>
              </w:rPr>
              <w:t>2024年</w:t>
            </w:r>
          </w:p>
        </w:tc>
      </w:tr>
      <w:tr>
        <w:tc>
          <w:tcPr>
            <w:tcW w:type="dxa" w:w="1440"/>
          </w:tcPr>
          <w:p>
            <w:r/>
            <w:r>
              <w:rPr>
                <w:rFonts w:ascii="Microsoft YaHei" w:hAnsi="Microsoft YaHei"/>
                <w:sz w:val="18"/>
              </w:rPr>
              <w:t>3</w:t>
            </w:r>
          </w:p>
        </w:tc>
        <w:tc>
          <w:tcPr>
            <w:tcW w:type="dxa" w:w="1440"/>
          </w:tcPr>
          <w:p>
            <w:r/>
            <w:r>
              <w:rPr>
                <w:rFonts w:ascii="Microsoft YaHei" w:hAnsi="Microsoft YaHei"/>
                <w:sz w:val="18"/>
              </w:rPr>
              <w:t>XX县湿地保护与恢复工程竣工财务决算审核</w:t>
            </w:r>
          </w:p>
        </w:tc>
        <w:tc>
          <w:tcPr>
            <w:tcW w:type="dxa" w:w="1440"/>
          </w:tcPr>
          <w:p>
            <w:r/>
            <w:r>
              <w:rPr>
                <w:rFonts w:ascii="Microsoft YaHei" w:hAnsi="Microsoft YaHei"/>
                <w:sz w:val="18"/>
              </w:rPr>
              <w:t>XX县财政局</w:t>
            </w:r>
          </w:p>
        </w:tc>
        <w:tc>
          <w:tcPr>
            <w:tcW w:type="dxa" w:w="1440"/>
          </w:tcPr>
          <w:p>
            <w:r/>
            <w:r>
              <w:rPr>
                <w:rFonts w:ascii="Microsoft YaHei" w:hAnsi="Microsoft YaHei"/>
                <w:sz w:val="18"/>
              </w:rPr>
              <w:t>3500万元</w:t>
            </w:r>
          </w:p>
        </w:tc>
        <w:tc>
          <w:tcPr>
            <w:tcW w:type="dxa" w:w="1440"/>
          </w:tcPr>
          <w:p>
            <w:r/>
            <w:r>
              <w:rPr>
                <w:rFonts w:ascii="Microsoft YaHei" w:hAnsi="Microsoft YaHei"/>
                <w:sz w:val="18"/>
              </w:rPr>
              <w:t>竣工财务决算审核</w:t>
            </w:r>
          </w:p>
        </w:tc>
        <w:tc>
          <w:tcPr>
            <w:tcW w:type="dxa" w:w="1440"/>
          </w:tcPr>
          <w:p>
            <w:r/>
            <w:r>
              <w:rPr>
                <w:rFonts w:ascii="Microsoft YaHei" w:hAnsi="Microsoft YaHei"/>
                <w:sz w:val="18"/>
              </w:rPr>
              <w:t>2023年</w:t>
            </w:r>
          </w:p>
        </w:tc>
      </w:tr>
      <w:tr>
        <w:tc>
          <w:tcPr>
            <w:tcW w:type="dxa" w:w="1440"/>
            <w:shd w:fill="F2F4F4" w:val="clear"/>
          </w:tcPr>
          <w:p>
            <w:r/>
            <w:r>
              <w:rPr>
                <w:rFonts w:ascii="Microsoft YaHei" w:hAnsi="Microsoft YaHei"/>
                <w:sz w:val="18"/>
              </w:rPr>
              <w:t>4</w:t>
            </w:r>
          </w:p>
        </w:tc>
        <w:tc>
          <w:tcPr>
            <w:tcW w:type="dxa" w:w="1440"/>
            <w:shd w:fill="F2F4F4" w:val="clear"/>
          </w:tcPr>
          <w:p>
            <w:r/>
            <w:r>
              <w:rPr>
                <w:rFonts w:ascii="Microsoft YaHei" w:hAnsi="Microsoft YaHei"/>
                <w:sz w:val="18"/>
              </w:rPr>
              <w:t>XX州农村公路改建项目竣工财务决算审核</w:t>
            </w:r>
          </w:p>
        </w:tc>
        <w:tc>
          <w:tcPr>
            <w:tcW w:type="dxa" w:w="1440"/>
            <w:shd w:fill="F2F4F4" w:val="clear"/>
          </w:tcPr>
          <w:p>
            <w:r/>
            <w:r>
              <w:rPr>
                <w:rFonts w:ascii="Microsoft YaHei" w:hAnsi="Microsoft YaHei"/>
                <w:sz w:val="18"/>
              </w:rPr>
              <w:t>XX州财政局</w:t>
            </w:r>
          </w:p>
        </w:tc>
        <w:tc>
          <w:tcPr>
            <w:tcW w:type="dxa" w:w="1440"/>
            <w:shd w:fill="F2F4F4" w:val="clear"/>
          </w:tcPr>
          <w:p>
            <w:r/>
            <w:r>
              <w:rPr>
                <w:rFonts w:ascii="Microsoft YaHei" w:hAnsi="Microsoft YaHei"/>
                <w:sz w:val="18"/>
              </w:rPr>
              <w:t>9800万元</w:t>
            </w:r>
          </w:p>
        </w:tc>
        <w:tc>
          <w:tcPr>
            <w:tcW w:type="dxa" w:w="1440"/>
            <w:shd w:fill="F2F4F4" w:val="clear"/>
          </w:tcPr>
          <w:p>
            <w:r/>
            <w:r>
              <w:rPr>
                <w:rFonts w:ascii="Microsoft YaHei" w:hAnsi="Microsoft YaHei"/>
                <w:sz w:val="18"/>
              </w:rPr>
              <w:t>竣工财务决算审核</w:t>
            </w:r>
          </w:p>
        </w:tc>
        <w:tc>
          <w:tcPr>
            <w:tcW w:type="dxa" w:w="1440"/>
            <w:shd w:fill="F2F4F4" w:val="clear"/>
          </w:tcPr>
          <w:p>
            <w:r/>
            <w:r>
              <w:rPr>
                <w:rFonts w:ascii="Microsoft YaHei" w:hAnsi="Microsoft YaHei"/>
                <w:sz w:val="18"/>
              </w:rPr>
              <w:t>2023年</w:t>
            </w:r>
          </w:p>
        </w:tc>
      </w:tr>
      <w:tr>
        <w:tc>
          <w:tcPr>
            <w:tcW w:type="dxa" w:w="1440"/>
          </w:tcPr>
          <w:p>
            <w:r/>
            <w:r>
              <w:rPr>
                <w:rFonts w:ascii="Microsoft YaHei" w:hAnsi="Microsoft YaHei"/>
                <w:sz w:val="18"/>
              </w:rPr>
              <w:t>5</w:t>
            </w:r>
          </w:p>
        </w:tc>
        <w:tc>
          <w:tcPr>
            <w:tcW w:type="dxa" w:w="1440"/>
          </w:tcPr>
          <w:p>
            <w:r/>
            <w:r>
              <w:rPr>
                <w:rFonts w:ascii="Microsoft YaHei" w:hAnsi="Microsoft YaHei"/>
                <w:sz w:val="18"/>
              </w:rPr>
              <w:t>XX市污水处理厂及管网建设竣工财务决算审核</w:t>
            </w:r>
          </w:p>
        </w:tc>
        <w:tc>
          <w:tcPr>
            <w:tcW w:type="dxa" w:w="1440"/>
          </w:tcPr>
          <w:p>
            <w:r/>
            <w:r>
              <w:rPr>
                <w:rFonts w:ascii="Microsoft YaHei" w:hAnsi="Microsoft YaHei"/>
                <w:sz w:val="18"/>
              </w:rPr>
              <w:t>XX市财政局</w:t>
            </w:r>
          </w:p>
        </w:tc>
        <w:tc>
          <w:tcPr>
            <w:tcW w:type="dxa" w:w="1440"/>
          </w:tcPr>
          <w:p>
            <w:r/>
            <w:r>
              <w:rPr>
                <w:rFonts w:ascii="Microsoft YaHei" w:hAnsi="Microsoft YaHei"/>
                <w:sz w:val="18"/>
              </w:rPr>
              <w:t>6500万元</w:t>
            </w:r>
          </w:p>
        </w:tc>
        <w:tc>
          <w:tcPr>
            <w:tcW w:type="dxa" w:w="1440"/>
          </w:tcPr>
          <w:p>
            <w:r/>
            <w:r>
              <w:rPr>
                <w:rFonts w:ascii="Microsoft YaHei" w:hAnsi="Microsoft YaHei"/>
                <w:sz w:val="18"/>
              </w:rPr>
              <w:t>竣工财务决算审核</w:t>
            </w:r>
          </w:p>
        </w:tc>
        <w:tc>
          <w:tcPr>
            <w:tcW w:type="dxa" w:w="1440"/>
          </w:tcPr>
          <w:p>
            <w:r/>
            <w:r>
              <w:rPr>
                <w:rFonts w:ascii="Microsoft YaHei" w:hAnsi="Microsoft YaHei"/>
                <w:sz w:val="18"/>
              </w:rPr>
              <w:t>2024年</w:t>
            </w:r>
          </w:p>
        </w:tc>
      </w:tr>
      <w:tr>
        <w:tc>
          <w:tcPr>
            <w:tcW w:type="dxa" w:w="1440"/>
            <w:shd w:fill="F2F4F4" w:val="clear"/>
          </w:tcPr>
          <w:p>
            <w:r/>
            <w:r>
              <w:rPr>
                <w:rFonts w:ascii="Microsoft YaHei" w:hAnsi="Microsoft YaHei"/>
                <w:sz w:val="18"/>
              </w:rPr>
              <w:t>6</w:t>
            </w:r>
          </w:p>
        </w:tc>
        <w:tc>
          <w:tcPr>
            <w:tcW w:type="dxa" w:w="1440"/>
            <w:shd w:fill="F2F4F4" w:val="clear"/>
          </w:tcPr>
          <w:p>
            <w:r/>
            <w:r>
              <w:rPr>
                <w:rFonts w:ascii="Microsoft YaHei" w:hAnsi="Microsoft YaHei"/>
                <w:sz w:val="18"/>
              </w:rPr>
              <w:t>XX县学校标准化建设竣工财务决算审核</w:t>
            </w:r>
          </w:p>
        </w:tc>
        <w:tc>
          <w:tcPr>
            <w:tcW w:type="dxa" w:w="1440"/>
            <w:shd w:fill="F2F4F4" w:val="clear"/>
          </w:tcPr>
          <w:p>
            <w:r/>
            <w:r>
              <w:rPr>
                <w:rFonts w:ascii="Microsoft YaHei" w:hAnsi="Microsoft YaHei"/>
                <w:sz w:val="18"/>
              </w:rPr>
              <w:t>XX县教育局</w:t>
            </w:r>
          </w:p>
        </w:tc>
        <w:tc>
          <w:tcPr>
            <w:tcW w:type="dxa" w:w="1440"/>
            <w:shd w:fill="F2F4F4" w:val="clear"/>
          </w:tcPr>
          <w:p>
            <w:r/>
            <w:r>
              <w:rPr>
                <w:rFonts w:ascii="Microsoft YaHei" w:hAnsi="Microsoft YaHei"/>
                <w:sz w:val="18"/>
              </w:rPr>
              <w:t>4200万元</w:t>
            </w:r>
          </w:p>
        </w:tc>
        <w:tc>
          <w:tcPr>
            <w:tcW w:type="dxa" w:w="1440"/>
            <w:shd w:fill="F2F4F4" w:val="clear"/>
          </w:tcPr>
          <w:p>
            <w:r/>
            <w:r>
              <w:rPr>
                <w:rFonts w:ascii="Microsoft YaHei" w:hAnsi="Microsoft YaHei"/>
                <w:sz w:val="18"/>
              </w:rPr>
              <w:t>竣工财务决算审核</w:t>
            </w:r>
          </w:p>
        </w:tc>
        <w:tc>
          <w:tcPr>
            <w:tcW w:type="dxa" w:w="1440"/>
            <w:shd w:fill="F2F4F4" w:val="clear"/>
          </w:tcPr>
          <w:p>
            <w:r/>
            <w:r>
              <w:rPr>
                <w:rFonts w:ascii="Microsoft YaHei" w:hAnsi="Microsoft YaHei"/>
                <w:sz w:val="18"/>
              </w:rPr>
              <w:t>2023年</w:t>
            </w:r>
          </w:p>
        </w:tc>
      </w:tr>
      <w:tr>
        <w:tc>
          <w:tcPr>
            <w:tcW w:type="dxa" w:w="1440"/>
          </w:tcPr>
          <w:p>
            <w:r/>
            <w:r>
              <w:rPr>
                <w:rFonts w:ascii="Microsoft YaHei" w:hAnsi="Microsoft YaHei"/>
                <w:sz w:val="18"/>
              </w:rPr>
              <w:t>7</w:t>
            </w:r>
          </w:p>
        </w:tc>
        <w:tc>
          <w:tcPr>
            <w:tcW w:type="dxa" w:w="1440"/>
          </w:tcPr>
          <w:p>
            <w:r/>
            <w:r>
              <w:rPr>
                <w:rFonts w:ascii="Microsoft YaHei" w:hAnsi="Microsoft YaHei"/>
                <w:sz w:val="18"/>
              </w:rPr>
              <w:t>XX区老旧小区改造竣工财务决算审核</w:t>
            </w:r>
          </w:p>
        </w:tc>
        <w:tc>
          <w:tcPr>
            <w:tcW w:type="dxa" w:w="1440"/>
          </w:tcPr>
          <w:p>
            <w:r/>
            <w:r>
              <w:rPr>
                <w:rFonts w:ascii="Microsoft YaHei" w:hAnsi="Microsoft YaHei"/>
                <w:sz w:val="18"/>
              </w:rPr>
              <w:t>XX区财政局</w:t>
            </w:r>
          </w:p>
        </w:tc>
        <w:tc>
          <w:tcPr>
            <w:tcW w:type="dxa" w:w="1440"/>
          </w:tcPr>
          <w:p>
            <w:r/>
            <w:r>
              <w:rPr>
                <w:rFonts w:ascii="Microsoft YaHei" w:hAnsi="Microsoft YaHei"/>
                <w:sz w:val="18"/>
              </w:rPr>
              <w:t>7800万元</w:t>
            </w:r>
          </w:p>
        </w:tc>
        <w:tc>
          <w:tcPr>
            <w:tcW w:type="dxa" w:w="1440"/>
          </w:tcPr>
          <w:p>
            <w:r/>
            <w:r>
              <w:rPr>
                <w:rFonts w:ascii="Microsoft YaHei" w:hAnsi="Microsoft YaHei"/>
                <w:sz w:val="18"/>
              </w:rPr>
              <w:t>竣工财务决算审核</w:t>
            </w:r>
          </w:p>
        </w:tc>
        <w:tc>
          <w:tcPr>
            <w:tcW w:type="dxa" w:w="1440"/>
          </w:tcPr>
          <w:p>
            <w:r/>
            <w:r>
              <w:rPr>
                <w:rFonts w:ascii="Microsoft YaHei" w:hAnsi="Microsoft YaHei"/>
                <w:sz w:val="18"/>
              </w:rPr>
              <w:t>2024年</w:t>
            </w:r>
          </w:p>
        </w:tc>
      </w:tr>
      <w:tr>
        <w:tc>
          <w:tcPr>
            <w:tcW w:type="dxa" w:w="1440"/>
            <w:shd w:fill="F2F4F4" w:val="clear"/>
          </w:tcPr>
          <w:p>
            <w:r/>
            <w:r>
              <w:rPr>
                <w:rFonts w:ascii="Microsoft YaHei" w:hAnsi="Microsoft YaHei"/>
                <w:sz w:val="18"/>
              </w:rPr>
              <w:t>8</w:t>
            </w:r>
          </w:p>
        </w:tc>
        <w:tc>
          <w:tcPr>
            <w:tcW w:type="dxa" w:w="1440"/>
            <w:shd w:fill="F2F4F4" w:val="clear"/>
          </w:tcPr>
          <w:p>
            <w:r/>
            <w:r>
              <w:rPr>
                <w:rFonts w:ascii="Microsoft YaHei" w:hAnsi="Microsoft YaHei"/>
                <w:sz w:val="18"/>
              </w:rPr>
              <w:t>XX州脱贫攻坚饮水安全工程竣工财务决算审核</w:t>
            </w:r>
          </w:p>
        </w:tc>
        <w:tc>
          <w:tcPr>
            <w:tcW w:type="dxa" w:w="1440"/>
            <w:shd w:fill="F2F4F4" w:val="clear"/>
          </w:tcPr>
          <w:p>
            <w:r/>
            <w:r>
              <w:rPr>
                <w:rFonts w:ascii="Microsoft YaHei" w:hAnsi="Microsoft YaHei"/>
                <w:sz w:val="18"/>
              </w:rPr>
              <w:t>XX州财政局</w:t>
            </w:r>
          </w:p>
        </w:tc>
        <w:tc>
          <w:tcPr>
            <w:tcW w:type="dxa" w:w="1440"/>
            <w:shd w:fill="F2F4F4" w:val="clear"/>
          </w:tcPr>
          <w:p>
            <w:r/>
            <w:r>
              <w:rPr>
                <w:rFonts w:ascii="Microsoft YaHei" w:hAnsi="Microsoft YaHei"/>
                <w:sz w:val="18"/>
              </w:rPr>
              <w:t>2800万元</w:t>
            </w:r>
          </w:p>
        </w:tc>
        <w:tc>
          <w:tcPr>
            <w:tcW w:type="dxa" w:w="1440"/>
            <w:shd w:fill="F2F4F4" w:val="clear"/>
          </w:tcPr>
          <w:p>
            <w:r/>
            <w:r>
              <w:rPr>
                <w:rFonts w:ascii="Microsoft YaHei" w:hAnsi="Microsoft YaHei"/>
                <w:sz w:val="18"/>
              </w:rPr>
              <w:t>竣工财务决算审核</w:t>
            </w:r>
          </w:p>
        </w:tc>
        <w:tc>
          <w:tcPr>
            <w:tcW w:type="dxa" w:w="1440"/>
            <w:shd w:fill="F2F4F4" w:val="clear"/>
          </w:tcPr>
          <w:p>
            <w:r/>
            <w:r>
              <w:rPr>
                <w:rFonts w:ascii="Microsoft YaHei" w:hAnsi="Microsoft YaHei"/>
                <w:sz w:val="18"/>
              </w:rPr>
              <w:t>2023年</w:t>
            </w:r>
          </w:p>
        </w:tc>
      </w:tr>
    </w:tbl>
    <w:p/>
    <w:p>
      <w:pPr>
        <w:pStyle w:val="Heading2"/>
      </w:pPr>
      <w:r>
        <w:rPr>
          <w:rFonts w:ascii="黑体" w:hAnsi="黑体" w:eastAsia="黑体"/>
        </w:rPr>
        <w:t>10.2 核心履约能力</w:t>
      </w:r>
    </w:p>
    <w:p>
      <w:pPr>
        <w:spacing w:after="120"/>
        <w:ind w:firstLine="420"/>
      </w:pPr>
      <w:r>
        <w:rPr>
          <w:rFonts w:ascii="仿宋" w:hAnsi="仿宋" w:eastAsia="仿宋"/>
          <w:b w:val="0"/>
          <w:sz w:val="24"/>
        </w:rPr>
        <w:t>我单位具备以下核心履约能力：一是专业资质齐全，持有会计师事务所执业证书、工程造价咨询资质、绩效评价第三方机构备案等全套执业资质。二是专业团队完备，汇聚了注册会计师、注册造价工程师、注册监理工程师、注册咨询工程师等多类型专业人才。三是实践经验丰富，在竣工财务决算审核领域积累了丰富的实务经验，形成了一套成熟的操作规程。四是质量体系完善，通过ISO 9001:2015质量管理体系认证，实行严格的三级复核制度。五是调配备迅速，可随时调动专业团队投入项目。</w:t>
      </w:r>
    </w:p>
    <w:p>
      <w:pPr>
        <w:pStyle w:val="Heading1"/>
      </w:pPr>
      <w:r>
        <w:rPr>
          <w:rFonts w:ascii="黑体" w:hAnsi="黑体" w:eastAsia="黑体"/>
        </w:rPr>
        <w:t>十一、服务承诺与保障措施</w:t>
      </w:r>
    </w:p>
    <w:p>
      <w:pPr>
        <w:pStyle w:val="Heading2"/>
      </w:pPr>
      <w:r>
        <w:rPr>
          <w:rFonts w:ascii="黑体" w:hAnsi="黑体" w:eastAsia="黑体"/>
        </w:rPr>
        <w:t>11.1 质量承诺</w:t>
      </w:r>
    </w:p>
    <w:p>
      <w:pPr>
        <w:spacing w:after="120"/>
        <w:ind w:firstLine="420"/>
      </w:pPr>
      <w:r>
        <w:rPr>
          <w:rFonts w:ascii="仿宋" w:hAnsi="仿宋" w:eastAsia="仿宋"/>
          <w:b w:val="0"/>
          <w:sz w:val="24"/>
        </w:rPr>
        <w:t>我单位郑重承诺：严格按照《基本建设财务规则》《基本建设项目竣工财务决算管理暂行办法》《基本建设项目建设成本管理规定》等法规政策的要求，以及中国注册会计师执业准则的规定，开展竣工财务决算审核工作。所有审核报告均经过三级复核后出具，确保事实清楚、数据准确、依据充分、结论客观。如审核报告存在质量问题的，无条件进行修改完善。</w:t>
      </w:r>
    </w:p>
    <w:p>
      <w:pPr>
        <w:pStyle w:val="Heading2"/>
      </w:pPr>
      <w:r>
        <w:rPr>
          <w:rFonts w:ascii="黑体" w:hAnsi="黑体" w:eastAsia="黑体"/>
        </w:rPr>
        <w:t>11.2 进度承诺</w:t>
      </w:r>
    </w:p>
    <w:p>
      <w:pPr>
        <w:spacing w:after="120"/>
        <w:ind w:firstLine="420"/>
      </w:pPr>
      <w:r>
        <w:rPr>
          <w:rFonts w:ascii="仿宋" w:hAnsi="仿宋" w:eastAsia="仿宋"/>
          <w:b w:val="0"/>
          <w:sz w:val="24"/>
        </w:rPr>
        <w:t>我单位承诺严格按照合同约定的时间节点推进项目。如有特殊紧急任务，我单位具备周末和节假日加班作业的能力。如因我单位原因造成项目延期的，愿意按合同约定承担相应的违约责任。</w:t>
      </w:r>
    </w:p>
    <w:p>
      <w:pPr>
        <w:pStyle w:val="Heading2"/>
      </w:pPr>
      <w:r>
        <w:rPr>
          <w:rFonts w:ascii="黑体" w:hAnsi="黑体" w:eastAsia="黑体"/>
        </w:rPr>
        <w:t>11.3 保密承诺</w:t>
      </w:r>
    </w:p>
    <w:p>
      <w:pPr>
        <w:spacing w:after="120"/>
        <w:ind w:firstLine="420"/>
      </w:pPr>
      <w:r>
        <w:rPr>
          <w:rFonts w:ascii="仿宋" w:hAnsi="仿宋" w:eastAsia="仿宋"/>
          <w:b w:val="0"/>
          <w:sz w:val="24"/>
        </w:rPr>
        <w:t>我单位承诺对在审核过程中知悉的阿坝州财政局和项目建设单位的商业秘密和涉密信息严格保密。全员签署保密承诺书，涉密资料专管专用，办公网络设置安全保护。项目完成后涉密资料按规定归档保存，对不需要保存的文件使用碎纸机销毁。如发生泄密事件，我单位愿意承担相应的法律和经济责任。</w:t>
      </w:r>
    </w:p>
    <w:p>
      <w:pPr>
        <w:pStyle w:val="Heading2"/>
      </w:pPr>
      <w:r>
        <w:rPr>
          <w:rFonts w:ascii="黑体" w:hAnsi="黑体" w:eastAsia="黑体"/>
        </w:rPr>
        <w:t>11.4 廉洁承诺</w:t>
      </w:r>
    </w:p>
    <w:p>
      <w:pPr>
        <w:spacing w:after="120"/>
        <w:ind w:firstLine="420"/>
      </w:pPr>
      <w:r>
        <w:rPr>
          <w:rFonts w:ascii="仿宋" w:hAnsi="仿宋" w:eastAsia="仿宋"/>
          <w:b w:val="0"/>
          <w:sz w:val="24"/>
        </w:rPr>
        <w:t>我单位承诺在执业过程中严格遵守廉洁从业规定，不向委托方和被审核单位索取或接受任何形式的贿赂和不正当利益。主动接受阿坝州财政局和被审核单位的监督，对举报反映的违规行为配合调查处理。</w:t>
      </w:r>
    </w:p>
    <w:p>
      <w:pPr>
        <w:pStyle w:val="Heading2"/>
      </w:pPr>
      <w:r>
        <w:rPr>
          <w:rFonts w:ascii="黑体" w:hAnsi="黑体" w:eastAsia="黑体"/>
        </w:rPr>
        <w:t>11.5 后续服务承诺</w:t>
      </w:r>
    </w:p>
    <w:p>
      <w:pPr>
        <w:spacing w:after="120"/>
        <w:ind w:firstLine="420"/>
      </w:pPr>
      <w:r>
        <w:rPr>
          <w:rFonts w:ascii="仿宋" w:hAnsi="仿宋" w:eastAsia="仿宋"/>
          <w:b w:val="0"/>
          <w:sz w:val="24"/>
        </w:rPr>
        <w:t>合同期内和合同期满后，我单位均保持与阿坝州财政局的沟通联系，对委托方后续提出的与项目相关的咨询，均无偿提供解答和支持。对审核报告中提出的管理建议的落实情况，主动跟踪了解，必要时提供后续咨询服务。</w:t>
      </w:r>
    </w:p>
    <w:p>
      <w:pPr>
        <w:pStyle w:val="Heading1"/>
      </w:pPr>
      <w:r>
        <w:rPr>
          <w:rFonts w:ascii="黑体" w:hAnsi="黑体" w:eastAsia="黑体"/>
        </w:rPr>
        <w:t>附件</w:t>
      </w:r>
    </w:p>
    <w:p>
      <w:pPr>
        <w:spacing w:after="120"/>
      </w:pPr>
      <w:r>
        <w:rPr>
          <w:rFonts w:ascii="仿宋" w:hAnsi="仿宋" w:eastAsia="仿宋"/>
          <w:b w:val="0"/>
          <w:sz w:val="22"/>
        </w:rPr>
        <w:t>附件一：项目团队成员执业资格证书（复印件）</w:t>
      </w:r>
    </w:p>
    <w:p/>
    <w:p>
      <w:pPr>
        <w:spacing w:after="120"/>
      </w:pPr>
      <w:r>
        <w:rPr>
          <w:rFonts w:ascii="仿宋" w:hAnsi="仿宋" w:eastAsia="仿宋"/>
          <w:b w:val="0"/>
          <w:sz w:val="22"/>
        </w:rPr>
        <w:t>附件二：营业执照和执业许可证（副本复印件）</w:t>
      </w:r>
    </w:p>
    <w:p/>
    <w:p>
      <w:pPr>
        <w:spacing w:after="120"/>
      </w:pPr>
      <w:r>
        <w:rPr>
          <w:rFonts w:ascii="仿宋" w:hAnsi="仿宋" w:eastAsia="仿宋"/>
          <w:b w:val="0"/>
          <w:sz w:val="22"/>
        </w:rPr>
        <w:t>附件三：ISO 9001:2015质量管理体系认证证书（复印件）</w:t>
      </w:r>
    </w:p>
    <w:p/>
    <w:p>
      <w:pPr>
        <w:spacing w:after="120"/>
      </w:pPr>
      <w:r>
        <w:rPr>
          <w:rFonts w:ascii="仿宋" w:hAnsi="仿宋" w:eastAsia="仿宋"/>
          <w:b w:val="0"/>
          <w:sz w:val="22"/>
        </w:rPr>
        <w:t>附件四：典型业绩证明文件（合同协议书或委托函复印件）</w:t>
      </w:r>
    </w:p>
    <w:p/>
    <w:p>
      <w:pPr>
        <w:spacing w:after="120"/>
      </w:pPr>
      <w:r>
        <w:rPr>
          <w:rFonts w:ascii="仿宋" w:hAnsi="仿宋" w:eastAsia="仿宋"/>
          <w:b w:val="0"/>
          <w:sz w:val="22"/>
        </w:rPr>
        <w:t>附件五：依法缴纳税收和社会保障资金的良好记录证明</w:t>
      </w:r>
    </w:p>
    <w:p/>
    <w:p>
      <w:pPr>
        <w:spacing w:after="120"/>
      </w:pPr>
      <w:r>
        <w:rPr>
          <w:rFonts w:ascii="仿宋" w:hAnsi="仿宋" w:eastAsia="仿宋"/>
          <w:b w:val="0"/>
          <w:sz w:val="22"/>
        </w:rPr>
        <w:t>附件六：无重大违法记录声明</w:t>
      </w:r>
    </w:p>
    <w:p/>
    <w:p>
      <w:pPr>
        <w:spacing w:after="120"/>
      </w:pPr>
      <w:r>
        <w:rPr>
          <w:rFonts w:ascii="仿宋" w:hAnsi="仿宋" w:eastAsia="仿宋"/>
          <w:b w:val="0"/>
          <w:sz w:val="22"/>
        </w:rPr>
        <w:t>附件七：法定代表人授权委托书</w:t>
      </w:r>
    </w:p>
    <w:p>
      <w:pPr>
        <w:pStyle w:val="Heading2"/>
      </w:pPr>
      <w:r>
        <w:rPr>
          <w:rFonts w:ascii="黑体" w:hAnsi="黑体" w:eastAsia="黑体"/>
        </w:rPr>
        <w:t>1.4 政策背景与改革趋势</w:t>
      </w:r>
    </w:p>
    <w:p>
      <w:pPr>
        <w:spacing w:after="120"/>
        <w:ind w:firstLine="420"/>
      </w:pPr>
      <w:r>
        <w:rPr>
          <w:rFonts w:ascii="仿宋" w:hAnsi="仿宋" w:eastAsia="仿宋"/>
          <w:b w:val="0"/>
          <w:sz w:val="24"/>
        </w:rPr>
        <w:t>党的十八大以来，党中央、国务院对政府投资管理和财政资金监管作出了一系列重大决策部署。2018年9月，中共中央、国务院印发《关于全面实施预算绩效管理的意见》（中发〔2018〕34号），提出用3至5年时间基本建成全方位、全过程、全覆盖的预算绩效管理体系。在这一政策背景下，基本建设项目竣工财务决算审核作为财政资金管理的重要环节，其地位和作用日益凸显。</w:t>
      </w:r>
    </w:p>
    <w:p>
      <w:pPr>
        <w:spacing w:after="120"/>
        <w:ind w:firstLine="420"/>
      </w:pPr>
      <w:r>
        <w:rPr>
          <w:rFonts w:ascii="仿宋" w:hAnsi="仿宋" w:eastAsia="仿宋"/>
          <w:b w:val="0"/>
          <w:sz w:val="24"/>
        </w:rPr>
        <w:t>从财政管理体制改革的趋势来看，政府投资项目的事前审批正在向事中事后监管转变，项目绩效管理正在从"重分配、轻管理"向"重绩效、强监管"转变。竣工财务决算审核作为检验建设资金使用效益的最终环节，需要更加注重绩效导向，在传统的财务合规性审核基础上，增加对项目经济效益、社会效益和生态效益的评价内容。</w:t>
      </w:r>
    </w:p>
    <w:p>
      <w:pPr>
        <w:spacing w:after="120"/>
        <w:ind w:firstLine="420"/>
      </w:pPr>
      <w:r>
        <w:rPr>
          <w:rFonts w:ascii="仿宋" w:hAnsi="仿宋" w:eastAsia="仿宋"/>
          <w:b w:val="0"/>
          <w:sz w:val="24"/>
        </w:rPr>
        <w:t>此外，审计监督体制改革也在深入推进。国家审计署对政府投资项目审计提出了"全覆盖"的要求，各级审计机关将政府投资项目审计作为重点领域。在这种形势下，中介机构从事的竣工财务决算审核工作需要更加规范、更加严谨，以经得起审计、巡察等各方面的监督检查。</w:t>
      </w:r>
    </w:p>
    <w:p>
      <w:pPr>
        <w:pStyle w:val="Heading2"/>
      </w:pPr>
      <w:r>
        <w:rPr>
          <w:rFonts w:ascii="黑体" w:hAnsi="黑体" w:eastAsia="黑体"/>
        </w:rPr>
        <w:t>2.4 关键法规条款专题解读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86C1" w:val="clear"/>
          </w:tcPr>
          <w:p>
            <w:pPr>
              <w:jc w:val="center"/>
            </w:pPr>
            <w:r/>
            <w:r>
              <w:rPr>
                <w:rFonts w:ascii="Microsoft YaHei" w:hAnsi="Microsoft YaHei"/>
                <w:b/>
                <w:color w:val="FFFFFF"/>
                <w:sz w:val="18"/>
              </w:rPr>
              <w:t>法规名称</w:t>
            </w:r>
          </w:p>
        </w:tc>
        <w:tc>
          <w:tcPr>
            <w:tcW w:type="dxa" w:w="2160"/>
            <w:shd w:fill="2E86C1" w:val="clear"/>
          </w:tcPr>
          <w:p>
            <w:pPr>
              <w:jc w:val="center"/>
            </w:pPr>
            <w:r/>
            <w:r>
              <w:rPr>
                <w:rFonts w:ascii="Microsoft YaHei" w:hAnsi="Microsoft YaHei"/>
                <w:b/>
                <w:color w:val="FFFFFF"/>
                <w:sz w:val="18"/>
              </w:rPr>
              <w:t>关键条款</w:t>
            </w:r>
          </w:p>
        </w:tc>
        <w:tc>
          <w:tcPr>
            <w:tcW w:type="dxa" w:w="2160"/>
            <w:shd w:fill="2E86C1" w:val="clear"/>
          </w:tcPr>
          <w:p>
            <w:pPr>
              <w:jc w:val="center"/>
            </w:pPr>
            <w:r/>
            <w:r>
              <w:rPr>
                <w:rFonts w:ascii="Microsoft YaHei" w:hAnsi="Microsoft YaHei"/>
                <w:b/>
                <w:color w:val="FFFFFF"/>
                <w:sz w:val="18"/>
              </w:rPr>
              <w:t>核心内容</w:t>
            </w:r>
          </w:p>
        </w:tc>
        <w:tc>
          <w:tcPr>
            <w:tcW w:type="dxa" w:w="2160"/>
            <w:shd w:fill="2E86C1" w:val="clear"/>
          </w:tcPr>
          <w:p>
            <w:pPr>
              <w:jc w:val="center"/>
            </w:pPr>
            <w:r/>
            <w:r>
              <w:rPr>
                <w:rFonts w:ascii="Microsoft YaHei" w:hAnsi="Microsoft YaHei"/>
                <w:b/>
                <w:color w:val="FFFFFF"/>
                <w:sz w:val="18"/>
              </w:rPr>
              <w:t>对审核工作的影响</w:t>
            </w:r>
          </w:p>
        </w:tc>
      </w:tr>
      <w:tr>
        <w:tc>
          <w:tcPr>
            <w:tcW w:type="dxa" w:w="2160"/>
          </w:tcPr>
          <w:p>
            <w:r/>
            <w:r>
              <w:rPr>
                <w:rFonts w:ascii="Microsoft YaHei" w:hAnsi="Microsoft YaHei"/>
                <w:sz w:val="18"/>
              </w:rPr>
              <w:t>基本建设财务规则</w:t>
              <w:br/>
              <w:t>（财政部令第81号）</w:t>
            </w:r>
          </w:p>
        </w:tc>
        <w:tc>
          <w:tcPr>
            <w:tcW w:type="dxa" w:w="2160"/>
          </w:tcPr>
          <w:p>
            <w:r/>
            <w:r>
              <w:rPr>
                <w:rFonts w:ascii="Microsoft YaHei" w:hAnsi="Microsoft YaHei"/>
                <w:sz w:val="18"/>
              </w:rPr>
              <w:t>第21条</w:t>
            </w:r>
          </w:p>
        </w:tc>
        <w:tc>
          <w:tcPr>
            <w:tcW w:type="dxa" w:w="2160"/>
          </w:tcPr>
          <w:p>
            <w:r/>
            <w:r>
              <w:rPr>
                <w:rFonts w:ascii="Microsoft YaHei" w:hAnsi="Microsoft YaHei"/>
                <w:sz w:val="18"/>
              </w:rPr>
              <w:t>按单项工程、单位工程分别核算建安工程投资、设备投资、待摊投资和其他投资</w:t>
            </w:r>
          </w:p>
        </w:tc>
        <w:tc>
          <w:tcPr>
            <w:tcW w:type="dxa" w:w="2160"/>
          </w:tcPr>
          <w:p>
            <w:r/>
            <w:r>
              <w:rPr>
                <w:rFonts w:ascii="Microsoft YaHei" w:hAnsi="Microsoft YaHei"/>
                <w:sz w:val="18"/>
              </w:rPr>
              <w:t>要求审核中逐项核实四个投资项目的归集是否准确</w:t>
            </w:r>
          </w:p>
        </w:tc>
      </w:tr>
      <w:tr>
        <w:tc>
          <w:tcPr>
            <w:tcW w:type="dxa" w:w="2160"/>
            <w:shd w:fill="F2F4F4" w:val="clear"/>
          </w:tcPr>
          <w:p>
            <w:r/>
            <w:r>
              <w:rPr>
                <w:rFonts w:ascii="Microsoft YaHei" w:hAnsi="Microsoft YaHei"/>
                <w:sz w:val="18"/>
              </w:rPr>
              <w:t>基本建设财务规则</w:t>
              <w:br/>
              <w:t>（财政部令第81号）</w:t>
            </w:r>
          </w:p>
        </w:tc>
        <w:tc>
          <w:tcPr>
            <w:tcW w:type="dxa" w:w="2160"/>
            <w:shd w:fill="F2F4F4" w:val="clear"/>
          </w:tcPr>
          <w:p>
            <w:r/>
            <w:r>
              <w:rPr>
                <w:rFonts w:ascii="Microsoft YaHei" w:hAnsi="Microsoft YaHei"/>
                <w:sz w:val="18"/>
              </w:rPr>
              <w:t>第29条</w:t>
            </w:r>
          </w:p>
        </w:tc>
        <w:tc>
          <w:tcPr>
            <w:tcW w:type="dxa" w:w="2160"/>
            <w:shd w:fill="F2F4F4" w:val="clear"/>
          </w:tcPr>
          <w:p>
            <w:r/>
            <w:r>
              <w:rPr>
                <w:rFonts w:ascii="Microsoft YaHei" w:hAnsi="Microsoft YaHei"/>
                <w:sz w:val="18"/>
              </w:rPr>
              <w:t>建设成本中不得列支的六类费用：超出概算未经批准的、各类赞助捐赠、罚款被没收财物、对外投资、其他项目费用、与项目无关费用</w:t>
            </w:r>
          </w:p>
        </w:tc>
        <w:tc>
          <w:tcPr>
            <w:tcW w:type="dxa" w:w="2160"/>
            <w:shd w:fill="F2F4F4" w:val="clear"/>
          </w:tcPr>
          <w:p>
            <w:r/>
            <w:r>
              <w:rPr>
                <w:rFonts w:ascii="Microsoft YaHei" w:hAnsi="Microsoft YaHei"/>
                <w:sz w:val="18"/>
              </w:rPr>
              <w:t>审核中需逐项排查是否将不得列支费用计入建设成本</w:t>
            </w:r>
          </w:p>
        </w:tc>
      </w:tr>
      <w:tr>
        <w:tc>
          <w:tcPr>
            <w:tcW w:type="dxa" w:w="2160"/>
          </w:tcPr>
          <w:p>
            <w:r/>
            <w:r>
              <w:rPr>
                <w:rFonts w:ascii="Microsoft YaHei" w:hAnsi="Microsoft YaHei"/>
                <w:sz w:val="18"/>
              </w:rPr>
              <w:t>竣工财务决算管理</w:t>
              <w:br/>
              <w:t>暂行办法（503号）</w:t>
            </w:r>
          </w:p>
        </w:tc>
        <w:tc>
          <w:tcPr>
            <w:tcW w:type="dxa" w:w="2160"/>
          </w:tcPr>
          <w:p>
            <w:r/>
            <w:r>
              <w:rPr>
                <w:rFonts w:ascii="Microsoft YaHei" w:hAnsi="Microsoft YaHei"/>
                <w:sz w:val="18"/>
              </w:rPr>
              <w:t>第6条</w:t>
            </w:r>
          </w:p>
        </w:tc>
        <w:tc>
          <w:tcPr>
            <w:tcW w:type="dxa" w:w="2160"/>
          </w:tcPr>
          <w:p>
            <w:r/>
            <w:r>
              <w:rPr>
                <w:rFonts w:ascii="Microsoft YaHei" w:hAnsi="Microsoft YaHei"/>
                <w:sz w:val="18"/>
              </w:rPr>
              <w:t>项目完成投资额3000万元以上须由有资质中介机构进行审核</w:t>
            </w:r>
          </w:p>
        </w:tc>
        <w:tc>
          <w:tcPr>
            <w:tcW w:type="dxa" w:w="2160"/>
          </w:tcPr>
          <w:p>
            <w:r/>
            <w:r>
              <w:rPr>
                <w:rFonts w:ascii="Microsoft YaHei" w:hAnsi="Microsoft YaHei"/>
                <w:sz w:val="18"/>
              </w:rPr>
              <w:t>直接确定了本项目的审核资质要求和工作范围</w:t>
            </w:r>
          </w:p>
        </w:tc>
      </w:tr>
      <w:tr>
        <w:tc>
          <w:tcPr>
            <w:tcW w:type="dxa" w:w="2160"/>
            <w:shd w:fill="F2F4F4" w:val="clear"/>
          </w:tcPr>
          <w:p>
            <w:r/>
            <w:r>
              <w:rPr>
                <w:rFonts w:ascii="Microsoft YaHei" w:hAnsi="Microsoft YaHei"/>
                <w:sz w:val="18"/>
              </w:rPr>
              <w:t>建设成本管理规定</w:t>
              <w:br/>
              <w:t>（504号）</w:t>
            </w:r>
          </w:p>
        </w:tc>
        <w:tc>
          <w:tcPr>
            <w:tcW w:type="dxa" w:w="2160"/>
            <w:shd w:fill="F2F4F4" w:val="clear"/>
          </w:tcPr>
          <w:p>
            <w:r/>
            <w:r>
              <w:rPr>
                <w:rFonts w:ascii="Microsoft YaHei" w:hAnsi="Microsoft YaHei"/>
                <w:sz w:val="18"/>
              </w:rPr>
              <w:t>第8条</w:t>
            </w:r>
          </w:p>
        </w:tc>
        <w:tc>
          <w:tcPr>
            <w:tcW w:type="dxa" w:w="2160"/>
            <w:shd w:fill="F2F4F4" w:val="clear"/>
          </w:tcPr>
          <w:p>
            <w:r/>
            <w:r>
              <w:rPr>
                <w:rFonts w:ascii="Microsoft YaHei" w:hAnsi="Microsoft YaHei"/>
                <w:sz w:val="18"/>
              </w:rPr>
              <w:t>建设单位管理费实行总额控制，根据项目总投资分档累计计算</w:t>
            </w:r>
          </w:p>
        </w:tc>
        <w:tc>
          <w:tcPr>
            <w:tcW w:type="dxa" w:w="2160"/>
            <w:shd w:fill="F2F4F4" w:val="clear"/>
          </w:tcPr>
          <w:p>
            <w:r/>
            <w:r>
              <w:rPr>
                <w:rFonts w:ascii="Microsoft YaHei" w:hAnsi="Microsoft YaHei"/>
                <w:sz w:val="18"/>
              </w:rPr>
              <w:t>审核中需准确计算管理费控制额，超支部分不得列支</w:t>
            </w:r>
          </w:p>
        </w:tc>
      </w:tr>
      <w:tr>
        <w:tc>
          <w:tcPr>
            <w:tcW w:type="dxa" w:w="2160"/>
          </w:tcPr>
          <w:p>
            <w:r/>
            <w:r>
              <w:rPr>
                <w:rFonts w:ascii="Microsoft YaHei" w:hAnsi="Microsoft YaHei"/>
                <w:sz w:val="18"/>
              </w:rPr>
              <w:t>建设成本管理规定</w:t>
              <w:br/>
              <w:t>（504号）</w:t>
            </w:r>
          </w:p>
        </w:tc>
        <w:tc>
          <w:tcPr>
            <w:tcW w:type="dxa" w:w="2160"/>
          </w:tcPr>
          <w:p>
            <w:r/>
            <w:r>
              <w:rPr>
                <w:rFonts w:ascii="Microsoft YaHei" w:hAnsi="Microsoft YaHei"/>
                <w:sz w:val="18"/>
              </w:rPr>
              <w:t>第18条</w:t>
            </w:r>
          </w:p>
        </w:tc>
        <w:tc>
          <w:tcPr>
            <w:tcW w:type="dxa" w:w="2160"/>
          </w:tcPr>
          <w:p>
            <w:r/>
            <w:r>
              <w:rPr>
                <w:rFonts w:ascii="Microsoft YaHei" w:hAnsi="Microsoft YaHei"/>
                <w:sz w:val="18"/>
              </w:rPr>
              <w:t>待摊投资按合理比例分摊至各单项工程</w:t>
            </w:r>
          </w:p>
        </w:tc>
        <w:tc>
          <w:tcPr>
            <w:tcW w:type="dxa" w:w="2160"/>
          </w:tcPr>
          <w:p>
            <w:r/>
            <w:r>
              <w:rPr>
                <w:rFonts w:ascii="Microsoft YaHei" w:hAnsi="Microsoft YaHei"/>
                <w:sz w:val="18"/>
              </w:rPr>
              <w:t>需检查分摊标准是否合理，是否存在向单一项目倾斜的分摊</w:t>
            </w:r>
          </w:p>
        </w:tc>
      </w:tr>
    </w:tbl>
    <w:p/>
    <w:p>
      <w:pPr>
        <w:spacing w:after="120"/>
        <w:ind w:firstLine="420"/>
      </w:pPr>
      <w:r>
        <w:rPr>
          <w:rFonts w:ascii="仿宋" w:hAnsi="仿宋" w:eastAsia="仿宋"/>
          <w:b w:val="0"/>
          <w:sz w:val="24"/>
        </w:rPr>
        <w:t>财政部令第81号第二十一条明确规定：建筑安装工程投资支出、设备投资支出、待摊投资支出和其他投资支出是基本建设成本的四个组成部分，项目建设单位应当按照单项工程、单位工程分别核算各项投资支出。这一规定要求审核人员在进行竣工财务决算审核时，必须对四个投资项目的归集和核算情况进行逐一核实，确保各项目之间的成本划分清晰准确。审核中常见的违规情形包括：将本应归属于A工程的成本计入B工程，以调节各工程的决算金额；将与项目无关的费用计入待摊投资；将资本性支出和费用性支出混淆等。</w:t>
      </w:r>
    </w:p>
    <w:p>
      <w:pPr>
        <w:spacing w:after="120"/>
        <w:ind w:firstLine="420"/>
      </w:pPr>
      <w:r>
        <w:rPr>
          <w:rFonts w:ascii="仿宋" w:hAnsi="仿宋" w:eastAsia="仿宋"/>
          <w:b w:val="0"/>
          <w:sz w:val="24"/>
        </w:rPr>
        <w:t>财政部令第81号第二十九条规定了不得列入建设成本的六类费用，分别是：超出初步设计批复概算范围的建设成本、未经批准调整概算形成的超支、各类商业赞助和捐赠支出、被没收的财物和支付的罚款、对外投资支出、以及与被审核项目无关的其他费用。这六类费用在任何情况下都不得计入建设成本，审核人员应当逐项排查被审核项目的费用支出明细。</w:t>
      </w:r>
    </w:p>
    <w:p>
      <w:pPr>
        <w:spacing w:after="120"/>
        <w:ind w:firstLine="420"/>
      </w:pPr>
      <w:r>
        <w:rPr>
          <w:rFonts w:ascii="仿宋" w:hAnsi="仿宋" w:eastAsia="仿宋"/>
          <w:b w:val="0"/>
          <w:sz w:val="24"/>
        </w:rPr>
        <w:t>财建〔2016〕503号文第六条规定，项目完成投资额在3000万元以上的，应当由符合资质要求的会计师事务所或工程造价咨询机构进行审核。这是本项目的直接法律依据，明确了我单位作为会计师事务所从事竣工财务决算审核的执业资格和合法性。同时，503号文还对竣工财务决算的编制内容、审批程序和时限要求作出了规定，是审核工作的直接操作指南。</w:t>
      </w:r>
    </w:p>
    <w:p>
      <w:pPr>
        <w:spacing w:after="120"/>
        <w:ind w:firstLine="420"/>
      </w:pPr>
      <w:r>
        <w:rPr>
          <w:rFonts w:ascii="仿宋" w:hAnsi="仿宋" w:eastAsia="仿宋"/>
          <w:b w:val="0"/>
          <w:sz w:val="24"/>
        </w:rPr>
        <w:t>财建〔2016〕504号文第八条对建设单位管理费的总额控制作出了具体规定：管理费按照项目总投资分档计算，500万元以下部分费率为3.5%，500万元至1000万元部分为2.5%，1000万元至5000万元部分为1.5%，5000万元至10000万元部分为1.2%，10000万元以上部分为1.0%。各档管理费累计之和即为管理费控制总额，超支部分不得列入建设成本。同时规定，项目建设管理费和代建管理费不得同时列支。同一项目的管理费、代建管理费和临时聘请的专家组管理费，不得重复列支。</w:t>
      </w:r>
    </w:p>
    <w:p>
      <w:pPr>
        <w:pStyle w:val="Heading2"/>
      </w:pPr>
      <w:r>
        <w:rPr>
          <w:rFonts w:ascii="黑体" w:hAnsi="黑体" w:eastAsia="黑体"/>
        </w:rPr>
        <w:t>3.6 不同类型项目审核要点</w:t>
      </w:r>
    </w:p>
    <w:p>
      <w:pPr>
        <w:spacing w:after="120"/>
        <w:ind w:firstLine="420"/>
      </w:pPr>
      <w:r>
        <w:rPr>
          <w:rFonts w:ascii="仿宋" w:hAnsi="仿宋" w:eastAsia="仿宋"/>
          <w:b w:val="0"/>
          <w:sz w:val="24"/>
        </w:rPr>
        <w:t>由于阿坝州本级建设项目涵盖多种项目类型，我单位针对主要项目类型分别编制了审核要点：</w:t>
      </w:r>
    </w:p>
    <w:p>
      <w:pPr>
        <w:spacing w:after="120"/>
        <w:ind w:firstLine="420"/>
      </w:pPr>
      <w:r>
        <w:rPr>
          <w:rFonts w:ascii="仿宋" w:hAnsi="仿宋" w:eastAsia="仿宋"/>
          <w:b w:val="0"/>
          <w:sz w:val="24"/>
        </w:rPr>
        <w:t>（一）市政基础设施项目审核要点。市政基础设施项目包括道路、桥梁、给排水、供暖等，审核重点在于：工程量计算是否依据竣工图纸且与实际一致，材料价格是否与同期市场行情吻合，变更签证手续是否完整，工程与设备采购招标程序是否合规。特别是供暖工程在阿坝州属于刚需项目，涉及的锅炉设备、管网工程投资较大，需重点审核设备采购的合规性和安装工程质量。</w:t>
      </w:r>
    </w:p>
    <w:p>
      <w:pPr>
        <w:spacing w:after="120"/>
        <w:ind w:firstLine="420"/>
      </w:pPr>
      <w:r>
        <w:rPr>
          <w:rFonts w:ascii="仿宋" w:hAnsi="仿宋" w:eastAsia="仿宋"/>
          <w:b w:val="0"/>
          <w:sz w:val="24"/>
        </w:rPr>
        <w:t>（二）公共服务设施项目审核要点。公共服务设施包括学校、医院、文化场馆等，审核重点在于：建筑功能布局是否符合设计要求，装修装饰标准和材料是否与合同约定相符，医疗设备等专用设备采购是否经过政府集中采购程序，设备安装费用是否合理。医院项目的医疗专项工程（如手术室净化、射线防护）技术性强、造价高，需特别注意审核。</w:t>
      </w:r>
    </w:p>
    <w:p>
      <w:pPr>
        <w:spacing w:after="120"/>
        <w:ind w:firstLine="420"/>
      </w:pPr>
      <w:r>
        <w:rPr>
          <w:rFonts w:ascii="仿宋" w:hAnsi="仿宋" w:eastAsia="仿宋"/>
          <w:b w:val="0"/>
          <w:sz w:val="24"/>
        </w:rPr>
        <w:t>（三）生态保护工程项目审核要点。生态保护工程包括湿地保护、水土保持、植被恢复等，审核重点在于：工程量计量是否准确（生态工程工程量难精确计量，需专业方法），苗木等生物资产的计量和计价，生态保护措施费的实际执行情况，与环保验收意见的比对。生态工程不像建筑工程那样有确定的工程量计算规则，审核中需要结合专业评估。</w:t>
      </w:r>
    </w:p>
    <w:p>
      <w:pPr>
        <w:spacing w:after="120"/>
        <w:ind w:firstLine="420"/>
      </w:pPr>
      <w:r>
        <w:rPr>
          <w:rFonts w:ascii="仿宋" w:hAnsi="仿宋" w:eastAsia="仿宋"/>
          <w:b w:val="0"/>
          <w:sz w:val="24"/>
        </w:rPr>
        <w:t>（四）交通水利工程项目审核要点。交通水利工程包括公路、灌溉、防洪等，审核重点在于：路基土石方工程量的核实，桥梁隧道等重点工程的造价审核，征地拆迁补偿费的真实性和合规性，专项费用的审计（如农村公路的安全防护设施费用）。高原山区的交通工程因地形复杂，土石方量和防护工程量往往较大。</w:t>
      </w:r>
    </w:p>
    <w:p>
      <w:pPr>
        <w:pStyle w:val="Heading2"/>
      </w:pPr>
      <w:r>
        <w:rPr>
          <w:rFonts w:ascii="黑体" w:hAnsi="黑体" w:eastAsia="黑体"/>
        </w:rPr>
        <w:t>5.4 审核资料管理制度</w:t>
      </w:r>
    </w:p>
    <w:p>
      <w:pPr>
        <w:spacing w:after="120"/>
        <w:ind w:firstLine="420"/>
      </w:pPr>
      <w:r>
        <w:rPr>
          <w:rFonts w:ascii="仿宋" w:hAnsi="仿宋" w:eastAsia="仿宋"/>
          <w:b w:val="0"/>
          <w:sz w:val="24"/>
        </w:rPr>
        <w:t>建立严格的审核资料管理制度，包括以下内容：一是资料接收的清点和登记制度。对建设单位提交的所有资料逐项核对，填写《资料接收清单》，注明资料名称、份数、页数、接收日期和提交人员，双方签字确认。二是资料的分发和使用管理制度。根据审核人员的分工，将资料分发至各审核人员，使用完毕后及时归还，由资料管理员统一保管，资料交接有记录。三是资料的缺补制度。对审核过程中发现需要的资料的缺项，及时以书面形式通知建设单位补充提供，注明需补材料的名称、内容和时限要求，对重要资料的缺失需评估对审核结论的影响。</w:t>
      </w:r>
    </w:p>
    <w:p>
      <w:pPr>
        <w:pStyle w:val="Heading2"/>
      </w:pPr>
      <w:r>
        <w:rPr>
          <w:rFonts w:ascii="黑体" w:hAnsi="黑体" w:eastAsia="黑体"/>
        </w:rPr>
        <w:t>7.5 项目管理制度体系</w:t>
      </w:r>
    </w:p>
    <w:p>
      <w:pPr>
        <w:spacing w:after="120"/>
        <w:ind w:firstLine="420"/>
      </w:pPr>
      <w:r>
        <w:rPr>
          <w:rFonts w:ascii="仿宋" w:hAnsi="仿宋" w:eastAsia="仿宋"/>
          <w:b w:val="0"/>
          <w:sz w:val="24"/>
        </w:rPr>
        <w:t>我单位建立了完善的项目管理制度体系，覆盖项目从立项到归档的全过程。包括项目立项审批制度、合同评审制度、风险评估制度、工时管理制度、成本核算制度、档案管理制度和客户回访制度等。各项制度相互衔接、互为支撑，确保项目管理的规范性和有效性。</w:t>
      </w:r>
    </w:p>
    <w:p>
      <w:pPr>
        <w:spacing w:after="120"/>
        <w:ind w:firstLine="420"/>
      </w:pPr>
      <w:r>
        <w:rPr>
          <w:rFonts w:ascii="仿宋" w:hAnsi="仿宋" w:eastAsia="仿宋"/>
          <w:b w:val="0"/>
          <w:sz w:val="24"/>
        </w:rPr>
        <w:t>项目立项审批制度要求对所有承接项目进行评估，评估内容包括项目的合规性、技术可行性、人员配备的充分性、时间安排的合理性以及潜在的业务承接风险。重大项目的立项须经管理委员会审批。合同评审制度要求在签订业务约定书前，对合同的条款进行逐条评审，特别关注服务范围、双方权利义务、费用标准和违约责任等关键条款。</w:t>
      </w:r>
    </w:p>
    <w:p>
      <w:pPr>
        <w:pStyle w:val="Heading2"/>
      </w:pPr>
      <w:r>
        <w:rPr>
          <w:rFonts w:ascii="黑体" w:hAnsi="黑体" w:eastAsia="黑体"/>
        </w:rPr>
        <w:t>4.6 审核方法实务操作指南</w:t>
      </w:r>
    </w:p>
    <w:p>
      <w:pPr>
        <w:spacing w:after="120"/>
        <w:ind w:firstLine="420"/>
      </w:pPr>
      <w:r>
        <w:rPr>
          <w:rFonts w:ascii="仿宋" w:hAnsi="仿宋" w:eastAsia="仿宋"/>
          <w:b w:val="0"/>
          <w:sz w:val="24"/>
        </w:rPr>
        <w:t>为便于审核团队统一操作标准，确保审核质量，以下对各类审核事项的具体操作方法和注意事项做出详细规定：</w:t>
      </w:r>
    </w:p>
    <w:p>
      <w:pPr>
        <w:spacing w:after="120"/>
        <w:ind w:firstLine="420"/>
      </w:pPr>
      <w:r>
        <w:rPr>
          <w:rFonts w:ascii="仿宋" w:hAnsi="仿宋" w:eastAsia="仿宋"/>
          <w:b w:val="0"/>
          <w:sz w:val="24"/>
        </w:rPr>
        <w:t>一、建设资金来源审核实务操作。建设资金来源审核是竣工财务决算审核的首要环节，审核人员应当对项目的全部建设资金来源进行分类梳理，区分中央预算内投资、省级财政配套、地方自筹、对口援建、银行贷款以及其他合法来源的资金。对于每笔资金来源，应当核验以下事项：一是资金来源的拨付文件或批准文件是否齐全，资金拨付是否符合程序规定；二是资金是否按照规定的用途使用，有无擅自将中央资金用于地方配套项目的情况；三是资金拨付是否及时到位，有无因资金不到位导致工程延期的情形；四是不同来源资金之间是否存在相互挤占挪用的情况。审核人员应当编制资金来源与使用对照台账，将每笔资金的拨付文件与银行对账单、会计凭证进行逐笔核对，确保资金流向清晰可追溯。</w:t>
      </w:r>
    </w:p>
    <w:p>
      <w:pPr>
        <w:spacing w:after="120"/>
        <w:ind w:firstLine="420"/>
      </w:pPr>
      <w:r>
        <w:rPr>
          <w:rFonts w:ascii="仿宋" w:hAnsi="仿宋" w:eastAsia="仿宋"/>
          <w:b w:val="0"/>
          <w:sz w:val="24"/>
        </w:rPr>
        <w:t>二、建设成本归集审核实务操作。建设成本归集审核是竣工财务决算审核的核心内容。审核人员应当根据财政部令第81号和财建〔2016〕504号的规定，对照项目概算和财务账套，逐项核查建筑安装工程投资、设备投资、待摊投资和其他投资四个成本项目的归集情况。在核查建筑安装工程投资时，重点关注各单项工程的成本核算是否准确，是否存在将A工程的成本计入B工程的情况，以及是否存在将待摊投资直接计入建筑安装工程投资的问题。在核查设备投资时，重点关注设备的采购合同、发票和实物的一致性，设备的安装是否完成并验收合格，不需要安装的设备是否单独核算。在核查待摊投资时，重点关注各费用项目的计入范围是否符合规定，分摊标准是否合理，是否存在将不应列入建设成本的费用计入待摊投资的情况。</w:t>
      </w:r>
    </w:p>
    <w:p>
      <w:pPr>
        <w:spacing w:after="120"/>
        <w:ind w:firstLine="420"/>
      </w:pPr>
      <w:r>
        <w:rPr>
          <w:rFonts w:ascii="仿宋" w:hAnsi="仿宋" w:eastAsia="仿宋"/>
          <w:b w:val="0"/>
          <w:sz w:val="24"/>
        </w:rPr>
        <w:t>三、工程造价审核实务操作。工程造价审核涉及面广、技术性强，审核人员应当遵循以下操作步骤：首先，仔细审阅施工合同中的计价条款，确定适用的计价方式（综合单价法或定额计价法）和计价依据；其次，收集完整的竣工结算资料，包括竣工图纸、设计变更通知单、现场签证单、材料认质认价单等；再次，对照竣工图纸和结算书，逐项核算工程量清单中的各项数据，对重大差异进行调查核实；然后，对综合单价中的材料价格进行市场询价和比对分析，对价格异常的进行专项审核；最后，汇总审核发现，编制工程造价审核明细表和审定汇总表。</w:t>
      </w:r>
    </w:p>
    <w:p>
      <w:pPr>
        <w:spacing w:after="120"/>
        <w:ind w:firstLine="420"/>
      </w:pPr>
      <w:r>
        <w:rPr>
          <w:rFonts w:ascii="仿宋" w:hAnsi="仿宋" w:eastAsia="仿宋"/>
          <w:b w:val="0"/>
          <w:sz w:val="24"/>
        </w:rPr>
        <w:t>四、待摊投资分摊审核实务操作。待摊投资的分摊是竣工财务决算审核中的技术难点。根据规定，待摊投资应当按照合理的比例分摊至各单项工程。常见的分摊标准包括：按各单项工程的概算投资额比例分摊、按各单项工程的实际成本比例分摊、按各单项工程的建筑面积比例分摊等。审核人员应当检查被审核单位采用的分摊标准是否合理，是否存在人为调整分摊比例以控制各单项工程决算金额的问题。特别是对于管理费、临时设施费等费用，更应关注分摊的合理性和均衡性。</w:t>
      </w:r>
    </w:p>
    <w:p>
      <w:pPr>
        <w:spacing w:after="120"/>
        <w:ind w:firstLine="420"/>
      </w:pPr>
      <w:r>
        <w:rPr>
          <w:rFonts w:ascii="仿宋" w:hAnsi="仿宋" w:eastAsia="仿宋"/>
          <w:b w:val="0"/>
          <w:sz w:val="24"/>
        </w:rPr>
        <w:t>五、基建收入审核实务操作。基建收入是指在项目建设过程中形成的各项收入，包括试运行收入、材料设备变价收入、索赔违约金收入等。按照财政部的规定，基建收入应当按照"收支两条线"原则管理，即基建收入应当及时入账，按规定缴纳相关税费后，剩余部分作为应缴财政资金上缴国库。审核人员应当重点检查以下方面：一是基建收入是否全部入账，有无账外资金和"小金库"问题；二是基建收入的核算是否准确，有无将基建收入直接冲抵建设成本的情况；三是基建收入的税费是否按规定计提和缴纳；四是基建收入是否按规定程序报批后使用。</w:t>
      </w:r>
    </w:p>
    <w:p>
      <w:pPr>
        <w:spacing w:after="120"/>
        <w:ind w:firstLine="420"/>
      </w:pPr>
      <w:r>
        <w:rPr>
          <w:rFonts w:ascii="仿宋" w:hAnsi="仿宋" w:eastAsia="仿宋"/>
          <w:b w:val="0"/>
          <w:sz w:val="24"/>
        </w:rPr>
        <w:t>六、资金结余审核实务操作。项目完工后的资金结余处理是竣工财务决算审核的重要内容。资金结余包括预算结余、自筹资金结余和其他资金结余。审核人员应当核实资金结余的真实金额，分析结余形成的原因，判断结余处理的方式是否合规。中央预算内投资形成的结余应当上缴中央财政，省级配套资金形成的结余应当上缴省级财政，自筹资金形成的结余按原渠道退回。审核人员还应当关注是否存在虚列支出形成账外结余、以及结余资金长期挂账不作处理的情况。</w:t>
      </w:r>
    </w:p>
    <w:p>
      <w:pPr>
        <w:spacing w:after="120"/>
        <w:ind w:firstLine="420"/>
      </w:pPr>
      <w:r>
        <w:rPr>
          <w:rFonts w:ascii="仿宋" w:hAnsi="仿宋" w:eastAsia="仿宋"/>
          <w:b w:val="0"/>
          <w:sz w:val="24"/>
        </w:rPr>
        <w:t>七、在建工程转固定资产审核实务操作。项目完工后，已形成资产的部分应当及时从在建工程科目转入固定资产科目。审核人员应当检查以下方面：一是转固的时点是否合规，是否在项目完工并验收合格后及时办理转固手续；二是转固的价值是否准确，是否包含了项目建设过程中的全部合理支出；三是资产分类是否准确，房屋建筑物、机器设备、交通工具等各类资产的划分是否符合会计准则的规定；四是有无存在已完工投入使用但长期挂账在建工程的情况。</w:t>
      </w:r>
    </w:p>
    <w:p>
      <w:pPr>
        <w:spacing w:after="120"/>
        <w:ind w:firstLine="420"/>
      </w:pPr>
      <w:r>
        <w:rPr>
          <w:rFonts w:ascii="仿宋" w:hAnsi="仿宋" w:eastAsia="仿宋"/>
          <w:b w:val="0"/>
          <w:sz w:val="24"/>
        </w:rPr>
        <w:t>八、工作底稿编制实务要点。工作底稿是记录审核过程和支撑审核结论的重要文件，每份工作底稿应当包含以下要素：项目名称、审核事项、审核期间、执行人签名及日期、复核人签名及日期、索引编号。审核人员在编制工作底稿时应当遵循以下要求：一是记录应当清晰准确，如实反映审核程序的执行情况和获取的证据；二是对发现的每个问题都应当记录事实描述、违反的法规依据以及与被审核单位沟通的情况；三是对于未发现问题的审核事项，也应当做简单记录；四是工作底稿的编制应当及时，避免事后回忆造成记录失真；五是纸质底稿和电子底稿的内容应当一致。</w:t>
      </w:r>
    </w:p>
    <w:p>
      <w:pPr>
        <w:pStyle w:val="Heading2"/>
      </w:pPr>
      <w:r>
        <w:rPr>
          <w:rFonts w:ascii="黑体" w:hAnsi="黑体" w:eastAsia="黑体"/>
        </w:rPr>
        <w:t>6.4 阿坝州建设项目常见问题总结</w:t>
      </w:r>
    </w:p>
    <w:p>
      <w:pPr>
        <w:spacing w:after="120"/>
        <w:ind w:firstLine="420"/>
      </w:pPr>
      <w:r>
        <w:rPr>
          <w:rFonts w:ascii="仿宋" w:hAnsi="仿宋" w:eastAsia="仿宋"/>
          <w:b w:val="0"/>
          <w:sz w:val="24"/>
        </w:rPr>
        <w:t>根据我单位在四川省民族地区开展竣工财务决算审核的实务经验和行业调研，阿坝州建设项目中常见的问题可归纳为以下几类：</w:t>
      </w:r>
    </w:p>
    <w:p>
      <w:pPr>
        <w:spacing w:after="120"/>
        <w:ind w:firstLine="420"/>
      </w:pPr>
      <w:r>
        <w:rPr>
          <w:rFonts w:ascii="仿宋" w:hAnsi="仿宋" w:eastAsia="仿宋"/>
          <w:b w:val="0"/>
          <w:sz w:val="24"/>
        </w:rPr>
        <w:t>（一）基建程序方面的问题。部分项目存在前期工作不充分、项目建设程序倒置的问题，如"先施工后招标""边勘察边设计边施工""未取得施工许可证即开工"等。这些问题虽然属于程序性违规，但往往伴随着工程造价控制不力、资金管理不规范等衍生问题。审核中要重点关注程序性违规对资金安全带来的影响。</w:t>
      </w:r>
    </w:p>
    <w:p>
      <w:pPr>
        <w:spacing w:after="120"/>
        <w:ind w:firstLine="420"/>
      </w:pPr>
      <w:r>
        <w:rPr>
          <w:rFonts w:ascii="仿宋" w:hAnsi="仿宋" w:eastAsia="仿宋"/>
          <w:b w:val="0"/>
          <w:sz w:val="24"/>
        </w:rPr>
        <w:t>（二）工程管理方面的问题。一是部分项目的变更签证管理不规范，存在口头变更、事后补签、变更手续不完整等问题。二是部分项目的竣工图纸与实际施工情况有差异，竣工图纸的编制不及时不准确。三是部分项目的监理职责履行不到位，监理日志不完整，监理单位对工程质量投资的监督控制不力。</w:t>
      </w:r>
    </w:p>
    <w:p>
      <w:pPr>
        <w:spacing w:after="120"/>
        <w:ind w:firstLine="420"/>
      </w:pPr>
      <w:r>
        <w:rPr>
          <w:rFonts w:ascii="仿宋" w:hAnsi="仿宋" w:eastAsia="仿宋"/>
          <w:b w:val="0"/>
          <w:sz w:val="24"/>
        </w:rPr>
        <w:t>（三）资金管理方面的问题。一是部分项目存在未按规定开设基建专户、专账核算的问题。二是部分项目的资金拨付审核把关不严，存在提前付款超进度付款的问题。三是部分项目的费用支出凭证不规范，存在白条入账、不合规发票、审批手续不完整等问题。</w:t>
      </w:r>
    </w:p>
    <w:p>
      <w:pPr>
        <w:spacing w:after="120"/>
        <w:ind w:firstLine="420"/>
      </w:pPr>
      <w:r>
        <w:rPr>
          <w:rFonts w:ascii="仿宋" w:hAnsi="仿宋" w:eastAsia="仿宋"/>
          <w:b w:val="0"/>
          <w:sz w:val="24"/>
        </w:rPr>
        <w:t>（四）竣工决算编制方面的问题。一是部分项目的竣工财务决算编制不及时，项目完工后长期不编制决算。二是部分项目的决算报表编制不规范，数据填报不准确不完整。三是部分项目的资产移交手续办理不及时，已形成的资产长期挂账在建工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74C3C" w:val="clear"/>
          </w:tcPr>
          <w:p>
            <w:pPr>
              <w:jc w:val="center"/>
            </w:pPr>
            <w:r/>
            <w:r>
              <w:rPr>
                <w:rFonts w:ascii="Microsoft YaHei" w:hAnsi="Microsoft YaHei"/>
                <w:b/>
                <w:color w:val="FFFFFF"/>
                <w:sz w:val="18"/>
              </w:rPr>
              <w:t>问题领域</w:t>
            </w:r>
          </w:p>
        </w:tc>
        <w:tc>
          <w:tcPr>
            <w:tcW w:type="dxa" w:w="1728"/>
            <w:shd w:fill="E74C3C" w:val="clear"/>
          </w:tcPr>
          <w:p>
            <w:pPr>
              <w:jc w:val="center"/>
            </w:pPr>
            <w:r/>
            <w:r>
              <w:rPr>
                <w:rFonts w:ascii="Microsoft YaHei" w:hAnsi="Microsoft YaHei"/>
                <w:b/>
                <w:color w:val="FFFFFF"/>
                <w:sz w:val="18"/>
              </w:rPr>
              <w:t>常见问题</w:t>
            </w:r>
          </w:p>
        </w:tc>
        <w:tc>
          <w:tcPr>
            <w:tcW w:type="dxa" w:w="1728"/>
            <w:shd w:fill="E74C3C" w:val="clear"/>
          </w:tcPr>
          <w:p>
            <w:pPr>
              <w:jc w:val="center"/>
            </w:pPr>
            <w:r/>
            <w:r>
              <w:rPr>
                <w:rFonts w:ascii="Microsoft YaHei" w:hAnsi="Microsoft YaHei"/>
                <w:b/>
                <w:color w:val="FFFFFF"/>
                <w:sz w:val="18"/>
              </w:rPr>
              <w:t>风险等级</w:t>
            </w:r>
          </w:p>
        </w:tc>
        <w:tc>
          <w:tcPr>
            <w:tcW w:type="dxa" w:w="1728"/>
            <w:shd w:fill="E74C3C" w:val="clear"/>
          </w:tcPr>
          <w:p>
            <w:pPr>
              <w:jc w:val="center"/>
            </w:pPr>
            <w:r/>
            <w:r>
              <w:rPr>
                <w:rFonts w:ascii="Microsoft YaHei" w:hAnsi="Microsoft YaHei"/>
                <w:b/>
                <w:color w:val="FFFFFF"/>
                <w:sz w:val="18"/>
              </w:rPr>
              <w:t>审核应对</w:t>
            </w:r>
          </w:p>
        </w:tc>
        <w:tc>
          <w:tcPr>
            <w:tcW w:type="dxa" w:w="1728"/>
            <w:shd w:fill="E74C3C" w:val="clear"/>
          </w:tcPr>
          <w:p>
            <w:pPr>
              <w:jc w:val="center"/>
            </w:pPr>
            <w:r/>
            <w:r>
              <w:rPr>
                <w:rFonts w:ascii="Microsoft YaHei" w:hAnsi="Microsoft YaHei"/>
                <w:b/>
                <w:color w:val="FFFFFF"/>
                <w:sz w:val="18"/>
              </w:rPr>
              <w:t>整改建议</w:t>
            </w:r>
          </w:p>
        </w:tc>
      </w:tr>
      <w:tr>
        <w:tc>
          <w:tcPr>
            <w:tcW w:type="dxa" w:w="1728"/>
          </w:tcPr>
          <w:p>
            <w:r/>
            <w:r>
              <w:rPr>
                <w:rFonts w:ascii="Microsoft YaHei" w:hAnsi="Microsoft YaHei"/>
                <w:sz w:val="18"/>
              </w:rPr>
              <w:t>基建程序</w:t>
            </w:r>
          </w:p>
        </w:tc>
        <w:tc>
          <w:tcPr>
            <w:tcW w:type="dxa" w:w="1728"/>
          </w:tcPr>
          <w:p>
            <w:r/>
            <w:r>
              <w:rPr>
                <w:rFonts w:ascii="Microsoft YaHei" w:hAnsi="Microsoft YaHei"/>
                <w:sz w:val="18"/>
              </w:rPr>
              <w:t>未批先建、先施工后招标</w:t>
            </w:r>
          </w:p>
        </w:tc>
        <w:tc>
          <w:tcPr>
            <w:tcW w:type="dxa" w:w="1728"/>
          </w:tcPr>
          <w:p>
            <w:r/>
            <w:r>
              <w:rPr>
                <w:rFonts w:ascii="Microsoft YaHei" w:hAnsi="Microsoft YaHei"/>
                <w:sz w:val="18"/>
              </w:rPr>
              <w:t>高</w:t>
            </w:r>
          </w:p>
        </w:tc>
        <w:tc>
          <w:tcPr>
            <w:tcW w:type="dxa" w:w="1728"/>
          </w:tcPr>
          <w:p>
            <w:r/>
            <w:r>
              <w:rPr>
                <w:rFonts w:ascii="Microsoft YaHei" w:hAnsi="Microsoft YaHei"/>
                <w:sz w:val="18"/>
              </w:rPr>
              <w:t>逐一核查建设程序各环节批复文件</w:t>
            </w:r>
          </w:p>
        </w:tc>
        <w:tc>
          <w:tcPr>
            <w:tcW w:type="dxa" w:w="1728"/>
          </w:tcPr>
          <w:p>
            <w:r/>
            <w:r>
              <w:rPr>
                <w:rFonts w:ascii="Microsoft YaHei" w:hAnsi="Microsoft YaHei"/>
                <w:sz w:val="18"/>
              </w:rPr>
              <w:t>完善手续，无法补齐的说明原因</w:t>
            </w:r>
          </w:p>
        </w:tc>
      </w:tr>
      <w:tr>
        <w:tc>
          <w:tcPr>
            <w:tcW w:type="dxa" w:w="1728"/>
            <w:shd w:fill="F2F4F4" w:val="clear"/>
          </w:tcPr>
          <w:p>
            <w:r/>
            <w:r>
              <w:rPr>
                <w:rFonts w:ascii="Microsoft YaHei" w:hAnsi="Microsoft YaHei"/>
                <w:sz w:val="18"/>
              </w:rPr>
              <w:t>工程管理</w:t>
            </w:r>
          </w:p>
        </w:tc>
        <w:tc>
          <w:tcPr>
            <w:tcW w:type="dxa" w:w="1728"/>
            <w:shd w:fill="F2F4F4" w:val="clear"/>
          </w:tcPr>
          <w:p>
            <w:r/>
            <w:r>
              <w:rPr>
                <w:rFonts w:ascii="Microsoft YaHei" w:hAnsi="Microsoft YaHei"/>
                <w:sz w:val="18"/>
              </w:rPr>
              <w:t>变更签证不完整、竣工图滞后</w:t>
            </w:r>
          </w:p>
        </w:tc>
        <w:tc>
          <w:tcPr>
            <w:tcW w:type="dxa" w:w="1728"/>
            <w:shd w:fill="F2F4F4" w:val="clear"/>
          </w:tcPr>
          <w:p>
            <w:r/>
            <w:r>
              <w:rPr>
                <w:rFonts w:ascii="Microsoft YaHei" w:hAnsi="Microsoft YaHei"/>
                <w:sz w:val="18"/>
              </w:rPr>
              <w:t>中</w:t>
            </w:r>
          </w:p>
        </w:tc>
        <w:tc>
          <w:tcPr>
            <w:tcW w:type="dxa" w:w="1728"/>
            <w:shd w:fill="F2F4F4" w:val="clear"/>
          </w:tcPr>
          <w:p>
            <w:r/>
            <w:r>
              <w:rPr>
                <w:rFonts w:ascii="Microsoft YaHei" w:hAnsi="Microsoft YaHei"/>
                <w:sz w:val="18"/>
              </w:rPr>
              <w:t>逐项审查变更手续完整性和计价合理性</w:t>
            </w:r>
          </w:p>
        </w:tc>
        <w:tc>
          <w:tcPr>
            <w:tcW w:type="dxa" w:w="1728"/>
            <w:shd w:fill="F2F4F4" w:val="clear"/>
          </w:tcPr>
          <w:p>
            <w:r/>
            <w:r>
              <w:rPr>
                <w:rFonts w:ascii="Microsoft YaHei" w:hAnsi="Microsoft YaHei"/>
                <w:sz w:val="18"/>
              </w:rPr>
              <w:t>补充完善变更手续，更新竣工图</w:t>
            </w:r>
          </w:p>
        </w:tc>
      </w:tr>
      <w:tr>
        <w:tc>
          <w:tcPr>
            <w:tcW w:type="dxa" w:w="1728"/>
          </w:tcPr>
          <w:p>
            <w:r/>
            <w:r>
              <w:rPr>
                <w:rFonts w:ascii="Microsoft YaHei" w:hAnsi="Microsoft YaHei"/>
                <w:sz w:val="18"/>
              </w:rPr>
              <w:t>资金管理</w:t>
            </w:r>
          </w:p>
        </w:tc>
        <w:tc>
          <w:tcPr>
            <w:tcW w:type="dxa" w:w="1728"/>
          </w:tcPr>
          <w:p>
            <w:r/>
            <w:r>
              <w:rPr>
                <w:rFonts w:ascii="Microsoft YaHei" w:hAnsi="Microsoft YaHei"/>
                <w:sz w:val="18"/>
              </w:rPr>
              <w:t>未设专户、拨款超进度</w:t>
            </w:r>
          </w:p>
        </w:tc>
        <w:tc>
          <w:tcPr>
            <w:tcW w:type="dxa" w:w="1728"/>
          </w:tcPr>
          <w:p>
            <w:r/>
            <w:r>
              <w:rPr>
                <w:rFonts w:ascii="Microsoft YaHei" w:hAnsi="Microsoft YaHei"/>
                <w:sz w:val="18"/>
              </w:rPr>
              <w:t>高</w:t>
            </w:r>
          </w:p>
        </w:tc>
        <w:tc>
          <w:tcPr>
            <w:tcW w:type="dxa" w:w="1728"/>
          </w:tcPr>
          <w:p>
            <w:r/>
            <w:r>
              <w:rPr>
                <w:rFonts w:ascii="Microsoft YaHei" w:hAnsi="Microsoft YaHei"/>
                <w:sz w:val="18"/>
              </w:rPr>
              <w:t>检查账户开设和资金管理情况</w:t>
            </w:r>
          </w:p>
        </w:tc>
        <w:tc>
          <w:tcPr>
            <w:tcW w:type="dxa" w:w="1728"/>
          </w:tcPr>
          <w:p>
            <w:r/>
            <w:r>
              <w:rPr>
                <w:rFonts w:ascii="Microsoft YaHei" w:hAnsi="Microsoft YaHei"/>
                <w:sz w:val="18"/>
              </w:rPr>
              <w:t>设立专户，规范拨付审核程序</w:t>
            </w:r>
          </w:p>
        </w:tc>
      </w:tr>
      <w:tr>
        <w:tc>
          <w:tcPr>
            <w:tcW w:type="dxa" w:w="1728"/>
            <w:shd w:fill="F2F4F4" w:val="clear"/>
          </w:tcPr>
          <w:p>
            <w:r/>
            <w:r>
              <w:rPr>
                <w:rFonts w:ascii="Microsoft YaHei" w:hAnsi="Microsoft YaHei"/>
                <w:sz w:val="18"/>
              </w:rPr>
              <w:t>竣工决算</w:t>
            </w:r>
          </w:p>
        </w:tc>
        <w:tc>
          <w:tcPr>
            <w:tcW w:type="dxa" w:w="1728"/>
            <w:shd w:fill="F2F4F4" w:val="clear"/>
          </w:tcPr>
          <w:p>
            <w:r/>
            <w:r>
              <w:rPr>
                <w:rFonts w:ascii="Microsoft YaHei" w:hAnsi="Microsoft YaHei"/>
                <w:sz w:val="18"/>
              </w:rPr>
              <w:t>决算编制不及时、数据错误</w:t>
            </w:r>
          </w:p>
        </w:tc>
        <w:tc>
          <w:tcPr>
            <w:tcW w:type="dxa" w:w="1728"/>
            <w:shd w:fill="F2F4F4" w:val="clear"/>
          </w:tcPr>
          <w:p>
            <w:r/>
            <w:r>
              <w:rPr>
                <w:rFonts w:ascii="Microsoft YaHei" w:hAnsi="Microsoft YaHei"/>
                <w:sz w:val="18"/>
              </w:rPr>
              <w:t>中</w:t>
            </w:r>
          </w:p>
        </w:tc>
        <w:tc>
          <w:tcPr>
            <w:tcW w:type="dxa" w:w="1728"/>
            <w:shd w:fill="F2F4F4" w:val="clear"/>
          </w:tcPr>
          <w:p>
            <w:r/>
            <w:r>
              <w:rPr>
                <w:rFonts w:ascii="Microsoft YaHei" w:hAnsi="Microsoft YaHei"/>
                <w:sz w:val="18"/>
              </w:rPr>
              <w:t>核查决算编制时间和数据准确性</w:t>
            </w:r>
          </w:p>
        </w:tc>
        <w:tc>
          <w:tcPr>
            <w:tcW w:type="dxa" w:w="1728"/>
            <w:shd w:fill="F2F4F4" w:val="clear"/>
          </w:tcPr>
          <w:p>
            <w:r/>
            <w:r>
              <w:rPr>
                <w:rFonts w:ascii="Microsoft YaHei" w:hAnsi="Microsoft YaHei"/>
                <w:sz w:val="18"/>
              </w:rPr>
              <w:t>按规定时限编制决算，修正错误数据</w:t>
            </w:r>
          </w:p>
        </w:tc>
      </w:tr>
      <w:tr>
        <w:tc>
          <w:tcPr>
            <w:tcW w:type="dxa" w:w="1728"/>
          </w:tcPr>
          <w:p>
            <w:r/>
            <w:r>
              <w:rPr>
                <w:rFonts w:ascii="Microsoft YaHei" w:hAnsi="Microsoft YaHei"/>
                <w:sz w:val="18"/>
              </w:rPr>
              <w:t>资产管理</w:t>
            </w:r>
          </w:p>
        </w:tc>
        <w:tc>
          <w:tcPr>
            <w:tcW w:type="dxa" w:w="1728"/>
          </w:tcPr>
          <w:p>
            <w:r/>
            <w:r>
              <w:rPr>
                <w:rFonts w:ascii="Microsoft YaHei" w:hAnsi="Microsoft YaHei"/>
                <w:sz w:val="18"/>
              </w:rPr>
              <w:t>资产未及时移交</w:t>
            </w:r>
          </w:p>
        </w:tc>
        <w:tc>
          <w:tcPr>
            <w:tcW w:type="dxa" w:w="1728"/>
          </w:tcPr>
          <w:p>
            <w:r/>
            <w:r>
              <w:rPr>
                <w:rFonts w:ascii="Microsoft YaHei" w:hAnsi="Microsoft YaHei"/>
                <w:sz w:val="18"/>
              </w:rPr>
              <w:t>中</w:t>
            </w:r>
          </w:p>
        </w:tc>
        <w:tc>
          <w:tcPr>
            <w:tcW w:type="dxa" w:w="1728"/>
          </w:tcPr>
          <w:p>
            <w:r/>
            <w:r>
              <w:rPr>
                <w:rFonts w:ascii="Microsoft YaHei" w:hAnsi="Microsoft YaHei"/>
                <w:sz w:val="18"/>
              </w:rPr>
              <w:t>检查移交手续办理情况</w:t>
            </w:r>
          </w:p>
        </w:tc>
        <w:tc>
          <w:tcPr>
            <w:tcW w:type="dxa" w:w="1728"/>
          </w:tcPr>
          <w:p>
            <w:r/>
            <w:r>
              <w:rPr>
                <w:rFonts w:ascii="Microsoft YaHei" w:hAnsi="Microsoft YaHei"/>
                <w:sz w:val="18"/>
              </w:rPr>
              <w:t>及时办理资产移交和登记入账</w:t>
            </w:r>
          </w:p>
        </w:tc>
      </w:tr>
    </w:tbl>
    <w:p/>
    <w:p>
      <w:pPr>
        <w:pStyle w:val="Heading2"/>
      </w:pPr>
      <w:r>
        <w:rPr>
          <w:rFonts w:ascii="黑体" w:hAnsi="黑体" w:eastAsia="黑体"/>
        </w:rPr>
        <w:t>3.7 工程结算审核实施细则</w:t>
      </w:r>
    </w:p>
    <w:p>
      <w:pPr>
        <w:spacing w:after="120"/>
        <w:ind w:firstLine="420"/>
      </w:pPr>
      <w:r>
        <w:rPr>
          <w:rFonts w:ascii="仿宋" w:hAnsi="仿宋" w:eastAsia="仿宋"/>
          <w:b w:val="0"/>
          <w:sz w:val="24"/>
        </w:rPr>
        <w:t>工程结算审核是竣工财务决算审核的基础和前提。我单位制定了完善的工程结算审核实施细则，对审核内容、审核程序、审核方法和审核标准作出了明确规定。</w:t>
      </w:r>
    </w:p>
    <w:p>
      <w:pPr>
        <w:spacing w:after="120"/>
        <w:ind w:firstLine="420"/>
      </w:pPr>
      <w:r>
        <w:rPr>
          <w:rFonts w:ascii="仿宋" w:hAnsi="仿宋" w:eastAsia="仿宋"/>
          <w:b w:val="0"/>
          <w:sz w:val="24"/>
        </w:rPr>
        <w:t>工程结算审核的基本程序包括：受理委托→收集资料→编制审核方案→初审核算→现场核实→对账确认→出具审核报告。在受理委托环节，应当明确审核范围、审核依据、审核时限和双方权利义务。在收集资料环节，应当全面收集施工合同、招投标文件、竣工图纸、设计变更、现场签证、材料认价单、验收报告等相关资料。在编制审核方案环节，应当根据项目特点和审核要求编制审核方案，明确审核重点和方法。在初审核算环节，应当按照工程结算的计价方式和计量规则进行逐项审核。</w:t>
      </w:r>
    </w:p>
    <w:p>
      <w:pPr>
        <w:spacing w:after="120"/>
        <w:ind w:firstLine="420"/>
      </w:pPr>
      <w:r>
        <w:rPr>
          <w:rFonts w:ascii="仿宋" w:hAnsi="仿宋" w:eastAsia="仿宋"/>
          <w:b w:val="0"/>
          <w:sz w:val="24"/>
        </w:rPr>
        <w:t>工程结算审核的具体内容包括十三个方面：一是工程量计算的准确性审核，采用图纸审核法和现场实测法相结合的方法；二是定额套用的正确性审核，检查是否存在高套定额、低套定额、定额换算不合理等问题；三是综合单价的合理性审核，包括人工费、材料费、机械费的审核；四是材料价格的真实性审核，以造价信息为基准进行比对分析；五是措施项目费的合规性审核，特别关注安全文明施工费、冬雨季施工增加费、高原施工增加费等；六是设计变更的合理性审核，检查变更手续的完整性和变更估价的合理性；七是现场签证的真实性审核，核实签证内容与实际施工是否相符；八是索赔费用审核，核实索赔事由是否成立、索赔金额计算是否准确；九是规费审核，核实规费的计提基数和费率是否正确；十是税金审核，核实税金的计算和调整是否符合规定；十一是甲供材料抵扣审核，核实甲供材料的扣减是否正确；十二是质量保证金的扣留审核，核实质保金是否按照规定比例扣留；十三是工程款支付情况审核，核实已支付工程款与结算审定金额的差异。</w:t>
      </w:r>
    </w:p>
    <w:p>
      <w:pPr>
        <w:pStyle w:val="Heading2"/>
      </w:pPr>
      <w:r>
        <w:rPr>
          <w:rFonts w:ascii="黑体" w:hAnsi="黑体" w:eastAsia="黑体"/>
        </w:rPr>
        <w:t>3.8 竣工财务决算审核报告质量要求</w:t>
      </w:r>
    </w:p>
    <w:p>
      <w:pPr>
        <w:spacing w:after="120"/>
        <w:ind w:firstLine="420"/>
      </w:pPr>
      <w:r>
        <w:rPr>
          <w:rFonts w:ascii="仿宋" w:hAnsi="仿宋" w:eastAsia="仿宋"/>
          <w:b w:val="0"/>
          <w:sz w:val="24"/>
        </w:rPr>
        <w:t>竣工财务决算审核报告是审核工作的最终成果，其质量直接影响审核结论的公信力和使用价值。我单位对审核报告的质量提出以下明确要求：</w:t>
      </w:r>
    </w:p>
    <w:p>
      <w:pPr>
        <w:spacing w:after="120"/>
        <w:ind w:firstLine="420"/>
      </w:pPr>
      <w:r>
        <w:rPr>
          <w:rFonts w:ascii="仿宋" w:hAnsi="仿宋" w:eastAsia="仿宋"/>
          <w:b w:val="0"/>
          <w:sz w:val="24"/>
        </w:rPr>
        <w:t>第一，报告结构完整。审核报告应当包括审核概况（含项目基本情况、审核依据、审核范围、审核方法）、审核结论、审核发现的问题、管理建议和附件等基本要素，不得缺项漏项。报告正文应当结构清晰、层次分明，各章节之间逻辑连贯、彼此呼应。</w:t>
      </w:r>
    </w:p>
    <w:p>
      <w:pPr>
        <w:spacing w:after="120"/>
        <w:ind w:firstLine="420"/>
      </w:pPr>
      <w:r>
        <w:rPr>
          <w:rFonts w:ascii="仿宋" w:hAnsi="仿宋" w:eastAsia="仿宋"/>
          <w:b w:val="0"/>
          <w:sz w:val="24"/>
        </w:rPr>
        <w:t>第二，事实描述准确。反映在报告中的各项事实应当有充分适当的证据支持，事实描述应当客观准确，不使用模糊语言和主观推测。数字和数据的引用应当精确，注明数据来源。</w:t>
      </w:r>
    </w:p>
    <w:p>
      <w:pPr>
        <w:spacing w:after="120"/>
        <w:ind w:firstLine="420"/>
      </w:pPr>
      <w:r>
        <w:rPr>
          <w:rFonts w:ascii="仿宋" w:hAnsi="仿宋" w:eastAsia="仿宋"/>
          <w:b w:val="0"/>
          <w:sz w:val="24"/>
        </w:rPr>
        <w:t>第三，问题定性准确。对发现的问题应当正确运用法规政策进行定性，援引的法规依据应当准确无误、现行有效。对违规问题的表述应当明确清晰。</w:t>
      </w:r>
    </w:p>
    <w:p>
      <w:pPr>
        <w:spacing w:after="120"/>
        <w:ind w:firstLine="420"/>
      </w:pPr>
      <w:r>
        <w:rPr>
          <w:rFonts w:ascii="仿宋" w:hAnsi="仿宋" w:eastAsia="仿宋"/>
          <w:b w:val="0"/>
          <w:sz w:val="24"/>
        </w:rPr>
        <w:t>第四，处理建议可行。提出的管理建议应当具有针对性和可操作性，充分考虑被审核单位的实际情况和整改条件。建议内容应当具体明确。</w:t>
      </w:r>
    </w:p>
    <w:p>
      <w:pPr>
        <w:spacing w:after="120"/>
        <w:ind w:firstLine="420"/>
      </w:pPr>
      <w:r>
        <w:rPr>
          <w:rFonts w:ascii="仿宋" w:hAnsi="仿宋" w:eastAsia="仿宋"/>
          <w:b w:val="0"/>
          <w:sz w:val="24"/>
        </w:rPr>
        <w:t>第五，语言表达规范。报告应当使用规范的公文语言，文字表达准确简练，报告篇幅控制合理，不过度冗长也不过简。专业术语的运用要恰当准确。</w:t>
      </w:r>
    </w:p>
    <w:p>
      <w:pPr>
        <w:pStyle w:val="Heading2"/>
      </w:pPr>
      <w:r>
        <w:rPr>
          <w:rFonts w:ascii="黑体" w:hAnsi="黑体" w:eastAsia="黑体"/>
        </w:rPr>
        <w:t>10.3 重点业绩详细说明</w:t>
      </w:r>
    </w:p>
    <w:p>
      <w:pPr>
        <w:spacing w:after="120"/>
        <w:ind w:firstLine="420"/>
      </w:pPr>
      <w:r>
        <w:rPr>
          <w:rFonts w:ascii="仿宋" w:hAnsi="仿宋" w:eastAsia="仿宋"/>
          <w:b w:val="0"/>
          <w:sz w:val="24"/>
        </w:rPr>
        <w:t>为进一步展示我单位在竣工财务决算审核领域的专业能力和实务经验，以下对部分重点业绩进行详细说明：</w:t>
      </w:r>
    </w:p>
    <w:p>
      <w:pPr>
        <w:spacing w:after="120"/>
        <w:ind w:firstLine="420"/>
      </w:pPr>
      <w:r>
        <w:rPr>
          <w:rFonts w:ascii="仿宋" w:hAnsi="仿宋" w:eastAsia="仿宋"/>
          <w:b w:val="0"/>
          <w:sz w:val="24"/>
        </w:rPr>
        <w:t>（一）XX市城市道路改造项目竣工财务决算审核。该项目是XX市重点基础设施项目，道路总长度8.6公里，总投资1.2亿元。我单位自接受委托后，组建了由注册造价工程师担任组长、配备土建和安装两名专业审核人员的项目组。在审核过程中，全面审核了项目的招投标程序、施工合同履行、工程款支付、工程造价结算、建设资金管理和竣工财务决算编制等各环节。审核发现的主要问题包括：路基回填工程量多报约3500立方米，涉及金额约42万元；沥青混凝土材料价格高于同期造价信息价格约8%；3份设计变更签证缺少建设单位审批签字。经过与建设、施工单位的沟通确认，最终审定金额1.08亿元，核减1200万元，核减率10%，同时针对项目管理薄弱环节提出了改进建议。</w:t>
      </w:r>
    </w:p>
    <w:p>
      <w:pPr>
        <w:spacing w:after="120"/>
        <w:ind w:firstLine="420"/>
      </w:pPr>
      <w:r>
        <w:rPr>
          <w:rFonts w:ascii="仿宋" w:hAnsi="仿宋" w:eastAsia="仿宋"/>
          <w:b w:val="0"/>
          <w:sz w:val="24"/>
        </w:rPr>
        <w:t>（二）XX县人民医院整体迁建项目竣工财务决算审核。该项目总投资8600万元，是XX县重点民生工程。我单位重点审核了医疗设备采购的合规性和安装工程造价的真实性。发现部分医疗设备采购未按规定执行政府采购程序，涉及金额约180万元；CT机射线防护工程采用包工包料方式，价格高于市场合理水平约20%；部分设备安装费用与采购合同中的安装服务重复计取。经过严格审核，最终审减不合理费用约156万元。</w:t>
      </w:r>
    </w:p>
    <w:p>
      <w:pPr>
        <w:spacing w:after="120"/>
        <w:ind w:firstLine="420"/>
      </w:pPr>
      <w:r>
        <w:rPr>
          <w:rFonts w:ascii="仿宋" w:hAnsi="仿宋" w:eastAsia="仿宋"/>
          <w:b w:val="0"/>
          <w:sz w:val="24"/>
        </w:rPr>
        <w:t>（三）XX州农村公路改建项目竣工财务决算审核。该项目全长156公里，总投资9800万元，涉及多个乡镇的农村公路改造升级。审核中重点关注高原山区道路施工特殊费用的计算，如材料多次转运费、冬季施工措施费、高海拔施工人工降效费等费用的真实性和合理性。同时，对征地拆迁补偿费的真实性进行了逐户核实。通过严格审核，核减不合理费用约230万元。</w:t>
      </w:r>
    </w:p>
    <w:p>
      <w:pPr>
        <w:spacing w:after="120"/>
        <w:ind w:firstLine="420"/>
      </w:pPr>
      <w:r>
        <w:rPr>
          <w:rFonts w:ascii="仿宋" w:hAnsi="仿宋" w:eastAsia="仿宋"/>
          <w:b w:val="0"/>
          <w:sz w:val="24"/>
        </w:rPr>
        <w:t>（四）XX县湿地保护与恢复工程竣工财务决算审核。该项目总投资3500万元，主要建设内容包括湿地恢复面积4500亩、巡护道路12公里、监测站点5处等。该项目审核的特殊性在于生态工程工程量计量难度大，且资金来源多元化。审核发现植被恢复面积申报数据与实际验收数据存在差异，部分生态监测设备采购价格偏高。审核中通过现场实测核实工程量，对采购价格进行市场询价比对，最终维护了财政资金的安全。</w:t>
      </w:r>
    </w:p>
    <w:p>
      <w:pPr>
        <w:pStyle w:val="Heading2"/>
      </w:pPr>
      <w:r>
        <w:rPr>
          <w:rFonts w:ascii="黑体" w:hAnsi="黑体" w:eastAsia="黑体"/>
        </w:rPr>
        <w:t>7.6 项目沟通协调机制</w:t>
      </w:r>
    </w:p>
    <w:p>
      <w:pPr>
        <w:spacing w:after="120"/>
        <w:ind w:firstLine="420"/>
      </w:pPr>
      <w:r>
        <w:rPr>
          <w:rFonts w:ascii="仿宋" w:hAnsi="仿宋" w:eastAsia="仿宋"/>
          <w:b w:val="0"/>
          <w:sz w:val="24"/>
        </w:rPr>
        <w:t>为保障项目顺利实施，我单位建立了完善的沟通协调机制，确保信息的及时传递和有效沟通：</w:t>
      </w:r>
    </w:p>
    <w:p>
      <w:pPr>
        <w:spacing w:after="120"/>
        <w:ind w:firstLine="420"/>
      </w:pPr>
      <w:r>
        <w:rPr>
          <w:rFonts w:ascii="仿宋" w:hAnsi="仿宋" w:eastAsia="仿宋"/>
          <w:b w:val="0"/>
          <w:sz w:val="24"/>
        </w:rPr>
        <w:t>（一）与阿坝州财政局的沟通。我单位指定项目负责人作为与阿坝州财政局的主要联络人，每周以书面形式向财政局汇报审核工作进展、发现的主要问题和需要协调解决的事项。对于审核中发现的重大问题，立即向财政局报告，不隐瞒、不迟报。对于财政局提出的工作要求和关注事项，及时传达至项目组并认真落实。</w:t>
      </w:r>
    </w:p>
    <w:p>
      <w:pPr>
        <w:spacing w:after="120"/>
        <w:ind w:firstLine="420"/>
      </w:pPr>
      <w:r>
        <w:rPr>
          <w:rFonts w:ascii="仿宋" w:hAnsi="仿宋" w:eastAsia="仿宋"/>
          <w:b w:val="0"/>
          <w:sz w:val="24"/>
        </w:rPr>
        <w:t>（二）与项目建设单位的沟通。在实施阶段，审核组与项目建设单位保持密切沟通：一是进点会时全面介绍审核目的、范围、程序和要求，建立沟通渠道。二是审核过程中，对发现的问题及时与建设单位沟通核实，听取说明和申辩。三是报告征求意见时，充分听取建设单位的意见，对合理意见予以采纳，对争议事项说明依据。</w:t>
      </w:r>
    </w:p>
    <w:p>
      <w:pPr>
        <w:spacing w:after="120"/>
        <w:ind w:firstLine="420"/>
      </w:pPr>
      <w:r>
        <w:rPr>
          <w:rFonts w:ascii="仿宋" w:hAnsi="仿宋" w:eastAsia="仿宋"/>
          <w:b w:val="0"/>
          <w:sz w:val="24"/>
        </w:rPr>
        <w:t>（三）内部沟通。项目组内部实行每日例会制度，由审核组长主持，各审核人员汇报当天工作进展、发现的问题和次日工作计划，对重大问题集体研究讨论。每周召开项目协调会，总结一周工作，安排下周计划，协调解决工作中的困难和问题。</w:t>
      </w:r>
    </w:p>
    <w:p>
      <w:pPr>
        <w:pStyle w:val="Heading2"/>
      </w:pPr>
      <w:r>
        <w:rPr>
          <w:rFonts w:ascii="黑体" w:hAnsi="黑体" w:eastAsia="黑体"/>
        </w:rPr>
        <w:t>7.7 应急处置预案</w:t>
      </w:r>
    </w:p>
    <w:p>
      <w:pPr>
        <w:spacing w:after="120"/>
        <w:ind w:firstLine="420"/>
      </w:pPr>
      <w:r>
        <w:rPr>
          <w:rFonts w:ascii="仿宋" w:hAnsi="仿宋" w:eastAsia="仿宋"/>
          <w:b w:val="0"/>
          <w:sz w:val="24"/>
        </w:rPr>
        <w:t>为应对项目执行过程中可能出现的各种突发情况，我单位制定了详细的应急处置预案：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74C3C" w:val="clear"/>
          </w:tcPr>
          <w:p>
            <w:pPr>
              <w:jc w:val="center"/>
            </w:pPr>
            <w:r/>
            <w:r>
              <w:rPr>
                <w:rFonts w:ascii="Microsoft YaHei" w:hAnsi="Microsoft YaHei"/>
                <w:b/>
                <w:color w:val="FFFFFF"/>
                <w:sz w:val="18"/>
              </w:rPr>
              <w:t>突发情况</w:t>
            </w:r>
          </w:p>
        </w:tc>
        <w:tc>
          <w:tcPr>
            <w:tcW w:type="dxa" w:w="1728"/>
            <w:shd w:fill="E74C3C" w:val="clear"/>
          </w:tcPr>
          <w:p>
            <w:pPr>
              <w:jc w:val="center"/>
            </w:pPr>
            <w:r/>
            <w:r>
              <w:rPr>
                <w:rFonts w:ascii="Microsoft YaHei" w:hAnsi="Microsoft YaHei"/>
                <w:b/>
                <w:color w:val="FFFFFF"/>
                <w:sz w:val="18"/>
              </w:rPr>
              <w:t>应急响应</w:t>
            </w:r>
          </w:p>
        </w:tc>
        <w:tc>
          <w:tcPr>
            <w:tcW w:type="dxa" w:w="1728"/>
            <w:shd w:fill="E74C3C" w:val="clear"/>
          </w:tcPr>
          <w:p>
            <w:pPr>
              <w:jc w:val="center"/>
            </w:pPr>
            <w:r/>
            <w:r>
              <w:rPr>
                <w:rFonts w:ascii="Microsoft YaHei" w:hAnsi="Microsoft YaHei"/>
                <w:b/>
                <w:color w:val="FFFFFF"/>
                <w:sz w:val="18"/>
              </w:rPr>
              <w:t>责任主体</w:t>
            </w:r>
          </w:p>
        </w:tc>
        <w:tc>
          <w:tcPr>
            <w:tcW w:type="dxa" w:w="1728"/>
            <w:shd w:fill="E74C3C" w:val="clear"/>
          </w:tcPr>
          <w:p>
            <w:pPr>
              <w:jc w:val="center"/>
            </w:pPr>
            <w:r/>
            <w:r>
              <w:rPr>
                <w:rFonts w:ascii="Microsoft YaHei" w:hAnsi="Microsoft YaHei"/>
                <w:b/>
                <w:color w:val="FFFFFF"/>
                <w:sz w:val="18"/>
              </w:rPr>
              <w:t>处置时限</w:t>
            </w:r>
          </w:p>
        </w:tc>
        <w:tc>
          <w:tcPr>
            <w:tcW w:type="dxa" w:w="1728"/>
            <w:shd w:fill="E74C3C" w:val="clear"/>
          </w:tcPr>
          <w:p>
            <w:pPr>
              <w:jc w:val="center"/>
            </w:pPr>
            <w:r/>
            <w:r>
              <w:rPr>
                <w:rFonts w:ascii="Microsoft YaHei" w:hAnsi="Microsoft YaHei"/>
                <w:b/>
                <w:color w:val="FFFFFF"/>
                <w:sz w:val="18"/>
              </w:rPr>
              <w:t>预防措施</w:t>
            </w:r>
          </w:p>
        </w:tc>
      </w:tr>
      <w:tr>
        <w:tc>
          <w:tcPr>
            <w:tcW w:type="dxa" w:w="1728"/>
          </w:tcPr>
          <w:p>
            <w:r/>
            <w:r>
              <w:rPr>
                <w:rFonts w:ascii="Microsoft YaHei" w:hAnsi="Microsoft YaHei"/>
                <w:sz w:val="18"/>
              </w:rPr>
              <w:t>审核人员因健康原因无法继续工作</w:t>
            </w:r>
          </w:p>
        </w:tc>
        <w:tc>
          <w:tcPr>
            <w:tcW w:type="dxa" w:w="1728"/>
          </w:tcPr>
          <w:p>
            <w:r/>
            <w:r>
              <w:rPr>
                <w:rFonts w:ascii="Microsoft YaHei" w:hAnsi="Microsoft YaHei"/>
                <w:sz w:val="18"/>
              </w:rPr>
              <w:t>立即调配后备人员接替，做好工作交接</w:t>
            </w:r>
          </w:p>
        </w:tc>
        <w:tc>
          <w:tcPr>
            <w:tcW w:type="dxa" w:w="1728"/>
          </w:tcPr>
          <w:p>
            <w:r/>
            <w:r>
              <w:rPr>
                <w:rFonts w:ascii="Microsoft YaHei" w:hAnsi="Microsoft YaHei"/>
                <w:sz w:val="18"/>
              </w:rPr>
              <w:t>项目负责人</w:t>
            </w:r>
          </w:p>
        </w:tc>
        <w:tc>
          <w:tcPr>
            <w:tcW w:type="dxa" w:w="1728"/>
          </w:tcPr>
          <w:p>
            <w:r/>
            <w:r>
              <w:rPr>
                <w:rFonts w:ascii="Microsoft YaHei" w:hAnsi="Microsoft YaHei"/>
                <w:sz w:val="18"/>
              </w:rPr>
              <w:t>1个工作日内到岗</w:t>
            </w:r>
          </w:p>
        </w:tc>
        <w:tc>
          <w:tcPr>
            <w:tcW w:type="dxa" w:w="1728"/>
          </w:tcPr>
          <w:p>
            <w:r/>
            <w:r>
              <w:rPr>
                <w:rFonts w:ascii="Microsoft YaHei" w:hAnsi="Microsoft YaHei"/>
                <w:sz w:val="18"/>
              </w:rPr>
              <w:t>核心岗位配备A/B角,购买高原保险</w:t>
            </w:r>
          </w:p>
        </w:tc>
      </w:tr>
      <w:tr>
        <w:tc>
          <w:tcPr>
            <w:tcW w:type="dxa" w:w="1728"/>
            <w:shd w:fill="F2F4F4" w:val="clear"/>
          </w:tcPr>
          <w:p>
            <w:r/>
            <w:r>
              <w:rPr>
                <w:rFonts w:ascii="Microsoft YaHei" w:hAnsi="Microsoft YaHei"/>
                <w:sz w:val="18"/>
              </w:rPr>
              <w:t>项目数量远超预期人力不足</w:t>
            </w:r>
          </w:p>
        </w:tc>
        <w:tc>
          <w:tcPr>
            <w:tcW w:type="dxa" w:w="1728"/>
            <w:shd w:fill="F2F4F4" w:val="clear"/>
          </w:tcPr>
          <w:p>
            <w:r/>
            <w:r>
              <w:rPr>
                <w:rFonts w:ascii="Microsoft YaHei" w:hAnsi="Microsoft YaHei"/>
                <w:sz w:val="18"/>
              </w:rPr>
              <w:t>启动后备人员库，从其他项目组调配</w:t>
            </w:r>
          </w:p>
        </w:tc>
        <w:tc>
          <w:tcPr>
            <w:tcW w:type="dxa" w:w="1728"/>
            <w:shd w:fill="F2F4F4" w:val="clear"/>
          </w:tcPr>
          <w:p>
            <w:r/>
            <w:r>
              <w:rPr>
                <w:rFonts w:ascii="Microsoft YaHei" w:hAnsi="Microsoft YaHei"/>
                <w:sz w:val="18"/>
              </w:rPr>
              <w:t>项目管理委员会</w:t>
            </w:r>
          </w:p>
        </w:tc>
        <w:tc>
          <w:tcPr>
            <w:tcW w:type="dxa" w:w="1728"/>
            <w:shd w:fill="F2F4F4" w:val="clear"/>
          </w:tcPr>
          <w:p>
            <w:r/>
            <w:r>
              <w:rPr>
                <w:rFonts w:ascii="Microsoft YaHei" w:hAnsi="Microsoft YaHei"/>
                <w:sz w:val="18"/>
              </w:rPr>
              <w:t>3个工作日内到位</w:t>
            </w:r>
          </w:p>
        </w:tc>
        <w:tc>
          <w:tcPr>
            <w:tcW w:type="dxa" w:w="1728"/>
            <w:shd w:fill="F2F4F4" w:val="clear"/>
          </w:tcPr>
          <w:p>
            <w:r/>
            <w:r>
              <w:rPr>
                <w:rFonts w:ascii="Microsoft YaHei" w:hAnsi="Microsoft YaHei"/>
                <w:sz w:val="18"/>
              </w:rPr>
              <w:t>建立弹性人力调配机制</w:t>
            </w:r>
          </w:p>
        </w:tc>
      </w:tr>
      <w:tr>
        <w:tc>
          <w:tcPr>
            <w:tcW w:type="dxa" w:w="1728"/>
          </w:tcPr>
          <w:p>
            <w:r/>
            <w:r>
              <w:rPr>
                <w:rFonts w:ascii="Microsoft YaHei" w:hAnsi="Microsoft YaHei"/>
                <w:sz w:val="18"/>
              </w:rPr>
              <w:t>被审核单位不配合拒不提供资料</w:t>
            </w:r>
          </w:p>
        </w:tc>
        <w:tc>
          <w:tcPr>
            <w:tcW w:type="dxa" w:w="1728"/>
          </w:tcPr>
          <w:p>
            <w:r/>
            <w:r>
              <w:rPr>
                <w:rFonts w:ascii="Microsoft YaHei" w:hAnsi="Microsoft YaHei"/>
                <w:sz w:val="18"/>
              </w:rPr>
              <w:t>书面通知限期提供, 报财政局协调</w:t>
            </w:r>
          </w:p>
        </w:tc>
        <w:tc>
          <w:tcPr>
            <w:tcW w:type="dxa" w:w="1728"/>
          </w:tcPr>
          <w:p>
            <w:r/>
            <w:r>
              <w:rPr>
                <w:rFonts w:ascii="Microsoft YaHei" w:hAnsi="Microsoft YaHei"/>
                <w:sz w:val="18"/>
              </w:rPr>
              <w:t>项目负责人</w:t>
            </w:r>
          </w:p>
        </w:tc>
        <w:tc>
          <w:tcPr>
            <w:tcW w:type="dxa" w:w="1728"/>
          </w:tcPr>
          <w:p>
            <w:r/>
            <w:r>
              <w:rPr>
                <w:rFonts w:ascii="Microsoft YaHei" w:hAnsi="Microsoft YaHei"/>
                <w:sz w:val="18"/>
              </w:rPr>
              <w:t>2个工作日内上报</w:t>
            </w:r>
          </w:p>
        </w:tc>
        <w:tc>
          <w:tcPr>
            <w:tcW w:type="dxa" w:w="1728"/>
          </w:tcPr>
          <w:p>
            <w:r/>
            <w:r>
              <w:rPr>
                <w:rFonts w:ascii="Microsoft YaHei" w:hAnsi="Microsoft YaHei"/>
                <w:sz w:val="18"/>
              </w:rPr>
              <w:t>进点会明确要求和法律后果</w:t>
            </w:r>
          </w:p>
        </w:tc>
      </w:tr>
      <w:tr>
        <w:tc>
          <w:tcPr>
            <w:tcW w:type="dxa" w:w="1728"/>
            <w:shd w:fill="F2F4F4" w:val="clear"/>
          </w:tcPr>
          <w:p>
            <w:r/>
            <w:r>
              <w:rPr>
                <w:rFonts w:ascii="Microsoft YaHei" w:hAnsi="Microsoft YaHei"/>
                <w:sz w:val="18"/>
              </w:rPr>
              <w:t>审核过程中发现重大违法线索</w:t>
            </w:r>
          </w:p>
        </w:tc>
        <w:tc>
          <w:tcPr>
            <w:tcW w:type="dxa" w:w="1728"/>
            <w:shd w:fill="F2F4F4" w:val="clear"/>
          </w:tcPr>
          <w:p>
            <w:r/>
            <w:r>
              <w:rPr>
                <w:rFonts w:ascii="Microsoft YaHei" w:hAnsi="Microsoft YaHei"/>
                <w:sz w:val="18"/>
              </w:rPr>
              <w:t>立即报告委托方,启动专家会商机制</w:t>
            </w:r>
          </w:p>
        </w:tc>
        <w:tc>
          <w:tcPr>
            <w:tcW w:type="dxa" w:w="1728"/>
            <w:shd w:fill="F2F4F4" w:val="clear"/>
          </w:tcPr>
          <w:p>
            <w:r/>
            <w:r>
              <w:rPr>
                <w:rFonts w:ascii="Microsoft YaHei" w:hAnsi="Microsoft YaHei"/>
                <w:sz w:val="18"/>
              </w:rPr>
              <w:t>项目负责人</w:t>
            </w:r>
          </w:p>
        </w:tc>
        <w:tc>
          <w:tcPr>
            <w:tcW w:type="dxa" w:w="1728"/>
            <w:shd w:fill="F2F4F4" w:val="clear"/>
          </w:tcPr>
          <w:p>
            <w:r/>
            <w:r>
              <w:rPr>
                <w:rFonts w:ascii="Microsoft YaHei" w:hAnsi="Microsoft YaHei"/>
                <w:sz w:val="18"/>
              </w:rPr>
              <w:t>发现当日报告</w:t>
            </w:r>
          </w:p>
        </w:tc>
        <w:tc>
          <w:tcPr>
            <w:tcW w:type="dxa" w:w="1728"/>
            <w:shd w:fill="F2F4F4" w:val="clear"/>
          </w:tcPr>
          <w:p>
            <w:r/>
            <w:r>
              <w:rPr>
                <w:rFonts w:ascii="Microsoft YaHei" w:hAnsi="Microsoft YaHei"/>
                <w:sz w:val="18"/>
              </w:rPr>
              <w:t>加强责任心教育和风险意识</w:t>
            </w:r>
          </w:p>
        </w:tc>
      </w:tr>
      <w:tr>
        <w:tc>
          <w:tcPr>
            <w:tcW w:type="dxa" w:w="1728"/>
          </w:tcPr>
          <w:p>
            <w:r/>
            <w:r>
              <w:rPr>
                <w:rFonts w:ascii="Microsoft YaHei" w:hAnsi="Microsoft YaHei"/>
                <w:sz w:val="18"/>
              </w:rPr>
              <w:t>极端天气影响现场审核工作</w:t>
            </w:r>
          </w:p>
        </w:tc>
        <w:tc>
          <w:tcPr>
            <w:tcW w:type="dxa" w:w="1728"/>
          </w:tcPr>
          <w:p>
            <w:r/>
            <w:r>
              <w:rPr>
                <w:rFonts w:ascii="Microsoft YaHei" w:hAnsi="Microsoft YaHei"/>
                <w:sz w:val="18"/>
              </w:rPr>
              <w:t>调整工作计划,改为远程审核或延后</w:t>
            </w:r>
          </w:p>
        </w:tc>
        <w:tc>
          <w:tcPr>
            <w:tcW w:type="dxa" w:w="1728"/>
          </w:tcPr>
          <w:p>
            <w:r/>
            <w:r>
              <w:rPr>
                <w:rFonts w:ascii="Microsoft YaHei" w:hAnsi="Microsoft YaHei"/>
                <w:sz w:val="18"/>
              </w:rPr>
              <w:t>审核组长</w:t>
            </w:r>
          </w:p>
        </w:tc>
        <w:tc>
          <w:tcPr>
            <w:tcW w:type="dxa" w:w="1728"/>
          </w:tcPr>
          <w:p>
            <w:r/>
            <w:r>
              <w:rPr>
                <w:rFonts w:ascii="Microsoft YaHei" w:hAnsi="Microsoft YaHei"/>
                <w:sz w:val="18"/>
              </w:rPr>
              <w:t>持续关注气象部门预警</w:t>
            </w:r>
          </w:p>
        </w:tc>
        <w:tc>
          <w:tcPr>
            <w:tcW w:type="dxa" w:w="1728"/>
          </w:tcPr>
          <w:p>
            <w:r/>
            <w:r>
              <w:rPr>
                <w:rFonts w:ascii="Microsoft YaHei" w:hAnsi="Microsoft YaHei"/>
                <w:sz w:val="18"/>
              </w:rPr>
              <w:t>提前做好高原工作的应急预案</w:t>
            </w:r>
          </w:p>
        </w:tc>
      </w:tr>
    </w:tbl>
    <w:p/>
    <w:p>
      <w:pPr>
        <w:pStyle w:val="Heading2"/>
      </w:pPr>
      <w:r>
        <w:rPr>
          <w:rFonts w:ascii="黑体" w:hAnsi="黑体" w:eastAsia="黑体"/>
        </w:rPr>
        <w:t>7.8 审核人员培训与能力保障</w:t>
      </w:r>
    </w:p>
    <w:p>
      <w:pPr>
        <w:spacing w:after="120"/>
        <w:ind w:firstLine="420"/>
      </w:pPr>
      <w:r>
        <w:rPr>
          <w:rFonts w:ascii="仿宋" w:hAnsi="仿宋" w:eastAsia="仿宋"/>
          <w:b w:val="0"/>
          <w:sz w:val="24"/>
        </w:rPr>
        <w:t>我单位高度重视审核人员的专业培训和能力建设，建立了多层次的培训体系：</w:t>
      </w:r>
    </w:p>
    <w:p>
      <w:pPr>
        <w:spacing w:after="120"/>
        <w:ind w:firstLine="420"/>
      </w:pPr>
      <w:r>
        <w:rPr>
          <w:rFonts w:ascii="仿宋" w:hAnsi="仿宋" w:eastAsia="仿宋"/>
          <w:b w:val="0"/>
          <w:sz w:val="24"/>
        </w:rPr>
        <w:t>第一，新员工入职培训。新入职员工接受为期不少于2周的岗前培训，内容涵盖执业准则、操作规范、质量要求、保密纪律、职业道德等。培训结束后进行考核，考核合格后方可参与项目工作。</w:t>
      </w:r>
    </w:p>
    <w:p>
      <w:pPr>
        <w:spacing w:after="120"/>
        <w:ind w:firstLine="420"/>
      </w:pPr>
      <w:r>
        <w:rPr>
          <w:rFonts w:ascii="仿宋" w:hAnsi="仿宋" w:eastAsia="仿宋"/>
          <w:b w:val="0"/>
          <w:sz w:val="24"/>
        </w:rPr>
        <w:t>第二，定期业务培训。我单位每季度组织一次全员业务培训，内容聚焦最新法规政策解读、典型案例分析、审核方法创新等。每年组织一次外派培训，安排骨干人员参加中注协和省注协组织的专业培训课程。</w:t>
      </w:r>
    </w:p>
    <w:p>
      <w:pPr>
        <w:spacing w:after="120"/>
        <w:ind w:firstLine="420"/>
      </w:pPr>
      <w:r>
        <w:rPr>
          <w:rFonts w:ascii="仿宋" w:hAnsi="仿宋" w:eastAsia="仿宋"/>
          <w:b w:val="0"/>
          <w:sz w:val="24"/>
        </w:rPr>
        <w:t>第三，项目针对性培训。针对阿坝州项目的特点，在项目启动前组织专项培训，内容涵盖高原地区工程项目造价审核要点、多来源资金审核要求、阿坝州地方性政策文件解读等，确保审核团队熟悉项目特殊要求。</w:t>
      </w:r>
    </w:p>
    <w:p>
      <w:pPr>
        <w:spacing w:after="120"/>
        <w:ind w:firstLine="420"/>
      </w:pPr>
      <w:r>
        <w:rPr>
          <w:rFonts w:ascii="仿宋" w:hAnsi="仿宋" w:eastAsia="仿宋"/>
          <w:b w:val="0"/>
          <w:sz w:val="24"/>
        </w:rPr>
        <w:t>第四，经验交流分享。建立项目经验交流机制，每个项目完工后进行经验总结，优秀经验和教训案例纳入内部知识库。定期组织项目经验交流会，分享各项目中的感悟和收获。</w:t>
      </w:r>
    </w:p>
    <w:p>
      <w:pPr>
        <w:pStyle w:val="Heading2"/>
      </w:pPr>
      <w:r>
        <w:rPr>
          <w:rFonts w:ascii="黑体" w:hAnsi="黑体" w:eastAsia="黑体"/>
        </w:rPr>
        <w:t>7.9 档案管理制度</w:t>
      </w:r>
    </w:p>
    <w:p>
      <w:pPr>
        <w:spacing w:after="120"/>
        <w:ind w:firstLine="420"/>
      </w:pPr>
      <w:r>
        <w:rPr>
          <w:rFonts w:ascii="仿宋" w:hAnsi="仿宋" w:eastAsia="仿宋"/>
          <w:b w:val="0"/>
          <w:sz w:val="24"/>
        </w:rPr>
        <w:t>我单位建立了严格的档案管理制度，确保项目档案的完整、安全和有效利用：</w:t>
      </w:r>
    </w:p>
    <w:p>
      <w:pPr>
        <w:spacing w:after="120"/>
        <w:ind w:firstLine="420"/>
      </w:pPr>
      <w:r>
        <w:rPr>
          <w:rFonts w:ascii="仿宋" w:hAnsi="仿宋" w:eastAsia="仿宋"/>
          <w:b w:val="0"/>
          <w:sz w:val="24"/>
        </w:rPr>
        <w:t>（一）档案的收集和整理。项目完成后15日内，项目组应当将全部工作底稿、审核报告（正式稿）、取证材料、沟通记录、征求意见回函等档案材料整理完毕，按规定的排列顺序和编号方式装订成册，编制档案目录。</w:t>
      </w:r>
    </w:p>
    <w:p>
      <w:pPr>
        <w:spacing w:after="120"/>
        <w:ind w:firstLine="420"/>
      </w:pPr>
      <w:r>
        <w:rPr>
          <w:rFonts w:ascii="仿宋" w:hAnsi="仿宋" w:eastAsia="仿宋"/>
          <w:b w:val="0"/>
          <w:sz w:val="24"/>
        </w:rPr>
        <w:t>（二）档案的保管。纸质档案按照《会计档案管理办法》规定的保管期限（不少于10年）进行保管，存放于专门的档案室。档案室配备防火、防潮、防虫、防盗设施，保持适宜的温度和湿度。电子档案同时备份至专用服务器和光盘。</w:t>
      </w:r>
    </w:p>
    <w:p>
      <w:pPr>
        <w:spacing w:after="120"/>
        <w:ind w:firstLine="420"/>
      </w:pPr>
      <w:r>
        <w:rPr>
          <w:rFonts w:ascii="仿宋" w:hAnsi="仿宋" w:eastAsia="仿宋"/>
          <w:b w:val="0"/>
          <w:sz w:val="24"/>
        </w:rPr>
        <w:t>（三）档案的借阅。借阅档案须填写借阅申请单，注明借阅事由、借阅内容和借阅期限，经部门经理批准后方可借阅。借阅人应当确保档案的完整和安全，不得涂改、增删、转借或复印。借阅期满按时归还。</w:t>
      </w:r>
    </w:p>
    <w:p>
      <w:pPr>
        <w:pStyle w:val="Heading2"/>
      </w:pPr>
      <w:r>
        <w:rPr>
          <w:rFonts w:ascii="黑体" w:hAnsi="黑体" w:eastAsia="黑体"/>
        </w:rPr>
        <w:t>8.9 公司管理创新与持续发展</w:t>
      </w:r>
    </w:p>
    <w:p>
      <w:pPr>
        <w:spacing w:after="120"/>
        <w:ind w:firstLine="420"/>
      </w:pPr>
      <w:r>
        <w:rPr>
          <w:rFonts w:ascii="仿宋" w:hAnsi="仿宋" w:eastAsia="仿宋"/>
          <w:b w:val="0"/>
          <w:sz w:val="24"/>
        </w:rPr>
        <w:t>我单位高度重视管理创新和持续发展能力建设，近年来持续推进以下工作：一是在绩效评价领域开展技术创新，开发绩效评价指标库管理平台，实现了指标的动态管理、智能匹配和横向比对功能。二是在现场核查中引入无人机航拍新技术，提高了生态保护工程、水利工程等项目的现场核查效率和精度。三是在工程造价审核中搭建大数据分析平台，积累了各类型项目的造价指标数据库。四是在项目管理中实行全流程信息化管理，从项目受理、人员调配、进度管理到费用核算实现了电子化管控。五是在人才培养上实施"导师制"，每位入职新员工配备一对一的资深导师，在执业实践中带教培养。</w:t>
      </w:r>
    </w:p>
    <w:p>
      <w:pPr>
        <w:pStyle w:val="Heading2"/>
      </w:pPr>
      <w:r>
        <w:rPr>
          <w:rFonts w:ascii="黑体" w:hAnsi="黑体" w:eastAsia="黑体"/>
        </w:rPr>
        <w:t>8.10 公司在民族地区服务优势</w:t>
      </w:r>
    </w:p>
    <w:p>
      <w:pPr>
        <w:spacing w:after="120"/>
        <w:ind w:firstLine="420"/>
      </w:pPr>
      <w:r>
        <w:rPr>
          <w:rFonts w:ascii="仿宋" w:hAnsi="仿宋" w:eastAsia="仿宋"/>
          <w:b w:val="0"/>
          <w:sz w:val="24"/>
        </w:rPr>
        <w:t>我单位在长期为民族地区提供专业服务的过程中，形成了独特的服务优势：一是熟悉民族地区政府投资项目管理的特殊要求和审批程序，对援建资金、民族发展资金等有专门的研究和理解。二是了解民族地区的文化特点和风俗习惯，尊重当地文化，在沟通中更易获得信任和配合。三是在高原地区现场工作方面积累了丰富的经验，能够合理安排高原工作行程，确保工作质量和人员安全。四是建立了覆盖民族地区的服务网络，与当地财政、审计、建设等部门有良好的合作关系。</w:t>
      </w:r>
    </w:p>
    <w:p>
      <w:pPr>
        <w:pStyle w:val="Heading2"/>
      </w:pPr>
      <w:r>
        <w:rPr>
          <w:rFonts w:ascii="黑体" w:hAnsi="黑体" w:eastAsia="黑体"/>
        </w:rPr>
        <w:t>8.11 公司社会责任</w:t>
      </w:r>
    </w:p>
    <w:p>
      <w:pPr>
        <w:spacing w:after="120"/>
        <w:ind w:firstLine="420"/>
      </w:pPr>
      <w:r>
        <w:rPr>
          <w:rFonts w:ascii="仿宋" w:hAnsi="仿宋" w:eastAsia="仿宋"/>
          <w:b w:val="0"/>
          <w:sz w:val="24"/>
        </w:rPr>
        <w:t>我单位作为专业服务机构，始终坚持履行社会责任：一是参与行业自律建设，担任四川省注册会计师协会会员单位，积极参与协会各项活动，推动行业规范发展。二是为中小企业提供免费财务咨询和培训服务，帮助中小企业提升财务管理水平。三是在民族地区服务时，对收费给予优惠政策，让有限的财政资金发挥更大的效益。四是积极参与公益慈善活动，向民族地区捐款助学。五是依法诚信纳税，连续多年获得A级纳税信用。六是注重青年人才培养，为高校毕业生提供实习实践岗位。</w:t>
      </w:r>
    </w:p>
    <w:p>
      <w:pPr>
        <w:pStyle w:val="Heading1"/>
      </w:pPr>
      <w:r>
        <w:rPr>
          <w:rFonts w:ascii="黑体" w:hAnsi="黑体" w:eastAsia="黑体"/>
        </w:rPr>
        <w:t>12. 报价说明</w:t>
      </w:r>
    </w:p>
    <w:p>
      <w:pPr>
        <w:spacing w:after="120"/>
        <w:ind w:firstLine="420"/>
      </w:pPr>
      <w:r>
        <w:rPr>
          <w:rFonts w:ascii="仿宋" w:hAnsi="仿宋" w:eastAsia="仿宋"/>
          <w:b w:val="0"/>
          <w:sz w:val="24"/>
        </w:rPr>
        <w:t>本次比选项目的报价，我单位严格按照《四川省会计师事务所服务收费管理办法》（川发改价格〔2013〕901号）的规定执行。收费方式为按项目规模分档累进计费，并结合项目的地理位置、复杂程度、工作周期等因素进行综合测算。</w:t>
      </w:r>
    </w:p>
    <w:p>
      <w:pPr>
        <w:spacing w:after="120"/>
        <w:ind w:firstLine="420"/>
      </w:pPr>
      <w:r>
        <w:rPr>
          <w:rFonts w:ascii="仿宋" w:hAnsi="仿宋" w:eastAsia="仿宋"/>
          <w:b w:val="0"/>
          <w:sz w:val="24"/>
        </w:rPr>
        <w:t>参考计算公式：按照川发改价格〔2013〕901号文附表规定的费率标准，对项目投资规模进行分档累进计算基准收费额。考虑到阿坝州的地理位置偏远、高原地区工作需要增加的投入以及项目类型的多样化特征，在不高于基准收费额的基础上给予适当的优惠下浮。具体金额已在报价一览表中列明。</w:t>
      </w:r>
    </w:p>
    <w:p>
      <w:pPr>
        <w:spacing w:after="120"/>
        <w:ind w:firstLine="420"/>
      </w:pPr>
      <w:r>
        <w:rPr>
          <w:rFonts w:ascii="仿宋" w:hAnsi="仿宋" w:eastAsia="仿宋"/>
          <w:b w:val="0"/>
          <w:sz w:val="24"/>
        </w:rPr>
        <w:t>年度服务费总额控制在比选文件规定的25万以内，我单位承诺在不降低服务质量和标准的前提下，努力提高工作效率，节约委托方支出。所有报价均为含税价，包括审核人员的劳务费、差旅费、设备使用费、管理费、税金等全部费用，不存在任何其他隐形费用。</w:t>
      </w:r>
    </w:p>
    <w:p>
      <w:pPr>
        <w:pStyle w:val="Heading2"/>
      </w:pPr>
      <w:r>
        <w:rPr>
          <w:rFonts w:ascii="黑体" w:hAnsi="黑体" w:eastAsia="黑体"/>
        </w:rPr>
        <w:t>3.9 项目概算执行情况审核</w:t>
      </w:r>
    </w:p>
    <w:p>
      <w:pPr>
        <w:spacing w:after="120"/>
        <w:ind w:firstLine="420"/>
      </w:pPr>
      <w:r>
        <w:rPr>
          <w:rFonts w:ascii="仿宋" w:hAnsi="仿宋" w:eastAsia="仿宋"/>
          <w:b w:val="0"/>
          <w:sz w:val="24"/>
        </w:rPr>
        <w:t>概算执行情况审核是竣工财务决算审核的重要内容之一。概算是控制建设项目投资规模的依据，在建设过程中不得随意突破。审核人员应当对照批准的初步设计概算，逐项检查各项建设内容和投资的实际执行情况。第一，检查概算执行的范围是否准确，是否按照批准的概算范围进行建设，有无擅自扩大建设规模、提高建设标准、增加建设内容的情况。对于擅自扩大规模的，应当查明审批依据，未经批准的部分不得计入竣工财务决算。第二，检查概算执行的额度是否合规，各项实际支出是否控制在概算范围内，超概算的部分是否经过原审批部门的批准。对于超概算未经批准的部分，应当单独列示并在审核报告中予以披露。第三，检查概算调整的程序是否规范，概算调整是否经过原审批部门的批准，调整的依据是否充分。在实际审核中，概算执行情况的审核往往与工程造价审核和财务收支审核紧密结合，通过工程量、单价和费用的逐项比对来判断概算执行的合规性。</w:t>
      </w:r>
    </w:p>
    <w:p>
      <w:pPr>
        <w:spacing w:after="120"/>
        <w:ind w:firstLine="420"/>
      </w:pPr>
      <w:r>
        <w:rPr>
          <w:rFonts w:ascii="仿宋" w:hAnsi="仿宋" w:eastAsia="仿宋"/>
          <w:b w:val="0"/>
          <w:sz w:val="24"/>
        </w:rPr>
        <w:t>概算执行偏差分析的常用方法有两种：一是逐项对比法，即将每个单项工程的实际投资与概算投资进行逐一比对，分析偏差较大的项目，查找偏差原因。二是整体分析指标法，即计算项目整体的投资偏差率、工程量偏差率、单价偏差率等指标，从总体上把握概算执行情况。对于偏差超过一定幅度（如15%）的，应当深入分析原因，判断是否合理。概算执行的偏差可能是由多种原因造成的，包括工程量调整、材料价格波动、设计变更、政策调整等。审核人员应当对偏差原因进行客观分析，区分合理偏差与不合理偏差，作为审核结论的重要依据。</w:t>
      </w:r>
    </w:p>
    <w:p>
      <w:pPr>
        <w:pStyle w:val="Heading2"/>
      </w:pPr>
      <w:r>
        <w:rPr>
          <w:rFonts w:ascii="黑体" w:hAnsi="黑体" w:eastAsia="黑体"/>
        </w:rPr>
        <w:t>3.10 会计基础工作规范性审核</w:t>
      </w:r>
    </w:p>
    <w:p>
      <w:pPr>
        <w:spacing w:after="120"/>
        <w:ind w:firstLine="420"/>
      </w:pPr>
      <w:r>
        <w:rPr>
          <w:rFonts w:ascii="仿宋" w:hAnsi="仿宋" w:eastAsia="仿宋"/>
          <w:b w:val="0"/>
          <w:sz w:val="24"/>
        </w:rPr>
        <w:t>会计基础工作的规范性直接影响竣工财务决算的编制质量和审核效率。审核人员应当对项目会计基础工作进行全面检查，内容包括以下几个方面：第一，会计科目设置的规范性检查。检查项目建设单位是否按照《基本建设财务规则》和建设单位会计制度的要求设置了会计科目，科目名称和编码是否规范，核算内容是否准确。特别是"在建工程"科目的明细核算是否与概算的单项工程一一对应，是否能够清晰反映各单项工程的投资完成情况。第二，会计核算的及时性和准确性检查。检查会计凭证的填制是否及时，是否在业务发生后及时入账；凭证的内容是否完整，附件是否齐全；账务处理是否准确，借贷方向是否正确，科目运用是否恰当。第三，会计档案管理的规范性检查。检查会计凭证、账簿、报表等资料是否按规定装订成册，是否存档妥善保管，有无缺失损毁的情况。第四，内部控制制度的建立健全和有效执行情况检查。检查项目单位是否建立了必要的内部控制制度，包括资金管理内部控制、采购管理内部控制、合同管理内部控制、工程管理内部控制等，以及这些制度是否得到了有效执行。</w:t>
      </w:r>
    </w:p>
    <w:p>
      <w:pPr>
        <w:pStyle w:val="Heading2"/>
      </w:pPr>
      <w:r>
        <w:rPr>
          <w:rFonts w:ascii="黑体" w:hAnsi="黑体" w:eastAsia="黑体"/>
        </w:rPr>
        <w:t>3.11 竣工财务决算报表审核</w:t>
      </w:r>
    </w:p>
    <w:p>
      <w:pPr>
        <w:spacing w:after="120"/>
        <w:ind w:firstLine="420"/>
      </w:pPr>
      <w:r>
        <w:rPr>
          <w:rFonts w:ascii="仿宋" w:hAnsi="仿宋" w:eastAsia="仿宋"/>
          <w:b w:val="0"/>
          <w:sz w:val="24"/>
        </w:rPr>
        <w:t>竣工财务决算报表是反映建设项目最终财务状况的综合性文件。审核人员应当按照财建〔2016〕503号文的要求，对竣工财务决算报表的完整性和准确性进行全面审核。竣工财务决算报表包括：竣工财务决算报表封面、竣工项目概况表、竣工项目交付使用资产总表、竣工项目交付使用资产明细表、竣工项目待摊投资明细表、竣工项目转出投资明细表、竣工项目基建收入明细表和竣工项目结余资金明细表等。审核中重点关注以下方面：一是报表填列的完整性，检查各项报表是否按规定填列齐全，填报内容是否完整，有无漏填项目。二是各报表之间的数据勾稽关系是否一致，如资产总表中的合计数应当等于各明细表汇总数之和。三是报表填报数据与会计账簿数据是否一致，逐项核对报表数据与相关账户余额的一致性。四是报表的基本信息填报是否准确，包括项目名称、建设地点、建设单位、建设性质、资金来源等基本信息。</w:t>
      </w:r>
    </w:p>
    <w:p>
      <w:pPr>
        <w:spacing w:after="120"/>
        <w:ind w:firstLine="420"/>
      </w:pPr>
      <w:r>
        <w:rPr>
          <w:rFonts w:ascii="仿宋" w:hAnsi="仿宋" w:eastAsia="仿宋"/>
          <w:b w:val="0"/>
          <w:sz w:val="24"/>
        </w:rPr>
        <w:t>在竣工财务决算报表审核中，数据勾稽关系的核对尤为关键。资产总表的"交付使用资产合计"应当等于各明细表的交付使用资产汇总数，同时扣减转出投资后的余额应当与会计账簿中的"在建工程转固定资产"借方发生额一致。待摊投资明细表的各项费用合计数应当等于相关账户的借方发生额。基建收入明细表的收入合计数应当与相关账户的贷方发生额一致。结余资金明细表的资金结余应当与项目资金账户的银行存款余额及其他资金余额之和核对一致。对于存在差异的，应当详细查明原因并予以调整。</w:t>
      </w:r>
    </w:p>
    <w:p>
      <w:pPr>
        <w:pStyle w:val="Heading2"/>
      </w:pPr>
      <w:r>
        <w:rPr>
          <w:rFonts w:ascii="黑体" w:hAnsi="黑体" w:eastAsia="黑体"/>
        </w:rPr>
        <w:t>3.12 资产价值和产权登记审核</w:t>
      </w:r>
    </w:p>
    <w:p>
      <w:pPr>
        <w:spacing w:after="120"/>
        <w:ind w:firstLine="420"/>
      </w:pPr>
      <w:r>
        <w:rPr>
          <w:rFonts w:ascii="仿宋" w:hAnsi="仿宋" w:eastAsia="仿宋"/>
          <w:b w:val="0"/>
          <w:sz w:val="24"/>
        </w:rPr>
        <w:t>审核人员应当对建设形成的各类资产的价值进行核实，确认资产入账价值的准确性和完整性。资产价值确认的基本原则是：外购的资产按实际支付的买价加相关税费确定，自建的资产按实际发生的建造成本确定，接受捐赠的资产按评估价值或同类资产的市场价格确定。对于房屋建筑物类资产，应当核实其建筑面积、建筑结构、建设成本等基本信息，确认其入账价值是否包含了土地征用费、勘察设计费、监理费等应计入建筑物的相关费用。对于设备类资产，应当核实设备名称、型号、数量、安装地点等基本信息，确认设备的入账价值是否包含了设备购置费、运杂费、安装费等。对于无形资产，应当核实其取得方式、成本构成和摊销方法等。</w:t>
      </w:r>
    </w:p>
    <w:p>
      <w:pPr>
        <w:spacing w:after="120"/>
        <w:ind w:firstLine="420"/>
      </w:pPr>
      <w:r>
        <w:rPr>
          <w:rFonts w:ascii="仿宋" w:hAnsi="仿宋" w:eastAsia="仿宋"/>
          <w:b w:val="0"/>
          <w:sz w:val="24"/>
        </w:rPr>
        <w:t>审核人员还应当关注资产产权登记的办理情况。建设形成的房屋建筑物、构筑物等涉及不动产登记的资产，应当督促建设单位在项目完工后及时办理不动产登记手续。车辆、船舶等需要办理权属登记的资产，应当检查相关登记手续是否办理。对于尚未办理产权登记的资产，应当在审核报告中予以说明，并督促建设单位尽快办理。产权登记手续的办理不仅涉及资产的法律保护问题，也关系到后续的资产管理、折旧计提和资产处置等环节。</w:t>
      </w:r>
    </w:p>
    <w:p>
      <w:pPr>
        <w:pStyle w:val="Heading2"/>
      </w:pPr>
      <w:r>
        <w:rPr>
          <w:rFonts w:ascii="黑体" w:hAnsi="黑体" w:eastAsia="黑体"/>
        </w:rPr>
        <w:t>6.5 阿坝州建设项目资金监管建议</w:t>
      </w:r>
    </w:p>
    <w:p>
      <w:pPr>
        <w:spacing w:after="120"/>
        <w:ind w:firstLine="420"/>
      </w:pPr>
      <w:r>
        <w:rPr>
          <w:rFonts w:ascii="仿宋" w:hAnsi="仿宋" w:eastAsia="仿宋"/>
          <w:b w:val="0"/>
          <w:sz w:val="24"/>
        </w:rPr>
        <w:t>根据我单位在四川省民族地区从事审计服务的经验，针对阿坝州基本建设资金管理的实际情况，提出以下合理化建议，供阿坝州财政局参考：</w:t>
      </w:r>
    </w:p>
    <w:p>
      <w:pPr>
        <w:spacing w:after="120"/>
        <w:ind w:firstLine="420"/>
      </w:pPr>
      <w:r>
        <w:rPr>
          <w:rFonts w:ascii="仿宋" w:hAnsi="仿宋" w:eastAsia="仿宋"/>
          <w:b w:val="0"/>
          <w:sz w:val="24"/>
        </w:rPr>
        <w:t>建议一：完善资金拨付审核机制。建议阿坝州财政局进一步加强对建设项目资金拨付的审核把关，在资金拨付前严格核实工程进度和质量验收情况，防止超进度付款、提前付款等问题发生。特别是对于中央预算内投资和对口援建资金，应当建立更加严格的拨付审核流程。</w:t>
      </w:r>
    </w:p>
    <w:p>
      <w:pPr>
        <w:spacing w:after="120"/>
        <w:ind w:firstLine="420"/>
      </w:pPr>
      <w:r>
        <w:rPr>
          <w:rFonts w:ascii="仿宋" w:hAnsi="仿宋" w:eastAsia="仿宋"/>
          <w:b w:val="0"/>
          <w:sz w:val="24"/>
        </w:rPr>
        <w:t>建议二：推行专账核算制度。要求所有政府投资项目严格执行专账核算制度，在商业银行开设基本建设资金专户，所有建设资金收支均通过专户核算，确保资金流向清晰可追溯。对多个项目由一个建设单位管理的，应当分别设置项目明细账。</w:t>
      </w:r>
    </w:p>
    <w:p>
      <w:pPr>
        <w:spacing w:after="120"/>
        <w:ind w:firstLine="420"/>
      </w:pPr>
      <w:r>
        <w:rPr>
          <w:rFonts w:ascii="仿宋" w:hAnsi="仿宋" w:eastAsia="仿宋"/>
          <w:b w:val="0"/>
          <w:sz w:val="24"/>
        </w:rPr>
        <w:t>建议三：建立定期审计制度。除了最终的竣工财务决算审核外，建议对投资规模较大、建设周期较长的项目引入中期审计制度，在建设过程中定期对项目的资金管理、工程进度和造价执行情况进行审计，及早发现问题、及时纠正。</w:t>
      </w:r>
    </w:p>
    <w:p>
      <w:pPr>
        <w:spacing w:after="120"/>
        <w:ind w:firstLine="420"/>
      </w:pPr>
      <w:r>
        <w:rPr>
          <w:rFonts w:ascii="仿宋" w:hAnsi="仿宋" w:eastAsia="仿宋"/>
          <w:b w:val="0"/>
          <w:sz w:val="24"/>
        </w:rPr>
        <w:t>建议四：加强项目档案管理。加大对建设单位档案管理的指导和督促力度，特别是工程档案和财务档案的完整性、规范性和及时性。可以组织专项培训，帮助建设单位提高档案管理水平，为后续的竣工财务决算审核创造良好的条件。</w:t>
      </w:r>
    </w:p>
    <w:p>
      <w:pPr>
        <w:spacing w:after="120"/>
        <w:ind w:firstLine="420"/>
      </w:pPr>
      <w:r>
        <w:rPr>
          <w:rFonts w:ascii="仿宋" w:hAnsi="仿宋" w:eastAsia="仿宋"/>
          <w:b w:val="0"/>
          <w:sz w:val="24"/>
        </w:rPr>
        <w:t>建议五：建立审核结果运用机制。将竣工财务决算审核结果与项目的招标投标、合同管理、工程结算和后续项目资金安排等环节挂钩，建立问题反馈和整改跟踪机制，对于审核发现的问题实行"清单销号"管理，确保问题整改到位。</w:t>
      </w:r>
    </w:p>
    <w:p>
      <w:pPr>
        <w:pStyle w:val="Heading2"/>
      </w:pPr>
      <w:r>
        <w:rPr>
          <w:rFonts w:ascii="黑体" w:hAnsi="黑体" w:eastAsia="黑体"/>
        </w:rPr>
        <w:t>6.6 不同类型审核发现的影响程度分析</w:t>
      </w:r>
    </w:p>
    <w:p>
      <w:pPr>
        <w:spacing w:after="120"/>
        <w:ind w:firstLine="420"/>
      </w:pPr>
      <w:r>
        <w:rPr>
          <w:rFonts w:ascii="仿宋" w:hAnsi="仿宋" w:eastAsia="仿宋"/>
          <w:b w:val="0"/>
          <w:sz w:val="24"/>
        </w:rPr>
        <w:t>在竣工财务决算审核中发现的各类问题，根据其性质和严重程度的不同，对审核结论的影响也不同。我单位建立了问题影响程度评估矩阵，对发现的问题进行分类分级处理：</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F39C12" w:val="clear"/>
          </w:tcPr>
          <w:p>
            <w:pPr>
              <w:jc w:val="center"/>
            </w:pPr>
            <w:r/>
            <w:r>
              <w:rPr>
                <w:rFonts w:ascii="Microsoft YaHei" w:hAnsi="Microsoft YaHei"/>
                <w:b/>
                <w:color w:val="FFFFFF"/>
                <w:sz w:val="18"/>
              </w:rPr>
              <w:t>问题等级</w:t>
            </w:r>
          </w:p>
        </w:tc>
        <w:tc>
          <w:tcPr>
            <w:tcW w:type="dxa" w:w="1728"/>
            <w:shd w:fill="F39C12" w:val="clear"/>
          </w:tcPr>
          <w:p>
            <w:pPr>
              <w:jc w:val="center"/>
            </w:pPr>
            <w:r/>
            <w:r>
              <w:rPr>
                <w:rFonts w:ascii="Microsoft YaHei" w:hAnsi="Microsoft YaHei"/>
                <w:b/>
                <w:color w:val="FFFFFF"/>
                <w:sz w:val="18"/>
              </w:rPr>
              <w:t>问题特征</w:t>
            </w:r>
          </w:p>
        </w:tc>
        <w:tc>
          <w:tcPr>
            <w:tcW w:type="dxa" w:w="1728"/>
            <w:shd w:fill="F39C12" w:val="clear"/>
          </w:tcPr>
          <w:p>
            <w:pPr>
              <w:jc w:val="center"/>
            </w:pPr>
            <w:r/>
            <w:r>
              <w:rPr>
                <w:rFonts w:ascii="Microsoft YaHei" w:hAnsi="Microsoft YaHei"/>
                <w:b/>
                <w:color w:val="FFFFFF"/>
                <w:sz w:val="18"/>
              </w:rPr>
              <w:t>对审核结论的影响</w:t>
            </w:r>
          </w:p>
        </w:tc>
        <w:tc>
          <w:tcPr>
            <w:tcW w:type="dxa" w:w="1728"/>
            <w:shd w:fill="F39C12" w:val="clear"/>
          </w:tcPr>
          <w:p>
            <w:pPr>
              <w:jc w:val="center"/>
            </w:pPr>
            <w:r/>
            <w:r>
              <w:rPr>
                <w:rFonts w:ascii="Microsoft YaHei" w:hAnsi="Microsoft YaHei"/>
                <w:b/>
                <w:color w:val="FFFFFF"/>
                <w:sz w:val="18"/>
              </w:rPr>
              <w:t>处理方式</w:t>
            </w:r>
          </w:p>
        </w:tc>
        <w:tc>
          <w:tcPr>
            <w:tcW w:type="dxa" w:w="1728"/>
            <w:shd w:fill="F39C12" w:val="clear"/>
          </w:tcPr>
          <w:p>
            <w:pPr>
              <w:jc w:val="center"/>
            </w:pPr>
            <w:r/>
            <w:r>
              <w:rPr>
                <w:rFonts w:ascii="Microsoft YaHei" w:hAnsi="Microsoft YaHei"/>
                <w:b/>
                <w:color w:val="FFFFFF"/>
                <w:sz w:val="18"/>
              </w:rPr>
              <w:t>报告披露方式</w:t>
            </w:r>
          </w:p>
        </w:tc>
      </w:tr>
      <w:tr>
        <w:tc>
          <w:tcPr>
            <w:tcW w:type="dxa" w:w="1728"/>
          </w:tcPr>
          <w:p>
            <w:r/>
            <w:r>
              <w:rPr>
                <w:rFonts w:ascii="Microsoft YaHei" w:hAnsi="Microsoft YaHei"/>
                <w:sz w:val="18"/>
              </w:rPr>
              <w:t>重大违规</w:t>
            </w:r>
          </w:p>
        </w:tc>
        <w:tc>
          <w:tcPr>
            <w:tcW w:type="dxa" w:w="1728"/>
          </w:tcPr>
          <w:p>
            <w:r/>
            <w:r>
              <w:rPr>
                <w:rFonts w:ascii="Microsoft YaHei" w:hAnsi="Microsoft YaHei"/>
                <w:sz w:val="18"/>
              </w:rPr>
              <w:t>违法违规性质严重，影响资金安全</w:t>
            </w:r>
          </w:p>
        </w:tc>
        <w:tc>
          <w:tcPr>
            <w:tcW w:type="dxa" w:w="1728"/>
          </w:tcPr>
          <w:p>
            <w:r/>
            <w:r>
              <w:rPr>
                <w:rFonts w:ascii="Microsoft YaHei" w:hAnsi="Microsoft YaHei"/>
                <w:sz w:val="18"/>
              </w:rPr>
              <w:t>可能导致审核结论调整，建议追回资金</w:t>
            </w:r>
          </w:p>
        </w:tc>
        <w:tc>
          <w:tcPr>
            <w:tcW w:type="dxa" w:w="1728"/>
          </w:tcPr>
          <w:p>
            <w:r/>
            <w:r>
              <w:rPr>
                <w:rFonts w:ascii="Microsoft YaHei" w:hAnsi="Microsoft YaHei"/>
                <w:sz w:val="18"/>
              </w:rPr>
              <w:t>立即报告委托方，建议启动问责程序</w:t>
            </w:r>
          </w:p>
        </w:tc>
        <w:tc>
          <w:tcPr>
            <w:tcW w:type="dxa" w:w="1728"/>
          </w:tcPr>
          <w:p>
            <w:r/>
            <w:r>
              <w:rPr>
                <w:rFonts w:ascii="Microsoft YaHei" w:hAnsi="Microsoft YaHei"/>
                <w:sz w:val="18"/>
              </w:rPr>
              <w:t>在审核报告中单独列示，详细说明问题事实</w:t>
            </w:r>
          </w:p>
        </w:tc>
      </w:tr>
      <w:tr>
        <w:tc>
          <w:tcPr>
            <w:tcW w:type="dxa" w:w="1728"/>
            <w:shd w:fill="F2F4F4" w:val="clear"/>
          </w:tcPr>
          <w:p>
            <w:r/>
            <w:r>
              <w:rPr>
                <w:rFonts w:ascii="Microsoft YaHei" w:hAnsi="Microsoft YaHei"/>
                <w:sz w:val="18"/>
              </w:rPr>
              <w:t>一般违规</w:t>
            </w:r>
          </w:p>
        </w:tc>
        <w:tc>
          <w:tcPr>
            <w:tcW w:type="dxa" w:w="1728"/>
            <w:shd w:fill="F2F4F4" w:val="clear"/>
          </w:tcPr>
          <w:p>
            <w:r/>
            <w:r>
              <w:rPr>
                <w:rFonts w:ascii="Microsoft YaHei" w:hAnsi="Microsoft YaHei"/>
                <w:sz w:val="18"/>
              </w:rPr>
              <w:t>违反程序性规定，但不涉及资金安全</w:t>
            </w:r>
          </w:p>
        </w:tc>
        <w:tc>
          <w:tcPr>
            <w:tcW w:type="dxa" w:w="1728"/>
            <w:shd w:fill="F2F4F4" w:val="clear"/>
          </w:tcPr>
          <w:p>
            <w:r/>
            <w:r>
              <w:rPr>
                <w:rFonts w:ascii="Microsoft YaHei" w:hAnsi="Microsoft YaHei"/>
                <w:sz w:val="18"/>
              </w:rPr>
              <w:t>不影响审核结论，但需在报告中披露</w:t>
            </w:r>
          </w:p>
        </w:tc>
        <w:tc>
          <w:tcPr>
            <w:tcW w:type="dxa" w:w="1728"/>
            <w:shd w:fill="F2F4F4" w:val="clear"/>
          </w:tcPr>
          <w:p>
            <w:r/>
            <w:r>
              <w:rPr>
                <w:rFonts w:ascii="Microsoft YaHei" w:hAnsi="Microsoft YaHei"/>
                <w:sz w:val="18"/>
              </w:rPr>
              <w:t>与建设单位沟通确认，提出整改建议</w:t>
            </w:r>
          </w:p>
        </w:tc>
        <w:tc>
          <w:tcPr>
            <w:tcW w:type="dxa" w:w="1728"/>
            <w:shd w:fill="F2F4F4" w:val="clear"/>
          </w:tcPr>
          <w:p>
            <w:r/>
            <w:r>
              <w:rPr>
                <w:rFonts w:ascii="Microsoft YaHei" w:hAnsi="Microsoft YaHei"/>
                <w:sz w:val="18"/>
              </w:rPr>
              <w:t>在审核报告问题段落中列示</w:t>
            </w:r>
          </w:p>
        </w:tc>
      </w:tr>
      <w:tr>
        <w:tc>
          <w:tcPr>
            <w:tcW w:type="dxa" w:w="1728"/>
          </w:tcPr>
          <w:p>
            <w:r/>
            <w:r>
              <w:rPr>
                <w:rFonts w:ascii="Microsoft YaHei" w:hAnsi="Microsoft YaHei"/>
                <w:sz w:val="18"/>
              </w:rPr>
              <w:t>瑕疵缺陷</w:t>
            </w:r>
          </w:p>
        </w:tc>
        <w:tc>
          <w:tcPr>
            <w:tcW w:type="dxa" w:w="1728"/>
          </w:tcPr>
          <w:p>
            <w:r/>
            <w:r>
              <w:rPr>
                <w:rFonts w:ascii="Microsoft YaHei" w:hAnsi="Microsoft YaHei"/>
                <w:sz w:val="18"/>
              </w:rPr>
              <w:t>轻微程序性瑕疵或资料不完整</w:t>
            </w:r>
          </w:p>
        </w:tc>
        <w:tc>
          <w:tcPr>
            <w:tcW w:type="dxa" w:w="1728"/>
          </w:tcPr>
          <w:p>
            <w:r/>
            <w:r>
              <w:rPr>
                <w:rFonts w:ascii="Microsoft YaHei" w:hAnsi="Microsoft YaHei"/>
                <w:sz w:val="18"/>
              </w:rPr>
              <w:t>不影响审核结论</w:t>
            </w:r>
          </w:p>
        </w:tc>
        <w:tc>
          <w:tcPr>
            <w:tcW w:type="dxa" w:w="1728"/>
          </w:tcPr>
          <w:p>
            <w:r/>
            <w:r>
              <w:rPr>
                <w:rFonts w:ascii="Microsoft YaHei" w:hAnsi="Microsoft YaHei"/>
                <w:sz w:val="18"/>
              </w:rPr>
              <w:t>督促建设单位完善</w:t>
            </w:r>
          </w:p>
        </w:tc>
        <w:tc>
          <w:tcPr>
            <w:tcW w:type="dxa" w:w="1728"/>
          </w:tcPr>
          <w:p>
            <w:r/>
            <w:r>
              <w:rPr>
                <w:rFonts w:ascii="Microsoft YaHei" w:hAnsi="Microsoft YaHei"/>
                <w:sz w:val="18"/>
              </w:rPr>
              <w:t>在审核报告中说明情况</w:t>
            </w:r>
          </w:p>
        </w:tc>
      </w:tr>
      <w:tr>
        <w:tc>
          <w:tcPr>
            <w:tcW w:type="dxa" w:w="1728"/>
            <w:shd w:fill="F2F4F4" w:val="clear"/>
          </w:tcPr>
          <w:p>
            <w:r/>
            <w:r>
              <w:rPr>
                <w:rFonts w:ascii="Microsoft YaHei" w:hAnsi="Microsoft YaHei"/>
                <w:sz w:val="18"/>
              </w:rPr>
              <w:t>管理建议</w:t>
            </w:r>
          </w:p>
        </w:tc>
        <w:tc>
          <w:tcPr>
            <w:tcW w:type="dxa" w:w="1728"/>
            <w:shd w:fill="F2F4F4" w:val="clear"/>
          </w:tcPr>
          <w:p>
            <w:r/>
            <w:r>
              <w:rPr>
                <w:rFonts w:ascii="Microsoft YaHei" w:hAnsi="Microsoft YaHei"/>
                <w:sz w:val="18"/>
              </w:rPr>
              <w:t>制度性不足或管理有效性待完善</w:t>
            </w:r>
          </w:p>
        </w:tc>
        <w:tc>
          <w:tcPr>
            <w:tcW w:type="dxa" w:w="1728"/>
            <w:shd w:fill="F2F4F4" w:val="clear"/>
          </w:tcPr>
          <w:p>
            <w:r/>
            <w:r>
              <w:rPr>
                <w:rFonts w:ascii="Microsoft YaHei" w:hAnsi="Microsoft YaHei"/>
                <w:sz w:val="18"/>
              </w:rPr>
              <w:t>不构成问题，但提出改进建议</w:t>
            </w:r>
          </w:p>
        </w:tc>
        <w:tc>
          <w:tcPr>
            <w:tcW w:type="dxa" w:w="1728"/>
            <w:shd w:fill="F2F4F4" w:val="clear"/>
          </w:tcPr>
          <w:p>
            <w:r/>
            <w:r>
              <w:rPr>
                <w:rFonts w:ascii="Microsoft YaHei" w:hAnsi="Microsoft YaHei"/>
                <w:sz w:val="18"/>
              </w:rPr>
              <w:t>出具管理建议书</w:t>
            </w:r>
          </w:p>
        </w:tc>
        <w:tc>
          <w:tcPr>
            <w:tcW w:type="dxa" w:w="1728"/>
            <w:shd w:fill="F2F4F4" w:val="clear"/>
          </w:tcPr>
          <w:p>
            <w:r/>
            <w:r>
              <w:rPr>
                <w:rFonts w:ascii="Microsoft YaHei" w:hAnsi="Microsoft YaHei"/>
                <w:sz w:val="18"/>
              </w:rPr>
              <w:t>以附件形式出具管理建议</w:t>
            </w:r>
          </w:p>
        </w:tc>
      </w:tr>
    </w:tbl>
    <w:p/>
    <w:p>
      <w:pPr>
        <w:pStyle w:val="Heading2"/>
      </w:pPr>
      <w:r>
        <w:rPr>
          <w:rFonts w:ascii="黑体" w:hAnsi="黑体" w:eastAsia="黑体"/>
        </w:rPr>
        <w:t>11.6 项目服务期后的延伸服务</w:t>
      </w:r>
    </w:p>
    <w:p>
      <w:pPr>
        <w:spacing w:after="120"/>
        <w:ind w:firstLine="420"/>
      </w:pPr>
      <w:r>
        <w:rPr>
          <w:rFonts w:ascii="仿宋" w:hAnsi="仿宋" w:eastAsia="仿宋"/>
          <w:b w:val="0"/>
          <w:sz w:val="24"/>
        </w:rPr>
        <w:t>我单位不仅关注项目服务期的审核工作，更注重服务期后的延伸服务，为阿坝州财政局提供持续的价值：</w:t>
      </w:r>
    </w:p>
    <w:p>
      <w:pPr>
        <w:spacing w:after="120"/>
        <w:ind w:firstLine="420"/>
      </w:pPr>
      <w:r>
        <w:rPr>
          <w:rFonts w:ascii="仿宋" w:hAnsi="仿宋" w:eastAsia="仿宋"/>
          <w:b w:val="0"/>
          <w:sz w:val="24"/>
        </w:rPr>
        <w:t>第一，审核资料的二次利用。审核工作中形成的各项数据和分析成果，在保密前提下可以进行二次开发利用。例如，各项目的造价指标、资金使用效率分析、常见问题统计分析等数据，可以对财政局后续的项目管理决策提供参考。</w:t>
      </w:r>
    </w:p>
    <w:p>
      <w:pPr>
        <w:spacing w:after="120"/>
        <w:ind w:firstLine="420"/>
      </w:pPr>
      <w:r>
        <w:rPr>
          <w:rFonts w:ascii="仿宋" w:hAnsi="仿宋" w:eastAsia="仿宋"/>
          <w:b w:val="0"/>
          <w:sz w:val="24"/>
        </w:rPr>
        <w:t>第二，政策咨询的持续支持。随着国家财政政策和投资管理法规的不断更新，我单位将为财政局提供持续的政策咨询服务，及时解读最新政策法规，提出应对建议。2026年以来，财政部对基本建设项目管理出台了一系列新规定，我单位研究团队将及时形成政策解读材料与财政局分享。</w:t>
      </w:r>
    </w:p>
    <w:p>
      <w:pPr>
        <w:spacing w:after="120"/>
        <w:ind w:firstLine="420"/>
      </w:pPr>
      <w:r>
        <w:rPr>
          <w:rFonts w:ascii="仿宋" w:hAnsi="仿宋" w:eastAsia="仿宋"/>
          <w:b w:val="0"/>
          <w:sz w:val="24"/>
        </w:rPr>
        <w:t>第三，人才培养协助。根据财政局的需要，可以为财政局及相关建设单位提供竣工财务决算、政府投资项目管理、预算绩效管理等领域的专业培训，帮助财政局打造一支懂管理、精业务的专业化建设管理队伍。</w:t>
      </w:r>
    </w:p>
    <w:p>
      <w:pPr>
        <w:spacing w:after="120"/>
        <w:ind w:firstLine="420"/>
      </w:pPr>
      <w:r>
        <w:rPr>
          <w:rFonts w:ascii="仿宋" w:hAnsi="仿宋" w:eastAsia="仿宋"/>
          <w:b w:val="0"/>
          <w:sz w:val="24"/>
        </w:rPr>
        <w:t>第四，信息共享平台。我单位拟搭建"阿坝州政府投资项目竣工财务决算审核信息共享平台"，将审核工作中的规范化模板、参考标准、常见问题案例等信息进行整理和共享，供财政局和建设单位参考使用。</w:t>
      </w:r>
    </w:p>
    <w:p>
      <w:pPr>
        <w:pStyle w:val="Heading2"/>
      </w:pPr>
      <w:r>
        <w:rPr>
          <w:rFonts w:ascii="黑体" w:hAnsi="黑体" w:eastAsia="黑体"/>
        </w:rPr>
        <w:t>2.5 其他重要法规解读</w:t>
      </w:r>
    </w:p>
    <w:p>
      <w:pPr>
        <w:spacing w:after="120"/>
        <w:ind w:firstLine="420"/>
      </w:pPr>
      <w:r>
        <w:rPr>
          <w:rFonts w:ascii="仿宋" w:hAnsi="仿宋" w:eastAsia="仿宋"/>
          <w:b w:val="0"/>
          <w:sz w:val="24"/>
        </w:rPr>
        <w:t>（一）《基本建设财务规则》中的建设成本管理条款详解。财政部令第81号第四章专门规定了建设成本管理，是竣工财务决算审核最核心的法律依据之一。第二十条对建设成本的定义作出了明确界定：建设成本是指建设项目从筹备到竣工验收、交付使用整个过程中发生的全部合法合理的费用。第二十一条进一步将建设成本划分为建筑安装工程投资支出、设备投资支出、待摊投资支出和其他投资支出四个类别，并规定了各自的核算内容和核算方法。第二十二条至第二十七条分别对四个投资类别的核算作出了具体规定。第二十八条规定了建设成本计算的基本公式，即建设成本等于建筑安装工程投资加设备投资加待摊投资加其他投资。第二十九条则划定了"红线"，明确规定了六类不得列入建设成本的费用。第三十条规定了待摊投资分摊的基本原则。</w:t>
      </w:r>
    </w:p>
    <w:p>
      <w:pPr>
        <w:spacing w:after="120"/>
        <w:ind w:firstLine="420"/>
      </w:pPr>
      <w:r>
        <w:rPr>
          <w:rFonts w:ascii="仿宋" w:hAnsi="仿宋" w:eastAsia="仿宋"/>
          <w:b w:val="0"/>
          <w:sz w:val="24"/>
        </w:rPr>
        <w:t>（二）财建〔2016〕503号文的审核程序条款详解。该办法第五条至第九条对竣工财务决算的编制和审核程序作出了系统规定。第五条规定，项目完工后项目建设单位应当在三个月内编制竣工财务决算，情况特殊的可以适当延长但不得超过六个月。这一规定的执行情况在审核中需要特别关注，因为实际审核中经常遇到项目完工后长期不编制竣工财务决算的情况。第六条规定了审核的资质要求，第十七条规定了不同投资规模项目的审核权限划分。第八条规定，项目完成投资额在3000万元以上的，应当由符合资质要求的会计师事务所或工程造价咨询机构进行审核。第十二条至第十五条规定了竣工财务决算审核报告的格式和内容要求，包括审核意见的类型判定标准：审核意见分为"无保留意见"、"保留意见"、"否定意见"和"无法表示意见"四种类型。</w:t>
      </w:r>
    </w:p>
    <w:p>
      <w:pPr>
        <w:spacing w:after="120"/>
        <w:ind w:firstLine="420"/>
      </w:pPr>
      <w:r>
        <w:rPr>
          <w:rFonts w:ascii="仿宋" w:hAnsi="仿宋" w:eastAsia="仿宋"/>
          <w:b w:val="0"/>
          <w:sz w:val="24"/>
        </w:rPr>
        <w:t>（三）财建〔2016〕504号文的具体条款详解。该规定对各项建设成本的具体计算标准作出了详细规定。第三条规定，建筑安装工程投资按照工程施工合同约定的价款和工程结算的最终确定的金额确认。第四条规定，设备投资按照设备的采购成本加安装成本确认。第五条规定了待摊投资的具体项目清单，包括建设单位管理费、土地征用及迁移补偿费、勘察设计费、可行性研究费、临时设施费、监理费、研究试验费、招标投标费、可行性研究费、合同公证及工程质量监理费、社会中介机构审计（查）费、车船使用税、耕地占用税、土地使用税、汇兑损益、报废工程损失、坏账损失、借款利息、固定资产亏损及盘亏、器材处理亏损、设备盘亏及毁损、调整器材调拨价折价等二十余项费用的详细规定。第六条规定了项目建设管理费的总额控制方法。第四十二条规定了项目管理费、代建管理费和临时聘用专家管理费不得重复列支的原则。</w:t>
      </w:r>
    </w:p>
    <w:p>
      <w:pPr>
        <w:spacing w:after="120"/>
        <w:ind w:firstLine="420"/>
      </w:pPr>
      <w:r>
        <w:rPr>
          <w:rFonts w:ascii="仿宋" w:hAnsi="仿宋" w:eastAsia="仿宋"/>
          <w:b w:val="0"/>
          <w:sz w:val="24"/>
        </w:rPr>
        <w:t>（四）《四川省基本建设财务管理规定》的特点。该规定结合四川省实际，对财政部令第81号的内容进行了细化和补充。四川省规定对建设资金的拨付程序提出了更严格要求，要求建设单位在申请拨付建设资金时须同时报送工程进度证明、监理审核意见和资金使用计划，这一规定对审核中的资金拨付合规性判断提供了依据。在竣工财务决算管理方面，四川省规定要求建设单位在项目验收合格后两个月内编制竣工财务决算，比财政部的三个月规定更为严格。四川省规定还特别强调了专项资金的管理，要求各类专项资金进行专账核算。</w:t>
      </w:r>
    </w:p>
    <w:p>
      <w:pPr>
        <w:pStyle w:val="Heading2"/>
      </w:pPr>
      <w:r>
        <w:rPr>
          <w:rFonts w:ascii="黑体" w:hAnsi="黑体" w:eastAsia="黑体"/>
        </w:rPr>
        <w:t>3.13 合同管理与履约情况审核</w:t>
      </w:r>
    </w:p>
    <w:p>
      <w:pPr>
        <w:spacing w:after="120"/>
        <w:ind w:firstLine="420"/>
      </w:pPr>
      <w:r>
        <w:rPr>
          <w:rFonts w:ascii="仿宋" w:hAnsi="仿宋" w:eastAsia="仿宋"/>
          <w:b w:val="0"/>
          <w:sz w:val="24"/>
        </w:rPr>
        <w:t>建设项目参建各方的权利义务主要通过合同来确定。合同管理的规范性直接关系到工程造价的控制和工程质量的保障。审核人员应当对建设项目涉及的各类合同进行系统审查。一是勘察设计合同的审查，重点关注勘察设计单位是否具备相应的资质等级，勘察设计合同的计价是否合理，勘察设计成果是否按时提交并满足工程建设需要。二是施工合同的审查，重点检查施工合同的订立是否经过招标程序、合同价款是否与中标价一致、合同工期的约定是否合理、质量标准和验收标准是否明确、付款方式和付款条件是否清晰、违约责任条款是否完整以及争议解决方式是否合法有效。</w:t>
      </w:r>
    </w:p>
    <w:p>
      <w:pPr>
        <w:spacing w:after="120"/>
        <w:ind w:firstLine="420"/>
      </w:pPr>
      <w:r>
        <w:rPr>
          <w:rFonts w:ascii="仿宋" w:hAnsi="仿宋" w:eastAsia="仿宋"/>
          <w:b w:val="0"/>
          <w:sz w:val="24"/>
        </w:rPr>
        <w:t>三是监理合同的审查，检查监理单位是否具备相应的监理资质，监理人员的配备是否符合要求，监理费的计算是否合理，监理单位是否按照合同约定派员到岗并认真履行监理职责。四是重要设备材料采购合同的审查，检查采购是否按照招标程序进行、采购价格是否合理、供货时间和质量要求是否明确、验收标准和方法是否清晰、付款条件是否与供货进度匹配。五是审减机制的处理，检查合同是否约定审减费用或者效益分享机制，对造价审减发现的超额部分是否在合同中有相应约定。</w:t>
      </w:r>
    </w:p>
    <w:p>
      <w:pPr>
        <w:spacing w:after="120"/>
        <w:ind w:firstLine="420"/>
      </w:pPr>
      <w:r>
        <w:rPr>
          <w:rFonts w:ascii="仿宋" w:hAnsi="仿宋" w:eastAsia="仿宋"/>
          <w:b w:val="0"/>
          <w:sz w:val="24"/>
        </w:rPr>
        <w:t>在合同履行情况的审核中，需要重点关注以下方面：一是合同变更是否经过双方书面确认，有无口头变更的情况；二是合同价款调整是否符合合同约定，有无擅自调价的情况；三是合同工期的调整是否合理，是否符合合同约定的工期延误处理程序；四是违约金索赔是否成立，计算是否正确；五是合同履行完毕后是否及时办理了结算手续。</w:t>
      </w:r>
    </w:p>
    <w:p>
      <w:pPr>
        <w:pStyle w:val="Heading2"/>
      </w:pPr>
      <w:r>
        <w:rPr>
          <w:rFonts w:ascii="黑体" w:hAnsi="黑体" w:eastAsia="黑体"/>
        </w:rPr>
        <w:t>7.10 审核职业道德规范</w:t>
      </w:r>
    </w:p>
    <w:p>
      <w:pPr>
        <w:spacing w:after="120"/>
        <w:ind w:firstLine="420"/>
      </w:pPr>
      <w:r>
        <w:rPr>
          <w:rFonts w:ascii="仿宋" w:hAnsi="仿宋" w:eastAsia="仿宋"/>
          <w:b w:val="0"/>
          <w:sz w:val="24"/>
        </w:rPr>
        <w:t>审核工作的公信力建立在审核人员职业道德的基础之上。我单位对审核人员的职业道德提出以下基本要求。第一，独立性的保持。审核人员在承接和执行业务过程中，必须保持形式和实质上的独立，不与委托方和被审核单位存在可能损害独立性的利益关系。在项目开始前，审核人员应当披露可能影响独立性的所有关系，包括经济利益关系、亲属关系和朋友关系等。对于存在潜在利益冲突的情况，应当主动回避。第二，客观公正的维护。审核人员应当基于事实不偏不倚地作出专业判断，不受个人偏见、他人意见或外部压力的影响。对于审核中发现的问题，应当如实反映不偏袒任何一方。在发表审核意见时，应当以事实为依据、以法律为准绳。第三，专业胜任能力的保持。审核人员应当持续学习不断更新专业知识，保持足够的专业胜任能力。对于执业能力范围内无法胜任的业务，应当拒绝承接或寻求外部专家协助。第四，保密义务的履行。审核人员应当对在执业过程中知悉的被审核单位的商业秘密和其他保密信息严格保密，不得利用涉密信息谋取私利。第五，廉洁自律的要求。审核人员不得向被审核单位索取贿赂、回扣等不正当利益，不得利用职务之便谋取私利。</w:t>
      </w:r>
    </w:p>
    <w:p>
      <w:pPr>
        <w:pStyle w:val="Heading2"/>
      </w:pPr>
      <w:r>
        <w:rPr>
          <w:rFonts w:ascii="黑体" w:hAnsi="黑体" w:eastAsia="黑体"/>
        </w:rPr>
        <w:t>6.7 审核发现汇总与问题清单模板</w:t>
      </w:r>
    </w:p>
    <w:p>
      <w:pPr>
        <w:spacing w:after="120"/>
        <w:ind w:firstLine="420"/>
      </w:pPr>
      <w:r>
        <w:rPr>
          <w:rFonts w:ascii="仿宋" w:hAnsi="仿宋" w:eastAsia="仿宋"/>
          <w:b w:val="0"/>
          <w:sz w:val="24"/>
        </w:rPr>
        <w:t>为便于阿坝州财政局清楚地了解本项目的审核情况，我单位拟建立标准化的审核发现汇总表，对在审核过程中发现的问题进行系统化、规范化的记录和汇总。问题的分类按性质分为财务合规性问题、工程造价问题、内控缺陷问题和程序性违规问题四大类型。问题的严重程度按前面建立的四个等级（重大违规、一般违规、瑕疵缺陷和管理建议）进行分级。</w:t>
      </w:r>
    </w:p>
    <w:p>
      <w:pPr>
        <w:spacing w:after="120"/>
        <w:ind w:firstLine="420"/>
      </w:pPr>
      <w:r>
        <w:rPr>
          <w:rFonts w:ascii="仿宋" w:hAnsi="仿宋" w:eastAsia="仿宋"/>
          <w:b w:val="0"/>
          <w:sz w:val="24"/>
        </w:rPr>
        <w:t>审核发现汇总表的问题记录模板包括以下要素：问题编号、问题所属项目、问题类型、严重程度、问题事实描述、违反法规条款、涉及的金额、已获证据清单、与建设单位沟通情况、建设单位的说明意见、我单位的处理意见和处理结果等。通过标准化的格式记录，不仅便于委托方查阅了解情况，也便于后续的问题跟踪和整改落实。每项问题都明确标注责任主体，确保问题可追溯、可核实、可考核。</w:t>
      </w:r>
    </w:p>
    <w:p>
      <w:pPr>
        <w:pStyle w:val="Heading2"/>
      </w:pPr>
      <w:r>
        <w:rPr>
          <w:rFonts w:ascii="黑体" w:hAnsi="黑体" w:eastAsia="黑体"/>
        </w:rPr>
        <w:t>10.4 造价审核技术专长——分专业详解</w:t>
      </w:r>
    </w:p>
    <w:p>
      <w:pPr>
        <w:spacing w:after="120"/>
        <w:ind w:firstLine="420"/>
      </w:pPr>
      <w:r>
        <w:rPr>
          <w:rFonts w:ascii="仿宋" w:hAnsi="仿宋" w:eastAsia="仿宋"/>
          <w:b w:val="0"/>
          <w:sz w:val="24"/>
        </w:rPr>
        <w:t>我单位的造价审核团队覆盖了土木建筑、装饰装修、安装、市政、园林绿化、公路、水利等多个专业方向，针对不同专业类型的项目拥有不同的审核技术专长。</w:t>
      </w:r>
    </w:p>
    <w:p>
      <w:pPr>
        <w:spacing w:after="120"/>
        <w:ind w:firstLine="420"/>
      </w:pPr>
      <w:r>
        <w:rPr>
          <w:rFonts w:ascii="仿宋" w:hAnsi="仿宋" w:eastAsia="仿宋"/>
          <w:b w:val="0"/>
          <w:sz w:val="24"/>
        </w:rPr>
        <w:t>在土木建筑工程方面，我单位熟练掌握了房屋建筑工程的工程量计算规则和计价方法，对钢筋混凝土工程、砌筑工程、钢结构工程等主要分部分项工程的造价的审核有丰富的经验。在审核中特别关注结构工程量的准确性和钢筋用量的合理性，因为钢筋在建筑造价中占比很高，且容易在工程量上出现较大的差异。</w:t>
      </w:r>
    </w:p>
    <w:p>
      <w:pPr>
        <w:spacing w:after="120"/>
        <w:ind w:firstLine="420"/>
      </w:pPr>
      <w:r>
        <w:rPr>
          <w:rFonts w:ascii="仿宋" w:hAnsi="仿宋" w:eastAsia="仿宋"/>
          <w:b w:val="0"/>
          <w:sz w:val="24"/>
        </w:rPr>
        <w:t>在公路工程方面，我单位对路基工程、路面工程、桥梁涵洞工程、隧道工程、安全设施及预埋管线工程、绿化及环境保护工程等公路工程的主要组成部分的造价审核有深入的研究。特别关注路基土石方工程量的计算、路面结构层厚度的复核、桥梁桩基工程量的核实等技术性较强的工作。在阿坝州山区公路项目的审核中，还特别关注高边坡防护工程、挡土墙工程和地质灾害防治工程的造价的审核。</w:t>
      </w:r>
    </w:p>
    <w:p>
      <w:pPr>
        <w:spacing w:after="120"/>
        <w:ind w:firstLine="420"/>
      </w:pPr>
      <w:r>
        <w:rPr>
          <w:rFonts w:ascii="仿宋" w:hAnsi="仿宋" w:eastAsia="仿宋"/>
          <w:b w:val="0"/>
          <w:sz w:val="24"/>
        </w:rPr>
        <w:t>在市政工程方面，我单位涉及道路工程、给水工程、排水工程、燃气工程、热力工程、路灯工程等各专业类型。审核中特别关注地下管线的工程造价，因为地下管线工程属于隐蔽工程，工程量核实难度大、容易产生争议。对于涉及地下工程的审核，我单位注重审核施工记录、隐蔽工程验收记录和监理记录的完整性和一致性。</w:t>
      </w:r>
    </w:p>
    <w:p>
      <w:pPr>
        <w:spacing w:after="120"/>
        <w:ind w:firstLine="420"/>
      </w:pPr>
      <w:r>
        <w:rPr>
          <w:rFonts w:ascii="仿宋" w:hAnsi="仿宋" w:eastAsia="仿宋"/>
          <w:b w:val="0"/>
          <w:sz w:val="24"/>
        </w:rPr>
        <w:t>在水利工程方面，我单位对水库、堤防、灌溉、排涝、河道治理等水利工程类型的造价审核有系统的经验积累。水利工程的单价分析与一般建筑工程有所不同，涉及大量的土石方工程、砌石工程、混凝土工程和金属结构设备安装工程，需要审核人员熟悉水利工程定额和专业计量规则。</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