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A1F3F"/>
        </w:rPr>
        <w:t>AI赋能：融策智能审计平台</w:t>
      </w:r>
    </w:p>
    <w:p>
      <w:r>
        <w:t>四川融策会计师事务所自主研发AI审计技术体系，将人工智能深度嵌入政府审计全流程，实现审计效率与质量的系统性提升。</w:t>
      </w:r>
    </w:p>
    <w:p>
      <w:pPr>
        <w:pStyle w:val="Heading2"/>
      </w:pPr>
      <w:r>
        <w:t>一、融策AI审计技术架构</w:t>
      </w:r>
    </w:p>
    <w:p>
      <w:r>
        <w:t>基于大语言模型（DeepSeek/Llama）+ 多Agent协作框架 + RAG专业知识库的技术底座，构建覆盖"数据采集→智能分析→风险识别→报告生成→质量复核"的全链条AI审计流水线。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A1F3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技术组件</w:t>
            </w:r>
          </w:p>
        </w:tc>
        <w:tc>
          <w:tcPr>
            <w:tcW w:type="dxa" w:w="2880"/>
            <w:shd w:fill="0A1F3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能力指标</w:t>
            </w:r>
          </w:p>
        </w:tc>
        <w:tc>
          <w:tcPr>
            <w:tcW w:type="dxa" w:w="2880"/>
            <w:shd w:fill="0A1F3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应用效果</w:t>
            </w:r>
          </w:p>
        </w:tc>
      </w:tr>
      <w:tr>
        <w:tc>
          <w:tcPr>
            <w:tcW w:type="dxa" w:w="2880"/>
          </w:tcPr>
          <w:p>
            <w:r>
              <w:t>RAG审计知识库</w:t>
            </w:r>
          </w:p>
        </w:tc>
        <w:tc>
          <w:tcPr>
            <w:tcW w:type="dxa" w:w="2880"/>
          </w:tcPr>
          <w:p>
            <w:r>
              <w:t>1,235份法规案例·13,635个知识块</w:t>
            </w:r>
          </w:p>
        </w:tc>
        <w:tc>
          <w:tcPr>
            <w:tcW w:type="dxa" w:w="2880"/>
          </w:tcPr>
          <w:p>
            <w:r>
              <w:t>专业知识实时检索，准确率&gt;95%</w:t>
            </w:r>
          </w:p>
        </w:tc>
      </w:tr>
      <w:tr>
        <w:tc>
          <w:tcPr>
            <w:tcW w:type="dxa" w:w="2880"/>
          </w:tcPr>
          <w:p>
            <w:r>
              <w:t>多Agent协同平台</w:t>
            </w:r>
          </w:p>
        </w:tc>
        <w:tc>
          <w:tcPr>
            <w:tcW w:type="dxa" w:w="2880"/>
          </w:tcPr>
          <w:p>
            <w:r>
              <w:t>7个专业AI Agent并行作业</w:t>
            </w:r>
          </w:p>
        </w:tc>
        <w:tc>
          <w:tcPr>
            <w:tcW w:type="dxa" w:w="2880"/>
          </w:tcPr>
          <w:p>
            <w:r>
              <w:t>审计流程自动化率&gt;60%</w:t>
            </w:r>
          </w:p>
        </w:tc>
      </w:tr>
      <w:tr>
        <w:tc>
          <w:tcPr>
            <w:tcW w:type="dxa" w:w="2880"/>
          </w:tcPr>
          <w:p>
            <w:r>
              <w:t>智能分析引擎</w:t>
            </w:r>
          </w:p>
        </w:tc>
        <w:tc>
          <w:tcPr>
            <w:tcW w:type="dxa" w:w="2880"/>
          </w:tcPr>
          <w:p>
            <w:r>
              <w:t>11层围标检测·15维报告复核</w:t>
            </w:r>
          </w:p>
        </w:tc>
        <w:tc>
          <w:tcPr>
            <w:tcW w:type="dxa" w:w="2880"/>
          </w:tcPr>
          <w:p>
            <w:r>
              <w:t>风险识别覆盖率提升300%</w:t>
            </w:r>
          </w:p>
        </w:tc>
      </w:tr>
      <w:tr>
        <w:tc>
          <w:tcPr>
            <w:tcW w:type="dxa" w:w="2880"/>
          </w:tcPr>
          <w:p>
            <w:r>
              <w:t>量化评价体系</w:t>
            </w:r>
          </w:p>
        </w:tc>
        <w:tc>
          <w:tcPr>
            <w:tcW w:type="dxa" w:w="2880"/>
          </w:tcPr>
          <w:p>
            <w:r>
              <w:t>7+1套经责审计指标体系</w:t>
            </w:r>
          </w:p>
        </w:tc>
        <w:tc>
          <w:tcPr>
            <w:tcW w:type="dxa" w:w="2880"/>
          </w:tcPr>
          <w:p>
            <w:r>
              <w:t>评价结论标准化、可追溯</w:t>
            </w:r>
          </w:p>
        </w:tc>
      </w:tr>
    </w:tbl>
    <w:p>
      <w:pPr>
        <w:pStyle w:val="Heading2"/>
      </w:pPr>
      <w:r>
        <w:t>二、核心AI审计产品</w:t>
      </w:r>
    </w:p>
    <w:p>
      <w:pPr>
        <w:pStyle w:val="Heading3"/>
      </w:pPr>
      <w:r>
        <w:t>产品一：智能围标串标检测系统</w:t>
      </w:r>
    </w:p>
    <w:p>
      <w:pPr>
        <w:pStyle w:val="ListBullet"/>
      </w:pPr>
      <w:r>
        <w:t>11层递进式检测体系：报价规律→文本雷同→图片哈希→元数据交叉→打印机型号→文档结构→格式重合率→工商关联→保证金资金链→投标行为异常→意思联络证据</w:t>
      </w:r>
    </w:p>
    <w:p>
      <w:pPr>
        <w:pStyle w:val="ListBullet"/>
      </w:pPr>
      <w:r>
        <w:t>核心策略：无需代理机构配合数据（L3+L4+L5三杀即可定案），破解"代理不给IP"的行业顽疾</w:t>
      </w:r>
    </w:p>
    <w:p>
      <w:pPr>
        <w:pStyle w:val="ListBullet"/>
      </w:pPr>
      <w:r>
        <w:t>应用场景：政府采购招投标审计、工程招标监督、供应商合规审查</w:t>
      </w:r>
    </w:p>
    <w:p>
      <w:pPr>
        <w:pStyle w:val="ListBullet"/>
      </w:pPr>
      <w:r>
        <w:t>典型案例：某县中小学项目招标审计，6家公司元数据指纹一致，文本重合率100%→锁定围标</w:t>
      </w:r>
    </w:p>
    <w:p>
      <w:pPr>
        <w:pStyle w:val="Heading3"/>
      </w:pPr>
      <w:r>
        <w:t>产品二：经责审计量化评价系统</w:t>
      </w:r>
    </w:p>
    <w:p>
      <w:pPr>
        <w:pStyle w:val="ListBullet"/>
      </w:pPr>
      <w:r>
        <w:t>7+1套指标体系：覆盖工程项目/行政事业/商业竞争/公益功能/特定功能/金融/科创+自定义</w:t>
      </w:r>
    </w:p>
    <w:p>
      <w:pPr>
        <w:pStyle w:val="ListBullet"/>
      </w:pPr>
      <w:r>
        <w:t>6种一票否决机制 · 四类调整因素 · 三级损失认定标准</w:t>
      </w:r>
    </w:p>
    <w:p>
      <w:pPr>
        <w:pStyle w:val="ListBullet"/>
      </w:pPr>
      <w:r>
        <w:t>评价过程可追溯、可复核、可审计——告别"拍脑袋打分"</w:t>
      </w:r>
    </w:p>
    <w:p>
      <w:pPr>
        <w:pStyle w:val="ListBullet"/>
      </w:pPr>
      <w:r>
        <w:t>整合模板v2.0已落地，配套Excel量化评价工作表</w:t>
      </w:r>
    </w:p>
    <w:p>
      <w:pPr>
        <w:pStyle w:val="Heading3"/>
      </w:pPr>
      <w:r>
        <w:t>产品三：审计报告AI复核系统</w:t>
      </w:r>
    </w:p>
    <w:p>
      <w:pPr>
        <w:pStyle w:val="ListBullet"/>
      </w:pPr>
      <w:r>
        <w:t>15维度递进式检查：10维正文复核 + 5维三方交叉比对</w:t>
      </w:r>
    </w:p>
    <w:p>
      <w:pPr>
        <w:pStyle w:val="ListBullet"/>
      </w:pPr>
      <w:r>
        <w:t>致命层（提交前必做）：报告↔附表全量勾稽、取证单→报告完整闭环、全链路金额追踪</w:t>
      </w:r>
    </w:p>
    <w:p>
      <w:pPr>
        <w:pStyle w:val="ListBullet"/>
      </w:pPr>
      <w:r>
        <w:t>Output分级：P0重大矛盾 / P1重大遗漏 / P2口径差异</w:t>
      </w:r>
    </w:p>
    <w:p>
      <w:pPr>
        <w:pStyle w:val="ListBullet"/>
      </w:pPr>
      <w:r>
        <w:t>实测效果：食在攒劲餐饮公司审计报告复核，检测P1问题8处、P2问题4处，14项数字勾稽全验证</w:t>
      </w:r>
    </w:p>
    <w:p>
      <w:pPr>
        <w:pStyle w:val="Heading2"/>
      </w:pPr>
      <w:r>
        <w:t>三、AI赋能效果对比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A1F3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审计环节</w:t>
            </w:r>
          </w:p>
        </w:tc>
        <w:tc>
          <w:tcPr>
            <w:tcW w:type="dxa" w:w="2880"/>
            <w:shd w:fill="0A1F3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传统方式</w:t>
            </w:r>
          </w:p>
        </w:tc>
        <w:tc>
          <w:tcPr>
            <w:tcW w:type="dxa" w:w="2880"/>
            <w:shd w:fill="0A1F3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AI赋能方式</w:t>
            </w:r>
          </w:p>
        </w:tc>
      </w:tr>
      <w:tr>
        <w:tc>
          <w:tcPr>
            <w:tcW w:type="dxa" w:w="2880"/>
          </w:tcPr>
          <w:p>
            <w:r>
              <w:t>数据采集与清洗</w:t>
            </w:r>
          </w:p>
        </w:tc>
        <w:tc>
          <w:tcPr>
            <w:tcW w:type="dxa" w:w="2880"/>
          </w:tcPr>
          <w:p>
            <w:r>
              <w:t>人工翻阅凭证·手工录入</w:t>
            </w:r>
          </w:p>
        </w:tc>
        <w:tc>
          <w:tcPr>
            <w:tcW w:type="dxa" w:w="2880"/>
          </w:tcPr>
          <w:p>
            <w:r>
              <w:t>AI自动OCR识别·智能结构化·异常自动标记</w:t>
            </w:r>
          </w:p>
        </w:tc>
      </w:tr>
      <w:tr>
        <w:tc>
          <w:tcPr>
            <w:tcW w:type="dxa" w:w="2880"/>
          </w:tcPr>
          <w:p>
            <w:r>
              <w:t>风险识别</w:t>
            </w:r>
          </w:p>
        </w:tc>
        <w:tc>
          <w:tcPr>
            <w:tcW w:type="dxa" w:w="2880"/>
          </w:tcPr>
          <w:p>
            <w:r>
              <w:t>凭经验逐条筛查</w:t>
            </w:r>
          </w:p>
        </w:tc>
        <w:tc>
          <w:tcPr>
            <w:tcW w:type="dxa" w:w="2880"/>
          </w:tcPr>
          <w:p>
            <w:r>
              <w:t>11层自动检测·全量数据比对·零遗漏</w:t>
            </w:r>
          </w:p>
        </w:tc>
      </w:tr>
      <w:tr>
        <w:tc>
          <w:tcPr>
            <w:tcW w:type="dxa" w:w="2880"/>
          </w:tcPr>
          <w:p>
            <w:r>
              <w:t>勾稽验证</w:t>
            </w:r>
          </w:p>
        </w:tc>
        <w:tc>
          <w:tcPr>
            <w:tcW w:type="dxa" w:w="2880"/>
          </w:tcPr>
          <w:p>
            <w:r>
              <w:t>人工逐项核对</w:t>
            </w:r>
          </w:p>
        </w:tc>
        <w:tc>
          <w:tcPr>
            <w:tcW w:type="dxa" w:w="2880"/>
          </w:tcPr>
          <w:p>
            <w:r>
              <w:t>AI自动跨表勾稽·即时定位差异</w:t>
            </w:r>
          </w:p>
        </w:tc>
      </w:tr>
      <w:tr>
        <w:tc>
          <w:tcPr>
            <w:tcW w:type="dxa" w:w="2880"/>
          </w:tcPr>
          <w:p>
            <w:r>
              <w:t>报告生成</w:t>
            </w:r>
          </w:p>
        </w:tc>
        <w:tc>
          <w:tcPr>
            <w:tcW w:type="dxa" w:w="2880"/>
          </w:tcPr>
          <w:p>
            <w:r>
              <w:t>逐字撰写·反复修改</w:t>
            </w:r>
          </w:p>
        </w:tc>
        <w:tc>
          <w:tcPr>
            <w:tcW w:type="dxa" w:w="2880"/>
          </w:tcPr>
          <w:p>
            <w:r>
              <w:t>AI辅助撰写·模板智能填充·一键排版</w:t>
            </w:r>
          </w:p>
        </w:tc>
      </w:tr>
      <w:tr>
        <w:tc>
          <w:tcPr>
            <w:tcW w:type="dxa" w:w="2880"/>
          </w:tcPr>
          <w:p>
            <w:r>
              <w:t>质量复核</w:t>
            </w:r>
          </w:p>
        </w:tc>
        <w:tc>
          <w:tcPr>
            <w:tcW w:type="dxa" w:w="2880"/>
          </w:tcPr>
          <w:p>
            <w:r>
              <w:t>人工抽查·主观判断</w:t>
            </w:r>
          </w:p>
        </w:tc>
        <w:tc>
          <w:tcPr>
            <w:tcW w:type="dxa" w:w="2880"/>
          </w:tcPr>
          <w:p>
            <w:r>
              <w:t>15维自动复核·量化评分·全链路追踪</w:t>
            </w:r>
          </w:p>
        </w:tc>
      </w:tr>
    </w:tbl>
    <w:p>
      <w:pPr>
        <w:pStyle w:val="Heading2"/>
      </w:pPr>
      <w:r>
        <w:t>四、为什么选择融策AI审计</w:t>
      </w:r>
    </w:p>
    <w:p>
      <w:pPr>
        <w:pStyle w:val="ListBullet"/>
      </w:pPr>
      <w:r>
        <w:t>✅ 不是概念，是成品：以上三个AI产品均有实际项目验证，不是PPT产品</w:t>
      </w:r>
    </w:p>
    <w:p>
      <w:pPr>
        <w:pStyle w:val="ListBullet"/>
      </w:pPr>
      <w:r>
        <w:t>✅ 自主知识产权：全栈自研，非第三方套壳，数据安全可控</w:t>
      </w:r>
    </w:p>
    <w:p>
      <w:pPr>
        <w:pStyle w:val="ListBullet"/>
      </w:pPr>
      <w:r>
        <w:t>✅ 审计专业基因：AI+CPA双重加持——懂AI的团队很多，懂审计的AI团队极少</w:t>
      </w:r>
    </w:p>
    <w:p>
      <w:pPr>
        <w:pStyle w:val="ListBullet"/>
      </w:pPr>
      <w:r>
        <w:t>✅ 持续迭代：知识库每日更新，模型定期升级，能力持续进化</w:t>
      </w:r>
    </w:p>
    <w:p>
      <w:pPr>
        <w:pStyle w:val="ListBullet"/>
      </w:pPr>
      <w:r>
        <w:t>✅ 一人公司·AI倍增：融策正在注册AI OPC（一人有限责任公司），以"1个CPA + AI = 5人团队产能"为核心理念——同样的预算，选融策得到的是"人+AI"双重服务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