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察隅县帮扶产业项目低效闲置资产盘活方案</w:t>
      </w:r>
    </w:p>
    <w:p>
      <w:pPr>
        <w:pStyle w:val="Heading2"/>
      </w:pPr>
      <w:r>
        <w:t>一、背景与依据</w:t>
      </w:r>
    </w:p>
    <w:p>
      <w:r>
        <w:t>为贯彻落实自治区关于帮扶产业项目资产管理的有关要求，切实提高帮扶资金使用效益，推动低效闲置资产盘活利用，结合察隅县实际，制定本方案。</w:t>
      </w:r>
    </w:p>
    <w:p>
      <w:pPr>
        <w:pStyle w:val="Heading3"/>
      </w:pPr>
      <w:r>
        <w:t>1.1 资产现状</w:t>
      </w:r>
    </w:p>
    <w:p>
      <w:r>
        <w:t>根据《察隅县帮扶产业项目低效、闲置项目资产台账》（附件6），截至2026年6月，察隅县共有</w:t>
      </w:r>
      <w:r>
        <w:rPr>
          <w:b/>
        </w:rPr>
        <w:t>低效闲置资产196个</w:t>
      </w:r>
      <w:r>
        <w:t>，其中：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低效资产</w:t>
            </w:r>
          </w:p>
        </w:tc>
        <w:tc>
          <w:tcPr>
            <w:tcW w:type="dxa" w:w="2880"/>
          </w:tcPr>
          <w:p>
            <w:r>
              <w:t>105个</w:t>
            </w:r>
          </w:p>
        </w:tc>
        <w:tc>
          <w:tcPr>
            <w:tcW w:type="dxa" w:w="2880"/>
          </w:tcPr>
          <w:p>
            <w:r>
              <w:t>53.6%</w:t>
            </w:r>
          </w:p>
        </w:tc>
      </w:tr>
      <w:tr>
        <w:tc>
          <w:tcPr>
            <w:tcW w:type="dxa" w:w="2880"/>
          </w:tcPr>
          <w:p>
            <w:r>
              <w:t>闲置资产</w:t>
            </w:r>
          </w:p>
        </w:tc>
        <w:tc>
          <w:tcPr>
            <w:tcW w:type="dxa" w:w="2880"/>
          </w:tcPr>
          <w:p>
            <w:r>
              <w:t>91个</w:t>
            </w:r>
          </w:p>
        </w:tc>
        <w:tc>
          <w:tcPr>
            <w:tcW w:type="dxa" w:w="2880"/>
          </w:tcPr>
          <w:p>
            <w:r>
              <w:t>46.4%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>
              <w:t>**196个**</w:t>
            </w:r>
          </w:p>
        </w:tc>
        <w:tc>
          <w:tcPr>
            <w:tcW w:type="dxa" w:w="2880"/>
          </w:tcPr>
          <w:p>
            <w:r>
              <w:t>**100%**</w:t>
            </w:r>
          </w:p>
        </w:tc>
      </w:tr>
    </w:tbl>
    <w:p>
      <w:pPr>
        <w:pStyle w:val="Heading3"/>
      </w:pPr>
      <w:r>
        <w:t>1.2 资产形态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资产形态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固定资产</w:t>
            </w:r>
          </w:p>
        </w:tc>
        <w:tc>
          <w:tcPr>
            <w:tcW w:type="dxa" w:w="2880"/>
          </w:tcPr>
          <w:p>
            <w:r>
              <w:t>140个</w:t>
            </w:r>
          </w:p>
        </w:tc>
        <w:tc>
          <w:tcPr>
            <w:tcW w:type="dxa" w:w="2880"/>
          </w:tcPr>
          <w:p>
            <w:r>
              <w:t>71.4%</w:t>
            </w:r>
          </w:p>
        </w:tc>
      </w:tr>
      <w:tr>
        <w:tc>
          <w:tcPr>
            <w:tcW w:type="dxa" w:w="2880"/>
          </w:tcPr>
          <w:p>
            <w:r>
              <w:t>生物资产</w:t>
            </w:r>
          </w:p>
        </w:tc>
        <w:tc>
          <w:tcPr>
            <w:tcW w:type="dxa" w:w="2880"/>
          </w:tcPr>
          <w:p>
            <w:r>
              <w:t>56个</w:t>
            </w:r>
          </w:p>
        </w:tc>
        <w:tc>
          <w:tcPr>
            <w:tcW w:type="dxa" w:w="2880"/>
          </w:tcPr>
          <w:p>
            <w:r>
              <w:t>28.6%</w:t>
            </w:r>
          </w:p>
        </w:tc>
      </w:tr>
    </w:tbl>
    <w:p>
      <w:pPr>
        <w:pStyle w:val="Heading3"/>
      </w:pPr>
      <w:r>
        <w:t>1.3 资产明细类型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资产类型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典型资产</w:t>
            </w:r>
          </w:p>
        </w:tc>
      </w:tr>
      <w:tr>
        <w:tc>
          <w:tcPr>
            <w:tcW w:type="dxa" w:w="2880"/>
          </w:tcPr>
          <w:p>
            <w:r>
              <w:t>机器设备</w:t>
            </w:r>
          </w:p>
        </w:tc>
        <w:tc>
          <w:tcPr>
            <w:tcW w:type="dxa" w:w="2880"/>
          </w:tcPr>
          <w:p>
            <w:r>
              <w:t>47个</w:t>
            </w:r>
          </w:p>
        </w:tc>
        <w:tc>
          <w:tcPr>
            <w:tcW w:type="dxa" w:w="2880"/>
          </w:tcPr>
          <w:p>
            <w:r>
              <w:t>饲料加工设备、养殖设备、农机具等</w:t>
            </w:r>
          </w:p>
        </w:tc>
      </w:tr>
      <w:tr>
        <w:tc>
          <w:tcPr>
            <w:tcW w:type="dxa" w:w="2880"/>
          </w:tcPr>
          <w:p>
            <w:r>
              <w:t>构筑物</w:t>
            </w:r>
          </w:p>
        </w:tc>
        <w:tc>
          <w:tcPr>
            <w:tcW w:type="dxa" w:w="2880"/>
          </w:tcPr>
          <w:p>
            <w:r>
              <w:t>45个</w:t>
            </w:r>
          </w:p>
        </w:tc>
        <w:tc>
          <w:tcPr>
            <w:tcW w:type="dxa" w:w="2880"/>
          </w:tcPr>
          <w:p>
            <w:r>
              <w:t>蓄水池、晒场、围墙、道路等</w:t>
            </w:r>
          </w:p>
        </w:tc>
      </w:tr>
      <w:tr>
        <w:tc>
          <w:tcPr>
            <w:tcW w:type="dxa" w:w="2880"/>
          </w:tcPr>
          <w:p>
            <w:r>
              <w:t>房屋建筑物</w:t>
            </w:r>
          </w:p>
        </w:tc>
        <w:tc>
          <w:tcPr>
            <w:tcW w:type="dxa" w:w="2880"/>
          </w:tcPr>
          <w:p>
            <w:r>
              <w:t>44个</w:t>
            </w:r>
          </w:p>
        </w:tc>
        <w:tc>
          <w:tcPr>
            <w:tcW w:type="dxa" w:w="2880"/>
          </w:tcPr>
          <w:p>
            <w:r>
              <w:t>温室大棚、养殖圈舍、加工厂房、商铺等</w:t>
            </w:r>
          </w:p>
        </w:tc>
      </w:tr>
      <w:tr>
        <w:tc>
          <w:tcPr>
            <w:tcW w:type="dxa" w:w="2880"/>
          </w:tcPr>
          <w:p>
            <w:r>
              <w:t>林木</w:t>
            </w:r>
          </w:p>
        </w:tc>
        <w:tc>
          <w:tcPr>
            <w:tcW w:type="dxa" w:w="2880"/>
          </w:tcPr>
          <w:p>
            <w:r>
              <w:t>43个</w:t>
            </w:r>
          </w:p>
        </w:tc>
        <w:tc>
          <w:tcPr>
            <w:tcW w:type="dxa" w:w="2880"/>
          </w:tcPr>
          <w:p>
            <w:r>
              <w:t>茶叶、核桃、石榴、猕猴桃等经济林</w:t>
            </w:r>
          </w:p>
        </w:tc>
      </w:tr>
      <w:tr>
        <w:tc>
          <w:tcPr>
            <w:tcW w:type="dxa" w:w="2880"/>
          </w:tcPr>
          <w:p>
            <w:r>
              <w:t>牲畜（禽）</w:t>
            </w:r>
          </w:p>
        </w:tc>
        <w:tc>
          <w:tcPr>
            <w:tcW w:type="dxa" w:w="2880"/>
          </w:tcPr>
          <w:p>
            <w:r>
              <w:t>14个</w:t>
            </w:r>
          </w:p>
        </w:tc>
        <w:tc>
          <w:tcPr>
            <w:tcW w:type="dxa" w:w="2880"/>
          </w:tcPr>
          <w:p>
            <w:r>
              <w:t>藏鸡、藏猪、牦牛等</w:t>
            </w:r>
          </w:p>
        </w:tc>
      </w:tr>
      <w:tr>
        <w:tc>
          <w:tcPr>
            <w:tcW w:type="dxa" w:w="2880"/>
          </w:tcPr>
          <w:p>
            <w:r>
              <w:t>办公用具家具</w:t>
            </w:r>
          </w:p>
        </w:tc>
        <w:tc>
          <w:tcPr>
            <w:tcW w:type="dxa" w:w="2880"/>
          </w:tcPr>
          <w:p>
            <w:r>
              <w:t>3个</w:t>
            </w:r>
          </w:p>
        </w:tc>
        <w:tc>
          <w:tcPr>
            <w:tcW w:type="dxa" w:w="2880"/>
          </w:tcPr>
          <w:p>
            <w:r>
              <w:t>办公设备、家具等</w:t>
            </w:r>
          </w:p>
        </w:tc>
      </w:tr>
    </w:tbl>
    <w:p>
      <w:pPr>
        <w:pStyle w:val="Heading3"/>
      </w:pPr>
      <w:r>
        <w:t>1.4 资产状态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正常（但低效/闲置）</w:t>
            </w:r>
          </w:p>
        </w:tc>
        <w:tc>
          <w:tcPr>
            <w:tcW w:type="dxa" w:w="2880"/>
          </w:tcPr>
          <w:p>
            <w:r>
              <w:t>119个</w:t>
            </w:r>
          </w:p>
        </w:tc>
        <w:tc>
          <w:tcPr>
            <w:tcW w:type="dxa" w:w="2880"/>
          </w:tcPr>
          <w:p>
            <w:r>
              <w:t>60.7%</w:t>
            </w:r>
          </w:p>
        </w:tc>
      </w:tr>
      <w:tr>
        <w:tc>
          <w:tcPr>
            <w:tcW w:type="dxa" w:w="2880"/>
          </w:tcPr>
          <w:p>
            <w:r>
              <w:t>损毁</w:t>
            </w:r>
          </w:p>
        </w:tc>
        <w:tc>
          <w:tcPr>
            <w:tcW w:type="dxa" w:w="2880"/>
          </w:tcPr>
          <w:p>
            <w:r>
              <w:t>45个</w:t>
            </w:r>
          </w:p>
        </w:tc>
        <w:tc>
          <w:tcPr>
            <w:tcW w:type="dxa" w:w="2880"/>
          </w:tcPr>
          <w:p>
            <w:r>
              <w:t>23.0%</w:t>
            </w:r>
          </w:p>
        </w:tc>
      </w:tr>
      <w:tr>
        <w:tc>
          <w:tcPr>
            <w:tcW w:type="dxa" w:w="2880"/>
          </w:tcPr>
          <w:p>
            <w:r>
              <w:t>损坏</w:t>
            </w:r>
          </w:p>
        </w:tc>
        <w:tc>
          <w:tcPr>
            <w:tcW w:type="dxa" w:w="2880"/>
          </w:tcPr>
          <w:p>
            <w:r>
              <w:t>32个</w:t>
            </w:r>
          </w:p>
        </w:tc>
        <w:tc>
          <w:tcPr>
            <w:tcW w:type="dxa" w:w="2880"/>
          </w:tcPr>
          <w:p>
            <w:r>
              <w:t>16.3%</w:t>
            </w:r>
          </w:p>
        </w:tc>
      </w:tr>
    </w:tbl>
    <w:p>
      <w:pPr>
        <w:pStyle w:val="Heading3"/>
      </w:pPr>
      <w:r>
        <w:t>1.5 资产权属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权属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集体资产</w:t>
            </w:r>
          </w:p>
        </w:tc>
        <w:tc>
          <w:tcPr>
            <w:tcW w:type="dxa" w:w="2880"/>
          </w:tcPr>
          <w:p>
            <w:r>
              <w:t>181个</w:t>
            </w:r>
          </w:p>
        </w:tc>
        <w:tc>
          <w:tcPr>
            <w:tcW w:type="dxa" w:w="2880"/>
          </w:tcPr>
          <w:p>
            <w:r>
              <w:t>92.3%</w:t>
            </w:r>
          </w:p>
        </w:tc>
      </w:tr>
      <w:tr>
        <w:tc>
          <w:tcPr>
            <w:tcW w:type="dxa" w:w="2880"/>
          </w:tcPr>
          <w:p>
            <w:r>
              <w:t>国有资产</w:t>
            </w:r>
          </w:p>
        </w:tc>
        <w:tc>
          <w:tcPr>
            <w:tcW w:type="dxa" w:w="2880"/>
          </w:tcPr>
          <w:p>
            <w:r>
              <w:t>15个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</w:tbl>
    <w:p>
      <w:pPr>
        <w:pStyle w:val="Heading3"/>
      </w:pPr>
      <w:r>
        <w:t>1.6 盘活现状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t>已盘活</w:t>
            </w:r>
          </w:p>
        </w:tc>
        <w:tc>
          <w:tcPr>
            <w:tcW w:type="dxa" w:w="4320"/>
          </w:tcPr>
          <w:p>
            <w:r>
              <w:t>0个</w:t>
            </w:r>
          </w:p>
        </w:tc>
      </w:tr>
      <w:tr>
        <w:tc>
          <w:tcPr>
            <w:tcW w:type="dxa" w:w="4320"/>
          </w:tcPr>
          <w:p>
            <w:r>
              <w:t>未盘活</w:t>
            </w:r>
          </w:p>
        </w:tc>
        <w:tc>
          <w:tcPr>
            <w:tcW w:type="dxa" w:w="4320"/>
          </w:tcPr>
          <w:p>
            <w:r>
              <w:t>196个</w:t>
            </w:r>
          </w:p>
        </w:tc>
      </w:tr>
      <w:tr>
        <w:tc>
          <w:tcPr>
            <w:tcW w:type="dxa" w:w="4320"/>
          </w:tcPr>
          <w:p>
            <w:r>
              <w:t>有盘活措施</w:t>
            </w:r>
          </w:p>
        </w:tc>
        <w:tc>
          <w:tcPr>
            <w:tcW w:type="dxa" w:w="4320"/>
          </w:tcPr>
          <w:p>
            <w:r>
              <w:t>0个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二、低效闲置原因分析</w:t>
      </w:r>
    </w:p>
    <w:p>
      <w:pPr>
        <w:pStyle w:val="Heading3"/>
      </w:pPr>
      <w:r>
        <w:t>2.1 低效资产（105个）主要原因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原因分类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涉及资产类型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典型问题</w:t>
            </w:r>
          </w:p>
        </w:tc>
      </w:tr>
      <w:tr>
        <w:tc>
          <w:tcPr>
            <w:tcW w:type="dxa" w:w="2880"/>
          </w:tcPr>
          <w:p>
            <w:r>
              <w:t>① 经营不善</w:t>
            </w:r>
          </w:p>
        </w:tc>
        <w:tc>
          <w:tcPr>
            <w:tcW w:type="dxa" w:w="2880"/>
          </w:tcPr>
          <w:p>
            <w:r>
              <w:t>养殖圈舍、加工厂房、设备</w:t>
            </w:r>
          </w:p>
        </w:tc>
        <w:tc>
          <w:tcPr>
            <w:tcW w:type="dxa" w:w="2880"/>
          </w:tcPr>
          <w:p>
            <w:r>
              <w:t>经营主体管理能力不足，产品销路不畅</w:t>
            </w:r>
          </w:p>
        </w:tc>
      </w:tr>
      <w:tr>
        <w:tc>
          <w:tcPr>
            <w:tcW w:type="dxa" w:w="2880"/>
          </w:tcPr>
          <w:p>
            <w:r>
              <w:t>② 产量/收益低于预期</w:t>
            </w:r>
          </w:p>
        </w:tc>
        <w:tc>
          <w:tcPr>
            <w:tcW w:type="dxa" w:w="2880"/>
          </w:tcPr>
          <w:p>
            <w:r>
              <w:t>经济林（茶叶、核桃等）</w:t>
            </w:r>
          </w:p>
        </w:tc>
        <w:tc>
          <w:tcPr>
            <w:tcW w:type="dxa" w:w="2880"/>
          </w:tcPr>
          <w:p>
            <w:r>
              <w:t>种植技术不到位，挂果量低，品质不达标</w:t>
            </w:r>
          </w:p>
        </w:tc>
      </w:tr>
      <w:tr>
        <w:tc>
          <w:tcPr>
            <w:tcW w:type="dxa" w:w="2880"/>
          </w:tcPr>
          <w:p>
            <w:r>
              <w:t>③ 运营成本高</w:t>
            </w:r>
          </w:p>
        </w:tc>
        <w:tc>
          <w:tcPr>
            <w:tcW w:type="dxa" w:w="2880"/>
          </w:tcPr>
          <w:p>
            <w:r>
              <w:t>机器设备、加工厂房</w:t>
            </w:r>
          </w:p>
        </w:tc>
        <w:tc>
          <w:tcPr>
            <w:tcW w:type="dxa" w:w="2880"/>
          </w:tcPr>
          <w:p>
            <w:r>
              <w:t>水电人工成本高，产出不足以覆盖成本</w:t>
            </w:r>
          </w:p>
        </w:tc>
      </w:tr>
      <w:tr>
        <w:tc>
          <w:tcPr>
            <w:tcW w:type="dxa" w:w="2880"/>
          </w:tcPr>
          <w:p>
            <w:r>
              <w:t>④ 季节性闲置</w:t>
            </w:r>
          </w:p>
        </w:tc>
        <w:tc>
          <w:tcPr>
            <w:tcW w:type="dxa" w:w="2880"/>
          </w:tcPr>
          <w:p>
            <w:r>
              <w:t>部分设备、圈舍</w:t>
            </w:r>
          </w:p>
        </w:tc>
        <w:tc>
          <w:tcPr>
            <w:tcW w:type="dxa" w:w="2880"/>
          </w:tcPr>
          <w:p>
            <w:r>
              <w:t>非生产季节闲置，运营效率低</w:t>
            </w:r>
          </w:p>
        </w:tc>
      </w:tr>
      <w:tr>
        <w:tc>
          <w:tcPr>
            <w:tcW w:type="dxa" w:w="2880"/>
          </w:tcPr>
          <w:p>
            <w:r>
              <w:t>⑤ 市场波动</w:t>
            </w:r>
          </w:p>
        </w:tc>
        <w:tc>
          <w:tcPr>
            <w:tcW w:type="dxa" w:w="2880"/>
          </w:tcPr>
          <w:p>
            <w:r>
              <w:t>畜产品、农产品</w:t>
            </w:r>
          </w:p>
        </w:tc>
        <w:tc>
          <w:tcPr>
            <w:tcW w:type="dxa" w:w="2880"/>
          </w:tcPr>
          <w:p>
            <w:r>
              <w:t>市场价格下跌，养殖/种植收益下降</w:t>
            </w:r>
          </w:p>
        </w:tc>
      </w:tr>
    </w:tbl>
    <w:p>
      <w:pPr>
        <w:pStyle w:val="Heading3"/>
      </w:pPr>
      <w:r>
        <w:t>2.2 闲置资产（91个）主要原因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原因分类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涉及资产类型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数量占比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典型问题</w:t>
            </w:r>
          </w:p>
        </w:tc>
      </w:tr>
      <w:tr>
        <w:tc>
          <w:tcPr>
            <w:tcW w:type="dxa" w:w="2160"/>
          </w:tcPr>
          <w:p>
            <w:r>
              <w:t>① 经营主体退出</w:t>
            </w:r>
          </w:p>
        </w:tc>
        <w:tc>
          <w:tcPr>
            <w:tcW w:type="dxa" w:w="2160"/>
          </w:tcPr>
          <w:p>
            <w:r>
              <w:t>养殖圈舍、加工厂房</w:t>
            </w:r>
          </w:p>
        </w:tc>
        <w:tc>
          <w:tcPr>
            <w:tcW w:type="dxa" w:w="2160"/>
          </w:tcPr>
          <w:p>
            <w:r>
              <w:t>约30%</w:t>
            </w:r>
          </w:p>
        </w:tc>
        <w:tc>
          <w:tcPr>
            <w:tcW w:type="dxa" w:w="2160"/>
          </w:tcPr>
          <w:p>
            <w:r>
              <w:t>原经营主体倒闭/破产/退出，无人接手</w:t>
            </w:r>
          </w:p>
        </w:tc>
      </w:tr>
      <w:tr>
        <w:tc>
          <w:tcPr>
            <w:tcW w:type="dxa" w:w="2160"/>
          </w:tcPr>
          <w:p>
            <w:r>
              <w:t>② 损毁未修复</w:t>
            </w:r>
          </w:p>
        </w:tc>
        <w:tc>
          <w:tcPr>
            <w:tcW w:type="dxa" w:w="2160"/>
          </w:tcPr>
          <w:p>
            <w:r>
              <w:t>圈舍、设备、构筑物</w:t>
            </w:r>
          </w:p>
        </w:tc>
        <w:tc>
          <w:tcPr>
            <w:tcW w:type="dxa" w:w="2160"/>
          </w:tcPr>
          <w:p>
            <w:r>
              <w:t>约25%</w:t>
            </w:r>
          </w:p>
        </w:tc>
        <w:tc>
          <w:tcPr>
            <w:tcW w:type="dxa" w:w="2160"/>
          </w:tcPr>
          <w:p>
            <w:r>
              <w:t>自然灾害/年久失修，无资金修复</w:t>
            </w:r>
          </w:p>
        </w:tc>
      </w:tr>
      <w:tr>
        <w:tc>
          <w:tcPr>
            <w:tcW w:type="dxa" w:w="2160"/>
          </w:tcPr>
          <w:p>
            <w:r>
              <w:t>③ 缺乏运营条件</w:t>
            </w:r>
          </w:p>
        </w:tc>
        <w:tc>
          <w:tcPr>
            <w:tcW w:type="dxa" w:w="2160"/>
          </w:tcPr>
          <w:p>
            <w:r>
              <w:t>机器设备、温室大棚</w:t>
            </w:r>
          </w:p>
        </w:tc>
        <w:tc>
          <w:tcPr>
            <w:tcW w:type="dxa" w:w="2160"/>
          </w:tcPr>
          <w:p>
            <w:r>
              <w:t>约20%</w:t>
            </w:r>
          </w:p>
        </w:tc>
        <w:tc>
          <w:tcPr>
            <w:tcW w:type="dxa" w:w="2160"/>
          </w:tcPr>
          <w:p>
            <w:r>
              <w:t>缺乏技术人员、配套基础设施不完善</w:t>
            </w:r>
          </w:p>
        </w:tc>
      </w:tr>
      <w:tr>
        <w:tc>
          <w:tcPr>
            <w:tcW w:type="dxa" w:w="2160"/>
          </w:tcPr>
          <w:p>
            <w:r>
              <w:t>④ 整体搬迁</w:t>
            </w:r>
          </w:p>
        </w:tc>
        <w:tc>
          <w:tcPr>
            <w:tcW w:type="dxa" w:w="2160"/>
          </w:tcPr>
          <w:p>
            <w:r>
              <w:t>原有村集体资产</w:t>
            </w:r>
          </w:p>
        </w:tc>
        <w:tc>
          <w:tcPr>
            <w:tcW w:type="dxa" w:w="2160"/>
          </w:tcPr>
          <w:p>
            <w:r>
              <w:t>约10%</w:t>
            </w:r>
          </w:p>
        </w:tc>
        <w:tc>
          <w:tcPr>
            <w:tcW w:type="dxa" w:w="2160"/>
          </w:tcPr>
          <w:p>
            <w:r>
              <w:t>村庄整体搬迁后原资产闲置</w:t>
            </w:r>
          </w:p>
        </w:tc>
      </w:tr>
      <w:tr>
        <w:tc>
          <w:tcPr>
            <w:tcW w:type="dxa" w:w="2160"/>
          </w:tcPr>
          <w:p>
            <w:r>
              <w:t>⑤ 其他</w:t>
            </w:r>
          </w:p>
        </w:tc>
        <w:tc>
          <w:tcPr>
            <w:tcW w:type="dxa" w:w="2160"/>
          </w:tcPr>
          <w:p>
            <w:r>
              <w:t>各类资产</w:t>
            </w:r>
          </w:p>
        </w:tc>
        <w:tc>
          <w:tcPr>
            <w:tcW w:type="dxa" w:w="2160"/>
          </w:tcPr>
          <w:p>
            <w:r>
              <w:t>约15%</w:t>
            </w:r>
          </w:p>
        </w:tc>
        <w:tc>
          <w:tcPr>
            <w:tcW w:type="dxa" w:w="2160"/>
          </w:tcPr>
          <w:p>
            <w:r>
              <w:t>产权不清、争议未决、待处置等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三、盘活工作原则</w:t>
      </w:r>
    </w:p>
    <w:p>
      <w:pPr>
        <w:pStyle w:val="ListNumber"/>
      </w:pPr>
      <w:r>
        <w:t>**分类施策**：根据资产类型、状态、权属，采取差异化盘活方式</w:t>
      </w:r>
    </w:p>
    <w:p>
      <w:pPr>
        <w:pStyle w:val="ListNumber"/>
      </w:pPr>
      <w:r>
        <w:t>**效益优先**：优先盘活当前可产生收益的资产，兼顾长期培育</w:t>
      </w:r>
    </w:p>
    <w:p>
      <w:pPr>
        <w:pStyle w:val="ListNumber"/>
      </w:pPr>
      <w:r>
        <w:t>**程序合规**：涉及国有资产处置的，严格履行审批程序</w:t>
      </w:r>
    </w:p>
    <w:p>
      <w:pPr>
        <w:pStyle w:val="ListNumber"/>
      </w:pPr>
      <w:r>
        <w:t>**群众受益**：盘活收益优先用于村集体经济发展和群众增收</w:t>
      </w:r>
    </w:p>
    <w:p>
      <w:pPr>
        <w:pStyle w:val="ListNumber"/>
      </w:pPr>
      <w:r>
        <w:t>**权责明确**：落实盘活责任主体，明确考核要求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四、盘活措施分类</w:t>
      </w:r>
    </w:p>
    <w:p>
      <w:pPr>
        <w:pStyle w:val="Heading3"/>
      </w:pPr>
      <w:r>
        <w:t>4.1 资产分类盘活路径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资产类型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推荐盘活路径</w:t>
            </w:r>
          </w:p>
        </w:tc>
      </w:tr>
      <w:tr>
        <w:tc>
          <w:tcPr>
            <w:tcW w:type="dxa" w:w="4320"/>
          </w:tcPr>
          <w:p>
            <w:r>
              <w:t>房屋建筑物（44个）</w:t>
            </w:r>
          </w:p>
        </w:tc>
        <w:tc>
          <w:tcPr>
            <w:tcW w:type="dxa" w:w="4320"/>
          </w:tcPr>
          <w:p>
            <w:r>
              <w:t>出租/合作经营/改造利用</w:t>
            </w:r>
          </w:p>
        </w:tc>
      </w:tr>
      <w:tr>
        <w:tc>
          <w:tcPr>
            <w:tcW w:type="dxa" w:w="4320"/>
          </w:tcPr>
          <w:p>
            <w:r>
              <w:t>构筑物（45个）</w:t>
            </w:r>
          </w:p>
        </w:tc>
        <w:tc>
          <w:tcPr>
            <w:tcW w:type="dxa" w:w="4320"/>
          </w:tcPr>
          <w:p>
            <w:r>
              <w:t>整合利用/维护修复后投入使用</w:t>
            </w:r>
          </w:p>
        </w:tc>
      </w:tr>
      <w:tr>
        <w:tc>
          <w:tcPr>
            <w:tcW w:type="dxa" w:w="4320"/>
          </w:tcPr>
          <w:p>
            <w:r>
              <w:t>机器设备（47个）</w:t>
            </w:r>
          </w:p>
        </w:tc>
        <w:tc>
          <w:tcPr>
            <w:tcW w:type="dxa" w:w="4320"/>
          </w:tcPr>
          <w:p>
            <w:r>
              <w:t>租赁/转让/改造后使用</w:t>
            </w:r>
          </w:p>
        </w:tc>
      </w:tr>
      <w:tr>
        <w:tc>
          <w:tcPr>
            <w:tcW w:type="dxa" w:w="4320"/>
          </w:tcPr>
          <w:p>
            <w:r>
              <w:t>林木（43个）</w:t>
            </w:r>
          </w:p>
        </w:tc>
        <w:tc>
          <w:tcPr>
            <w:tcW w:type="dxa" w:w="4320"/>
          </w:tcPr>
          <w:p>
            <w:r>
              <w:t>加强抚育管理/品种改良/林下经济</w:t>
            </w:r>
          </w:p>
        </w:tc>
      </w:tr>
      <w:tr>
        <w:tc>
          <w:tcPr>
            <w:tcW w:type="dxa" w:w="4320"/>
          </w:tcPr>
          <w:p>
            <w:r>
              <w:t>牲畜（禽）（14个）</w:t>
            </w:r>
          </w:p>
        </w:tc>
        <w:tc>
          <w:tcPr>
            <w:tcW w:type="dxa" w:w="4320"/>
          </w:tcPr>
          <w:p>
            <w:r>
              <w:t>整合养殖/委托代养/出售</w:t>
            </w:r>
          </w:p>
        </w:tc>
      </w:tr>
      <w:tr>
        <w:tc>
          <w:tcPr>
            <w:tcW w:type="dxa" w:w="4320"/>
          </w:tcPr>
          <w:p>
            <w:r>
              <w:t>办公用具家具（3个）</w:t>
            </w:r>
          </w:p>
        </w:tc>
        <w:tc>
          <w:tcPr>
            <w:tcW w:type="dxa" w:w="4320"/>
          </w:tcPr>
          <w:p>
            <w:r>
              <w:t>调配使用/捐赠/处置</w:t>
            </w:r>
          </w:p>
        </w:tc>
      </w:tr>
    </w:tbl>
    <w:p>
      <w:pPr>
        <w:pStyle w:val="Heading3"/>
      </w:pPr>
      <w:r>
        <w:t>4.2 ∏按状态分类盘活措施</w:t>
      </w:r>
    </w:p>
    <w:p>
      <w:pPr>
        <w:pStyle w:val="Heading4"/>
      </w:pPr>
      <w:r>
        <w:t>（一）正常状态但低效/闲置（119个）—— 优先盘活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适用对象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操作要点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预期效果</w:t>
            </w:r>
          </w:p>
        </w:tc>
      </w:tr>
      <w:tr>
        <w:tc>
          <w:tcPr>
            <w:tcW w:type="dxa" w:w="2160"/>
          </w:tcPr>
          <w:p>
            <w:r>
              <w:t>**优化运营**</w:t>
            </w:r>
          </w:p>
        </w:tc>
        <w:tc>
          <w:tcPr>
            <w:tcW w:type="dxa" w:w="2160"/>
          </w:tcPr>
          <w:p>
            <w:r>
              <w:t>经营类项目</w:t>
            </w:r>
          </w:p>
        </w:tc>
        <w:tc>
          <w:tcPr>
            <w:tcW w:type="dxa" w:w="2160"/>
          </w:tcPr>
          <w:p>
            <w:r>
              <w:t>更换经营主体/引入专业运营商/完善管理机制</w:t>
            </w:r>
          </w:p>
        </w:tc>
        <w:tc>
          <w:tcPr>
            <w:tcW w:type="dxa" w:w="2160"/>
          </w:tcPr>
          <w:p>
            <w:r>
              <w:t>提升运营效率，增加收益</w:t>
            </w:r>
          </w:p>
        </w:tc>
      </w:tr>
      <w:tr>
        <w:tc>
          <w:tcPr>
            <w:tcW w:type="dxa" w:w="2160"/>
          </w:tcPr>
          <w:p>
            <w:r>
              <w:t>**对外出租**</w:t>
            </w:r>
          </w:p>
        </w:tc>
        <w:tc>
          <w:tcPr>
            <w:tcW w:type="dxa" w:w="2160"/>
          </w:tcPr>
          <w:p>
            <w:r>
              <w:t>房屋、厂房、设备</w:t>
            </w:r>
          </w:p>
        </w:tc>
        <w:tc>
          <w:tcPr>
            <w:tcW w:type="dxa" w:w="2160"/>
          </w:tcPr>
          <w:p>
            <w:r>
              <w:t>公开招租，签订租赁合同，明确租金和期限</w:t>
            </w:r>
          </w:p>
        </w:tc>
        <w:tc>
          <w:tcPr>
            <w:tcW w:type="dxa" w:w="2160"/>
          </w:tcPr>
          <w:p>
            <w:r>
              <w:t>获取稳定租金收入</w:t>
            </w:r>
          </w:p>
        </w:tc>
      </w:tr>
      <w:tr>
        <w:tc>
          <w:tcPr>
            <w:tcW w:type="dxa" w:w="2160"/>
          </w:tcPr>
          <w:p>
            <w:r>
              <w:t>**合作经营**</w:t>
            </w:r>
          </w:p>
        </w:tc>
        <w:tc>
          <w:tcPr>
            <w:tcW w:type="dxa" w:w="2160"/>
          </w:tcPr>
          <w:p>
            <w:r>
              <w:t>温室大棚、圈舍、果园</w:t>
            </w:r>
          </w:p>
        </w:tc>
        <w:tc>
          <w:tcPr>
            <w:tcW w:type="dxa" w:w="2160"/>
          </w:tcPr>
          <w:p>
            <w:r>
              <w:t>与龙头企业/合作社合作经营，按比例分红</w:t>
            </w:r>
          </w:p>
        </w:tc>
        <w:tc>
          <w:tcPr>
            <w:tcW w:type="dxa" w:w="2160"/>
          </w:tcPr>
          <w:p>
            <w:r>
              <w:t>共享收益，降低风险</w:t>
            </w:r>
          </w:p>
        </w:tc>
      </w:tr>
      <w:tr>
        <w:tc>
          <w:tcPr>
            <w:tcW w:type="dxa" w:w="2160"/>
          </w:tcPr>
          <w:p>
            <w:r>
              <w:t>**承包到户**</w:t>
            </w:r>
          </w:p>
        </w:tc>
        <w:tc>
          <w:tcPr>
            <w:tcW w:type="dxa" w:w="2160"/>
          </w:tcPr>
          <w:p>
            <w:r>
              <w:t>到户类项目</w:t>
            </w:r>
          </w:p>
        </w:tc>
        <w:tc>
          <w:tcPr>
            <w:tcW w:type="dxa" w:w="2160"/>
          </w:tcPr>
          <w:p>
            <w:r>
              <w:t>将资产承包给农户，提供技术指导</w:t>
            </w:r>
          </w:p>
        </w:tc>
        <w:tc>
          <w:tcPr>
            <w:tcW w:type="dxa" w:w="2160"/>
          </w:tcPr>
          <w:p>
            <w:r>
              <w:t>带动农户增收</w:t>
            </w:r>
          </w:p>
        </w:tc>
      </w:tr>
      <w:tr>
        <w:tc>
          <w:tcPr>
            <w:tcW w:type="dxa" w:w="2160"/>
          </w:tcPr>
          <w:p>
            <w:r>
              <w:t>**品种改良**</w:t>
            </w:r>
          </w:p>
        </w:tc>
        <w:tc>
          <w:tcPr>
            <w:tcW w:type="dxa" w:w="2160"/>
          </w:tcPr>
          <w:p>
            <w:r>
              <w:t>经济林作物</w:t>
            </w:r>
          </w:p>
        </w:tc>
        <w:tc>
          <w:tcPr>
            <w:tcW w:type="dxa" w:w="2160"/>
          </w:tcPr>
          <w:p>
            <w:r>
              <w:t>技术改良、品种更新，提高产量和品质</w:t>
            </w:r>
          </w:p>
        </w:tc>
        <w:tc>
          <w:tcPr>
            <w:tcW w:type="dxa" w:w="2160"/>
          </w:tcPr>
          <w:p>
            <w:r>
              <w:t>提升产出效益</w:t>
            </w:r>
          </w:p>
        </w:tc>
      </w:tr>
      <w:tr>
        <w:tc>
          <w:tcPr>
            <w:tcW w:type="dxa" w:w="2160"/>
          </w:tcPr>
          <w:p>
            <w:r>
              <w:t>**林下经济**</w:t>
            </w:r>
          </w:p>
        </w:tc>
        <w:tc>
          <w:tcPr>
            <w:tcW w:type="dxa" w:w="2160"/>
          </w:tcPr>
          <w:p>
            <w:r>
              <w:t>林木类资产</w:t>
            </w:r>
          </w:p>
        </w:tc>
        <w:tc>
          <w:tcPr>
            <w:tcW w:type="dxa" w:w="2160"/>
          </w:tcPr>
          <w:p>
            <w:r>
              <w:t>在林下种植菌类/药材/养殖家禽等</w:t>
            </w:r>
          </w:p>
        </w:tc>
        <w:tc>
          <w:tcPr>
            <w:tcW w:type="dxa" w:w="2160"/>
          </w:tcPr>
          <w:p>
            <w:r>
              <w:t>增加复合收益</w:t>
            </w:r>
          </w:p>
        </w:tc>
      </w:tr>
    </w:tbl>
    <w:p>
      <w:pPr>
        <w:pStyle w:val="Heading4"/>
      </w:pPr>
      <w:r>
        <w:t>（二）损坏状态（32个）—— 修复后盘活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适用对象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操作要点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资金来源</w:t>
            </w:r>
          </w:p>
        </w:tc>
      </w:tr>
      <w:tr>
        <w:tc>
          <w:tcPr>
            <w:tcW w:type="dxa" w:w="2160"/>
          </w:tcPr>
          <w:p>
            <w:r>
              <w:t>**维修加固**</w:t>
            </w:r>
          </w:p>
        </w:tc>
        <w:tc>
          <w:tcPr>
            <w:tcW w:type="dxa" w:w="2160"/>
          </w:tcPr>
          <w:p>
            <w:r>
              <w:t>房屋、圈舍、构筑物</w:t>
            </w:r>
          </w:p>
        </w:tc>
        <w:tc>
          <w:tcPr>
            <w:tcW w:type="dxa" w:w="2160"/>
          </w:tcPr>
          <w:p>
            <w:r>
              <w:t>评估维修成本，按程序组织维修</w:t>
            </w:r>
          </w:p>
        </w:tc>
        <w:tc>
          <w:tcPr>
            <w:tcW w:type="dxa" w:w="2160"/>
          </w:tcPr>
          <w:p>
            <w:r>
              <w:t>村集体资金/县级统筹资金</w:t>
            </w:r>
          </w:p>
        </w:tc>
      </w:tr>
      <w:tr>
        <w:tc>
          <w:tcPr>
            <w:tcW w:type="dxa" w:w="2160"/>
          </w:tcPr>
          <w:p>
            <w:r>
              <w:t>**设备维修**</w:t>
            </w:r>
          </w:p>
        </w:tc>
        <w:tc>
          <w:tcPr>
            <w:tcW w:type="dxa" w:w="2160"/>
          </w:tcPr>
          <w:p>
            <w:r>
              <w:t>机器设备</w:t>
            </w:r>
          </w:p>
        </w:tc>
        <w:tc>
          <w:tcPr>
            <w:tcW w:type="dxa" w:w="2160"/>
          </w:tcPr>
          <w:p>
            <w:r>
              <w:t>检测修复，必要时更换关键部件</w:t>
            </w:r>
          </w:p>
        </w:tc>
        <w:tc>
          <w:tcPr>
            <w:tcW w:type="dxa" w:w="2160"/>
          </w:tcPr>
          <w:p>
            <w:r>
              <w:t>村集体资金/维修基金</w:t>
            </w:r>
          </w:p>
        </w:tc>
      </w:tr>
      <w:tr>
        <w:tc>
          <w:tcPr>
            <w:tcW w:type="dxa" w:w="2160"/>
          </w:tcPr>
          <w:p>
            <w:r>
              <w:t>**改造升级**</w:t>
            </w:r>
          </w:p>
        </w:tc>
        <w:tc>
          <w:tcPr>
            <w:tcW w:type="dxa" w:w="2160"/>
          </w:tcPr>
          <w:p>
            <w:r>
              <w:t>老旧设施</w:t>
            </w:r>
          </w:p>
        </w:tc>
        <w:tc>
          <w:tcPr>
            <w:tcW w:type="dxa" w:w="2160"/>
          </w:tcPr>
          <w:p>
            <w:r>
              <w:t>根据实际需求改造，提升功能</w:t>
            </w:r>
          </w:p>
        </w:tc>
        <w:tc>
          <w:tcPr>
            <w:tcW w:type="dxa" w:w="2160"/>
          </w:tcPr>
          <w:p>
            <w:r>
              <w:t>帮扶资金/县级财政</w:t>
            </w:r>
          </w:p>
        </w:tc>
      </w:tr>
    </w:tbl>
    <w:p>
      <w:pPr>
        <w:pStyle w:val="Heading4"/>
      </w:pPr>
      <w:r>
        <w:t>（三）损毁状态（45个）—— 分类处置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适用对象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操作要点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审批程序</w:t>
            </w:r>
          </w:p>
        </w:tc>
      </w:tr>
      <w:tr>
        <w:tc>
          <w:tcPr>
            <w:tcW w:type="dxa" w:w="2160"/>
          </w:tcPr>
          <w:p>
            <w:r>
              <w:t>**报废处置**</w:t>
            </w:r>
          </w:p>
        </w:tc>
        <w:tc>
          <w:tcPr>
            <w:tcW w:type="dxa" w:w="2160"/>
          </w:tcPr>
          <w:p>
            <w:r>
              <w:t>无法修复/修复成本过高</w:t>
            </w:r>
          </w:p>
        </w:tc>
        <w:tc>
          <w:tcPr>
            <w:tcW w:type="dxa" w:w="2160"/>
          </w:tcPr>
          <w:p>
            <w:r>
              <w:t>资产评估→集体决策→报批→处置</w:t>
            </w:r>
          </w:p>
        </w:tc>
        <w:tc>
          <w:tcPr>
            <w:tcW w:type="dxa" w:w="2160"/>
          </w:tcPr>
          <w:p>
            <w:r>
              <w:t>按国有资产/集体资产处置程序</w:t>
            </w:r>
          </w:p>
        </w:tc>
      </w:tr>
      <w:tr>
        <w:tc>
          <w:tcPr>
            <w:tcW w:type="dxa" w:w="2160"/>
          </w:tcPr>
          <w:p>
            <w:r>
              <w:t>**重建利用**</w:t>
            </w:r>
          </w:p>
        </w:tc>
        <w:tc>
          <w:tcPr>
            <w:tcW w:type="dxa" w:w="2160"/>
          </w:tcPr>
          <w:p>
            <w:r>
              <w:t>仍有使用价值可重建</w:t>
            </w:r>
          </w:p>
        </w:tc>
        <w:tc>
          <w:tcPr>
            <w:tcW w:type="dxa" w:w="2160"/>
          </w:tcPr>
          <w:p>
            <w:r>
              <w:t>重新规划建设，明确使用方向</w:t>
            </w:r>
          </w:p>
        </w:tc>
        <w:tc>
          <w:tcPr>
            <w:tcW w:type="dxa" w:w="2160"/>
          </w:tcPr>
          <w:p>
            <w:r>
              <w:t>按新建项目程序</w:t>
            </w:r>
          </w:p>
        </w:tc>
      </w:tr>
      <w:tr>
        <w:tc>
          <w:tcPr>
            <w:tcW w:type="dxa" w:w="2160"/>
          </w:tcPr>
          <w:p>
            <w:r>
              <w:t>**核销**</w:t>
            </w:r>
          </w:p>
        </w:tc>
        <w:tc>
          <w:tcPr>
            <w:tcW w:type="dxa" w:w="2160"/>
          </w:tcPr>
          <w:p>
            <w:r>
              <w:t>完全灭失/无价值</w:t>
            </w:r>
          </w:p>
        </w:tc>
        <w:tc>
          <w:tcPr>
            <w:tcW w:type="dxa" w:w="2160"/>
          </w:tcPr>
          <w:p>
            <w:r>
              <w:t>审计核实→报批核销</w:t>
            </w:r>
          </w:p>
        </w:tc>
        <w:tc>
          <w:tcPr>
            <w:tcW w:type="dxa" w:w="2160"/>
          </w:tcPr>
          <w:p>
            <w:r>
              <w:t>县财政局审批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五、分阶段推进计划</w:t>
      </w:r>
    </w:p>
    <w:p>
      <w:pPr>
        <w:pStyle w:val="Heading3"/>
      </w:pPr>
      <w:r>
        <w:t>第一阶段：摸底评估（2026年7月10日-7月20日）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责任单位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完成时限</w:t>
            </w:r>
          </w:p>
        </w:tc>
      </w:tr>
      <w:tr>
        <w:tc>
          <w:tcPr>
            <w:tcW w:type="dxa" w:w="2880"/>
          </w:tcPr>
          <w:p>
            <w:r>
              <w:t>对196个低效闲置资产逐一现场核实</w:t>
            </w:r>
          </w:p>
        </w:tc>
        <w:tc>
          <w:tcPr>
            <w:tcW w:type="dxa" w:w="2880"/>
          </w:tcPr>
          <w:p>
            <w:r>
              <w:t>各乡镇政府</w:t>
            </w:r>
          </w:p>
        </w:tc>
        <w:tc>
          <w:tcPr>
            <w:tcW w:type="dxa" w:w="2880"/>
          </w:tcPr>
          <w:p>
            <w:r>
              <w:t>7月15日</w:t>
            </w:r>
          </w:p>
        </w:tc>
      </w:tr>
      <w:tr>
        <w:tc>
          <w:tcPr>
            <w:tcW w:type="dxa" w:w="2880"/>
          </w:tcPr>
          <w:p>
            <w:r>
              <w:t>评估资产状态、修复成本、盘活可行性</w:t>
            </w:r>
          </w:p>
        </w:tc>
        <w:tc>
          <w:tcPr>
            <w:tcW w:type="dxa" w:w="2880"/>
          </w:tcPr>
          <w:p>
            <w:r>
              <w:t>县农业农村局+乡镇</w:t>
            </w:r>
          </w:p>
        </w:tc>
        <w:tc>
          <w:tcPr>
            <w:tcW w:type="dxa" w:w="2880"/>
          </w:tcPr>
          <w:p>
            <w:r>
              <w:t>7月20日</w:t>
            </w:r>
          </w:p>
        </w:tc>
      </w:tr>
      <w:tr>
        <w:tc>
          <w:tcPr>
            <w:tcW w:type="dxa" w:w="2880"/>
          </w:tcPr>
          <w:p>
            <w:r>
              <w:t>建立"一资产一档案"台账</w:t>
            </w:r>
          </w:p>
        </w:tc>
        <w:tc>
          <w:tcPr>
            <w:tcW w:type="dxa" w:w="2880"/>
          </w:tcPr>
          <w:p>
            <w:r>
              <w:t>县农业农村局</w:t>
            </w:r>
          </w:p>
        </w:tc>
        <w:tc>
          <w:tcPr>
            <w:tcW w:type="dxa" w:w="2880"/>
          </w:tcPr>
          <w:p>
            <w:r>
              <w:t>7月20日</w:t>
            </w:r>
          </w:p>
        </w:tc>
      </w:tr>
    </w:tbl>
    <w:p>
      <w:pPr>
        <w:pStyle w:val="Heading3"/>
      </w:pPr>
      <w:r>
        <w:t>第二阶段：分类施策（2026年7月21日-8月31日）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责任单位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完成时限</w:t>
            </w:r>
          </w:p>
        </w:tc>
      </w:tr>
      <w:tr>
        <w:tc>
          <w:tcPr>
            <w:tcW w:type="dxa" w:w="2160"/>
          </w:tcPr>
          <w:p>
            <w:r>
              <w:t>对外招租（房屋、厂房、设备）</w:t>
            </w:r>
          </w:p>
        </w:tc>
        <w:tc>
          <w:tcPr>
            <w:tcW w:type="dxa" w:w="2160"/>
          </w:tcPr>
          <w:p>
            <w:r>
              <w:t>出租率≥30%</w:t>
            </w:r>
          </w:p>
        </w:tc>
        <w:tc>
          <w:tcPr>
            <w:tcW w:type="dxa" w:w="2160"/>
          </w:tcPr>
          <w:p>
            <w:r>
              <w:t>各乡镇+县国资委</w:t>
            </w:r>
          </w:p>
        </w:tc>
        <w:tc>
          <w:tcPr>
            <w:tcW w:type="dxa" w:w="2160"/>
          </w:tcPr>
          <w:p>
            <w:r>
              <w:t>8月15日</w:t>
            </w:r>
          </w:p>
        </w:tc>
      </w:tr>
      <w:tr>
        <w:tc>
          <w:tcPr>
            <w:tcW w:type="dxa" w:w="2160"/>
          </w:tcPr>
          <w:p>
            <w:r>
              <w:t>更换经营主体/引入合作方</w:t>
            </w:r>
          </w:p>
        </w:tc>
        <w:tc>
          <w:tcPr>
            <w:tcW w:type="dxa" w:w="2160"/>
          </w:tcPr>
          <w:p>
            <w:r>
              <w:t>10个以上项目</w:t>
            </w:r>
          </w:p>
        </w:tc>
        <w:tc>
          <w:tcPr>
            <w:tcW w:type="dxa" w:w="2160"/>
          </w:tcPr>
          <w:p>
            <w:r>
              <w:t>县农业农村局</w:t>
            </w:r>
          </w:p>
        </w:tc>
        <w:tc>
          <w:tcPr>
            <w:tcW w:type="dxa" w:w="2160"/>
          </w:tcPr>
          <w:p>
            <w:r>
              <w:t>8月31日</w:t>
            </w:r>
          </w:p>
        </w:tc>
      </w:tr>
      <w:tr>
        <w:tc>
          <w:tcPr>
            <w:tcW w:type="dxa" w:w="2160"/>
          </w:tcPr>
          <w:p>
            <w:r>
              <w:t>维修可修复的损坏资产</w:t>
            </w:r>
          </w:p>
        </w:tc>
        <w:tc>
          <w:tcPr>
            <w:tcW w:type="dxa" w:w="2160"/>
          </w:tcPr>
          <w:p>
            <w:r>
              <w:t>修复率≥50%</w:t>
            </w:r>
          </w:p>
        </w:tc>
        <w:tc>
          <w:tcPr>
            <w:tcW w:type="dxa" w:w="2160"/>
          </w:tcPr>
          <w:p>
            <w:r>
              <w:t>各乡镇</w:t>
            </w:r>
          </w:p>
        </w:tc>
        <w:tc>
          <w:tcPr>
            <w:tcW w:type="dxa" w:w="2160"/>
          </w:tcPr>
          <w:p>
            <w:r>
              <w:t>8月31日</w:t>
            </w:r>
          </w:p>
        </w:tc>
      </w:tr>
      <w:tr>
        <w:tc>
          <w:tcPr>
            <w:tcW w:type="dxa" w:w="2160"/>
          </w:tcPr>
          <w:p>
            <w:r>
              <w:t>启动损毁资产报废/处置程序</w:t>
            </w:r>
          </w:p>
        </w:tc>
        <w:tc>
          <w:tcPr>
            <w:tcW w:type="dxa" w:w="2160"/>
          </w:tcPr>
          <w:p>
            <w:r>
              <w:t>处置率≥30%</w:t>
            </w:r>
          </w:p>
        </w:tc>
        <w:tc>
          <w:tcPr>
            <w:tcW w:type="dxa" w:w="2160"/>
          </w:tcPr>
          <w:p>
            <w:r>
              <w:t>县财政局</w:t>
            </w:r>
          </w:p>
        </w:tc>
        <w:tc>
          <w:tcPr>
            <w:tcW w:type="dxa" w:w="2160"/>
          </w:tcPr>
          <w:p>
            <w:r>
              <w:t>8月31日</w:t>
            </w:r>
          </w:p>
        </w:tc>
      </w:tr>
      <w:tr>
        <w:tc>
          <w:tcPr>
            <w:tcW w:type="dxa" w:w="2160"/>
          </w:tcPr>
          <w:p>
            <w:r>
              <w:t>经济林抚育和技术改良</w:t>
            </w:r>
          </w:p>
        </w:tc>
        <w:tc>
          <w:tcPr>
            <w:tcW w:type="dxa" w:w="2160"/>
          </w:tcPr>
          <w:p>
            <w:r>
              <w:t>20个以上项目</w:t>
            </w:r>
          </w:p>
        </w:tc>
        <w:tc>
          <w:tcPr>
            <w:tcW w:type="dxa" w:w="2160"/>
          </w:tcPr>
          <w:p>
            <w:r>
              <w:t>县农业农村局</w:t>
            </w:r>
          </w:p>
        </w:tc>
        <w:tc>
          <w:tcPr>
            <w:tcW w:type="dxa" w:w="2160"/>
          </w:tcPr>
          <w:p>
            <w:r>
              <w:t>8月31日</w:t>
            </w:r>
          </w:p>
        </w:tc>
      </w:tr>
    </w:tbl>
    <w:p>
      <w:pPr>
        <w:pStyle w:val="Heading3"/>
      </w:pPr>
      <w:r>
        <w:t>第三阶段：巩固提升（2026年9月1日-12月31日）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责任单位</w:t>
            </w:r>
          </w:p>
        </w:tc>
      </w:tr>
      <w:tr>
        <w:tc>
          <w:tcPr>
            <w:tcW w:type="dxa" w:w="2880"/>
          </w:tcPr>
          <w:p>
            <w:r>
              <w:t>盘活效果跟踪评估</w:t>
            </w:r>
          </w:p>
        </w:tc>
        <w:tc>
          <w:tcPr>
            <w:tcW w:type="dxa" w:w="2880"/>
          </w:tcPr>
          <w:p>
            <w:r>
              <w:t>盘活率≥60%</w:t>
            </w:r>
          </w:p>
        </w:tc>
        <w:tc>
          <w:tcPr>
            <w:tcW w:type="dxa" w:w="2880"/>
          </w:tcPr>
          <w:p>
            <w:r>
              <w:t>县农业农村局+乡镇</w:t>
            </w:r>
          </w:p>
        </w:tc>
      </w:tr>
      <w:tr>
        <w:tc>
          <w:tcPr>
            <w:tcW w:type="dxa" w:w="2880"/>
          </w:tcPr>
          <w:p>
            <w:r>
              <w:t>建立运营监测长效机制</w:t>
            </w:r>
          </w:p>
        </w:tc>
        <w:tc>
          <w:tcPr>
            <w:tcW w:type="dxa" w:w="2880"/>
          </w:tcPr>
          <w:p>
            <w:r>
              <w:t>监测系统上线</w:t>
            </w:r>
          </w:p>
        </w:tc>
        <w:tc>
          <w:tcPr>
            <w:tcW w:type="dxa" w:w="2880"/>
          </w:tcPr>
          <w:p>
            <w:r>
              <w:t>县农业农村局</w:t>
            </w:r>
          </w:p>
        </w:tc>
      </w:tr>
      <w:tr>
        <w:tc>
          <w:tcPr>
            <w:tcW w:type="dxa" w:w="2880"/>
          </w:tcPr>
          <w:p>
            <w:r>
              <w:t>经验总结推广</w:t>
            </w:r>
          </w:p>
        </w:tc>
        <w:tc>
          <w:tcPr>
            <w:tcW w:type="dxa" w:w="2880"/>
          </w:tcPr>
          <w:p>
            <w:r>
              <w:t>形成典型案例</w:t>
            </w:r>
          </w:p>
        </w:tc>
        <w:tc>
          <w:tcPr>
            <w:tcW w:type="dxa" w:w="2880"/>
          </w:tcPr>
          <w:p>
            <w:r>
              <w:t>县政府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六、盘活预期目标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2026年底目标</w:t>
            </w:r>
          </w:p>
        </w:tc>
      </w:tr>
      <w:tr>
        <w:tc>
          <w:tcPr>
            <w:tcW w:type="dxa" w:w="2880"/>
          </w:tcPr>
          <w:p>
            <w:r>
              <w:t>低效闲置资产总数</w:t>
            </w:r>
          </w:p>
        </w:tc>
        <w:tc>
          <w:tcPr>
            <w:tcW w:type="dxa" w:w="2880"/>
          </w:tcPr>
          <w:p>
            <w:r>
              <w:t>196个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已盘活数</w:t>
            </w:r>
          </w:p>
        </w:tc>
        <w:tc>
          <w:tcPr>
            <w:tcW w:type="dxa" w:w="2880"/>
          </w:tcPr>
          <w:p>
            <w:r>
              <w:t>0个</w:t>
            </w:r>
          </w:p>
        </w:tc>
        <w:tc>
          <w:tcPr>
            <w:tcW w:type="dxa" w:w="2880"/>
          </w:tcPr>
          <w:p>
            <w:r>
              <w:t>≥120个（60%以上）</w:t>
            </w:r>
          </w:p>
        </w:tc>
      </w:tr>
      <w:tr>
        <w:tc>
          <w:tcPr>
            <w:tcW w:type="dxa" w:w="2880"/>
          </w:tcPr>
          <w:p>
            <w:r>
              <w:t>尚未盘活但已制定方案</w:t>
            </w:r>
          </w:p>
        </w:tc>
        <w:tc>
          <w:tcPr>
            <w:tcW w:type="dxa" w:w="2880"/>
          </w:tcPr>
          <w:p>
            <w:r>
              <w:t>0个</w:t>
            </w:r>
          </w:p>
        </w:tc>
        <w:tc>
          <w:tcPr>
            <w:tcW w:type="dxa" w:w="2880"/>
          </w:tcPr>
          <w:p>
            <w:r>
              <w:t>≥50个（25%）</w:t>
            </w:r>
          </w:p>
        </w:tc>
      </w:tr>
      <w:tr>
        <w:tc>
          <w:tcPr>
            <w:tcW w:type="dxa" w:w="2880"/>
          </w:tcPr>
          <w:p>
            <w:r>
              <w:t>报废/核销处置</w:t>
            </w:r>
          </w:p>
        </w:tc>
        <w:tc>
          <w:tcPr>
            <w:tcW w:type="dxa" w:w="2880"/>
          </w:tcPr>
          <w:p>
            <w:r>
              <w:t>0个</w:t>
            </w:r>
          </w:p>
        </w:tc>
        <w:tc>
          <w:tcPr>
            <w:tcW w:type="dxa" w:w="2880"/>
          </w:tcPr>
          <w:p>
            <w:r>
              <w:t>≥26个（15%）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七、保障措施</w:t>
      </w:r>
    </w:p>
    <w:p>
      <w:pPr>
        <w:pStyle w:val="Heading3"/>
      </w:pPr>
      <w:r>
        <w:t>7.1 组织保障</w:t>
      </w:r>
    </w:p>
    <w:p>
      <w:pPr>
        <w:pStyle w:val="ListBullet"/>
      </w:pPr>
      <w:r>
        <w:t>成立由县政府分管领导任组长的低效闲置资产盘活工作领导小组</w:t>
      </w:r>
    </w:p>
    <w:p>
      <w:pPr>
        <w:pStyle w:val="ListBullet"/>
      </w:pPr>
      <w:r>
        <w:t>县农业农村局牵头，县财政局、县国资委、各乡镇配合</w:t>
      </w:r>
    </w:p>
    <w:p>
      <w:pPr>
        <w:pStyle w:val="ListBullet"/>
      </w:pPr>
      <w:r>
        <w:t>每个乡镇明确1名分管领导和1名具体经办人</w:t>
      </w:r>
    </w:p>
    <w:p>
      <w:pPr>
        <w:pStyle w:val="Heading3"/>
      </w:pPr>
      <w:r>
        <w:t>7.2 资金保障</w:t>
      </w:r>
    </w:p>
    <w:p>
      <w:pPr>
        <w:pStyle w:val="ListBullet"/>
      </w:pPr>
      <w:r>
        <w:t>县级财政安排盘活专项资金，用于资产维修、改造等</w:t>
      </w:r>
    </w:p>
    <w:p>
      <w:pPr>
        <w:pStyle w:val="ListBullet"/>
      </w:pPr>
      <w:r>
        <w:t>积极争取上级补助资金</w:t>
      </w:r>
    </w:p>
    <w:p>
      <w:pPr>
        <w:pStyle w:val="ListBullet"/>
      </w:pPr>
      <w:r>
        <w:t>鼓励社会资本参与盘活</w:t>
      </w:r>
    </w:p>
    <w:p>
      <w:pPr>
        <w:pStyle w:val="Heading3"/>
      </w:pPr>
      <w:r>
        <w:t>7.3 考核激励</w:t>
      </w:r>
    </w:p>
    <w:p>
      <w:pPr>
        <w:pStyle w:val="ListBullet"/>
      </w:pPr>
      <w:r>
        <w:t>盘活工作纳入年度目标考核</w:t>
      </w:r>
    </w:p>
    <w:p>
      <w:pPr>
        <w:pStyle w:val="ListBullet"/>
      </w:pPr>
      <w:r>
        <w:t>对盘活成效显著的乡镇/单位给予表彰</w:t>
      </w:r>
    </w:p>
    <w:p>
      <w:pPr>
        <w:pStyle w:val="ListBullet"/>
      </w:pPr>
      <w:r>
        <w:t>对工作推进不力的进行约谈通报</w:t>
      </w:r>
    </w:p>
    <w:p>
      <w:pPr>
        <w:pStyle w:val="Heading3"/>
      </w:pPr>
      <w:r>
        <w:t>7.4 风险防控</w:t>
      </w:r>
    </w:p>
    <w:p>
      <w:pPr>
        <w:pStyle w:val="ListBullet"/>
      </w:pPr>
      <w:r>
        <w:t>资产处置严格履行审批程序，防止国有资产流失</w:t>
      </w:r>
    </w:p>
    <w:p>
      <w:pPr>
        <w:pStyle w:val="ListBullet"/>
      </w:pPr>
      <w:r>
        <w:t>合同签订规范，法律顾问审核把关</w:t>
      </w:r>
    </w:p>
    <w:p>
      <w:pPr>
        <w:pStyle w:val="ListBullet"/>
      </w:pPr>
      <w:r>
        <w:t>定期组织盘活工作"回头看"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八、附件</w:t>
      </w:r>
    </w:p>
    <w:p>
      <w:pPr>
        <w:pStyle w:val="ListNumber"/>
      </w:pPr>
      <w:r>
        <w:t>□ 附件6：低效闲置资产台账（196个）—— 逐项标注盘活路径</w:t>
      </w:r>
    </w:p>
    <w:p>
      <w:pPr>
        <w:pStyle w:val="ListNumber"/>
      </w:pPr>
      <w:r>
        <w:t>□ 盘活任务分解表（按乡镇/按资产类型）</w:t>
      </w:r>
    </w:p>
    <w:p>
      <w:pPr>
        <w:pStyle w:val="ListNumber"/>
      </w:pPr>
      <w:r>
        <w:t>□ 盘活工作进度表</w:t>
      </w:r>
    </w:p>
    <w:p>
      <w:pPr>
        <w:pStyle w:val="ListNumber"/>
      </w:pPr>
      <w:r>
        <w:t>□ 资产维修/处置审批流程说明</w:t>
      </w:r>
    </w:p>
    <w:p>
      <w:pPr>
        <w:pStyle w:val="ListNumber"/>
      </w:pPr>
      <w:r>
        <w:t>□ 招租/合作经营合同模板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编制单位：</w:t>
      </w:r>
      <w:r>
        <w:t xml:space="preserve"> 察隅县______</w:t>
      </w:r>
    </w:p>
    <w:p>
      <w:r/>
      <w:r>
        <w:rPr>
          <w:b/>
        </w:rPr>
        <w:t>编制日期：</w:t>
      </w:r>
      <w:r>
        <w:t xml:space="preserve"> 2026年7月8日</w:t>
      </w:r>
    </w:p>
    <w:p>
      <w:r/>
      <w:r>
        <w:rPr>
          <w:b/>
        </w:rPr>
        <w:t>联系人：</w:t>
      </w:r>
      <w:r>
        <w:t xml:space="preserve"> ________</w:t>
      </w:r>
    </w:p>
    <w:p>
      <w:r/>
      <w:r>
        <w:rPr>
          <w:b/>
        </w:rPr>
        <w:t>联系电话：</w:t>
      </w:r>
      <w:r>
        <w:t xml:space="preserve">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