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</w:rPr>
        <w:t>察隅县"四个一批"帮扶项目资料齐全率统计报告</w:t>
      </w:r>
    </w:p>
    <w:p>
      <w:pPr>
        <w:ind w:left="567"/>
      </w:pPr>
      <w:r>
        <w:rPr>
          <w:i/>
          <w:color w:val="646464"/>
        </w:rPr>
        <w:t>数据来源：附件2《帮扶项目清单》（608个项目）、附件3《帮扶产业项目总台账》（233个项目）</w:t>
      </w:r>
    </w:p>
    <w:p>
      <w:pPr>
        <w:ind w:left="567"/>
      </w:pPr>
      <w:r>
        <w:rPr>
          <w:i/>
          <w:color w:val="646464"/>
        </w:rPr>
        <w:t>统计时间：2026年7月8日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一、项目总体情况</w:t>
      </w:r>
    </w:p>
    <w:p>
      <w:pPr>
        <w:pStyle w:val="Heading3"/>
      </w:pPr>
      <w:r>
        <w:rPr>
          <w:rFonts w:ascii="黑体" w:hAnsi="黑体" w:eastAsia="黑体"/>
        </w:rPr>
        <w:t>1.1 项目规模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统计维度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项目清单总数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608个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建成产业项目（附件3）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已形成资产项目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562个（占92.4%）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帮扶产业项目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231个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项目资产总条目（附件5-1）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203条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资产明细（附件5-2）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380条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1.2 年度分布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年度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项目数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2013-2016年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159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26.1%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2017-2020年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291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47.9%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2021-2023年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147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24.2%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2024年及以后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**合计**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**608**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**100%**</w:t>
            </w:r>
          </w:p>
        </w:tc>
      </w:tr>
    </w:tbl>
    <w:p/>
    <w:p>
      <w:pPr>
        <w:ind w:left="567"/>
      </w:pPr>
      <w:r>
        <w:rPr>
          <w:i/>
          <w:color w:val="646464"/>
        </w:rPr>
        <w:t>⚠️ 注意：2024-2026年无项目数据，可能为数据更新滞后，需核实。</w:t>
      </w:r>
    </w:p>
    <w:p>
      <w:pPr>
        <w:pStyle w:val="Heading3"/>
      </w:pPr>
      <w:r>
        <w:rPr>
          <w:rFonts w:ascii="黑体" w:hAnsi="黑体" w:eastAsia="黑体"/>
        </w:rPr>
        <w:t>1.3 经营主体类别（附件3，233个建成项目）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176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75.5%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到户类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12.9%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公益类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10.7%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未分类/其他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0.9%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二、资料齐全率分项统计</w:t>
      </w:r>
    </w:p>
    <w:p>
      <w:pPr>
        <w:pStyle w:val="Heading3"/>
      </w:pPr>
      <w:r>
        <w:rPr>
          <w:rFonts w:ascii="黑体" w:hAnsi="黑体" w:eastAsia="黑体"/>
        </w:rPr>
        <w:t>2.1 核心资料齐全率（233个建成项目）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资料类型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已齐全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未齐全/待补充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齐全率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立项批复/可研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② 项目实施方案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③ 竣工验收报告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④ 竣工决算/财评报告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⑤ 资产确权资料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50确权资料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183待补充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21.5%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🔴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⑥ 资产移交协议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⑦ 运营协议/合同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⑧ 现场照片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11（仅备注）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222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🔴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⑨ 巡查记录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138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40.8%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🟡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⑩ 运营日记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🔴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2.2 资料齐全率分级分析</w:t>
      </w:r>
    </w:p>
    <w:p>
      <w:pPr>
        <w:pStyle w:val="Heading4"/>
      </w:pPr>
      <w:r>
        <w:rPr>
          <w:rFonts w:ascii="黑体" w:hAnsi="黑体" w:eastAsia="黑体"/>
        </w:rPr>
        <w:t>🔴 高风险项（齐全率&lt;30%）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齐全率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问题分析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**现场照片**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**4.7%**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233个项目中仅11个项目在备注中提及照片资料，绝大部分未留存现场影像资料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**运营日记**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**0%**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无任何项目有运营日记记录，台账中"是否运营日记填写"列实际填写的是"资料来源"分类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**资产确权资料**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**21.5%**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仅50个项目有确权资料，确权资料主要集中在近几年项目，早期项目（2013-2016年）确权率更低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**分红金额**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**25.8%**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仅60/233个项目填报了分红数据，且多为"待核实"状态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**带动就业**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**0%**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无任何项目填写了带动就业人数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🟡 中风险项（齐全率30%-70%）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齐全率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问题分析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**巡查记录**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40.8%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95/233有巡查记录，136个没有，早期项目（2013-2016年）巡查记录缺失严重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**资料来源完整度**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约50%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部分项目只有"确权资料"或"项目资料"单一来源，缺少立项批复、财评等全套材料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🟢 低风险项（齐全率&gt;70%）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齐全率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项目基本信息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项目编号、名称、年度、地点、建设内容等齐全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投资金额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计划投资和实际投资均已填报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经营主体名称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233个项目均已明确经营主体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三、按年度资料齐全率对比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年度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项目数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巡查记录齐全率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确权资料齐全率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分红数据齐全率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2013-2016年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约25%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约15%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约10%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2017-2020年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139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约40%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约20%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约25%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2021-2023年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约55%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约35%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约40%</w:t>
            </w:r>
          </w:p>
        </w:tc>
      </w:tr>
    </w:tbl>
    <w:p/>
    <w:p>
      <w:pPr>
        <w:ind w:left="567"/>
      </w:pPr>
      <w:r>
        <w:rPr>
          <w:i/>
          <w:color w:val="646464"/>
        </w:rPr>
        <w:t>趋势：年份越近，资料齐全率越高，但整体仍偏低。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四、低效闲置资产资料情况（附件6）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低效闲置资产总数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196个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其中：低效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105个（53.6%）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其中：闲置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91个（46.4%）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正常状态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119个（60.7%）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损毁状态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45个（23.0%）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损坏状态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32个（16.3%）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固定资产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140个（71.4%）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生物资产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56个（28.6%）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集体资产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181个（92.3%）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国有资产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15个（7.7%）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**已盘活**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**0个（0%）**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**盘活措施填写**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**0个（0%）**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五、待处置资产情况（附件9）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待处置资产总数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95个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处置方案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六、资料缺口汇总与补全建议</w:t>
      </w:r>
    </w:p>
    <w:p>
      <w:pPr>
        <w:pStyle w:val="Heading3"/>
      </w:pPr>
      <w:r>
        <w:rPr>
          <w:rFonts w:ascii="黑体" w:hAnsi="黑体" w:eastAsia="黑体"/>
        </w:rPr>
        <w:t>6.1 优先补全（检查组必查项）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资料类型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涉及项目数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建议补全方式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资产确权资料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183个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已确权但未归档的，调取确权登记表归档；② 未确权的，启动确权程序或出具说明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现场照片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222个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有存档但未录入台账的，补录入；② 确实无照片的，尽快补拍现状照片并说明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巡查记录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138个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补全历年巡查记录；② 确无记录的，由乡镇出具情况说明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分红/收益数据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173个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逐项核实实际分红情况；② 未分红的，说明原因和下一步计划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6.2 常规补全（检查组可能抽查）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资料类型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涉及项目数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建议补全方式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运营日记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建立运营日记制度，从2026年起记录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竣工决算报告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待核实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从财政/代建单位调取或补办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带动就业数据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233个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逐项核实，与项目申报数据比对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⭐⭐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盘活措施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196个低效闲置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制定盘活方案并落实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6.3 资料补全时间建议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第一阶段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1-3天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紧急调取已存在但未归档的资料（确权表、照片、巡查记录）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第二阶段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3-7天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补充完善各类情况说明（未确权、未分红等）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第三阶段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7-14天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制定盘活方案、建立运营日记制度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后续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持续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资产确权推进、低效资产盘活落实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七、附件</w:t>
      </w:r>
    </w:p>
    <w:p>
      <w:pPr>
        <w:pStyle w:val="ListNumber"/>
      </w:pPr>
      <w:r>
        <w:rPr>
          <w:rFonts w:ascii="宋体" w:hAnsi="宋体" w:eastAsia="宋体"/>
        </w:rPr>
        <w:t>□ 附件3：建成产业项目台账（233条）</w:t>
      </w:r>
    </w:p>
    <w:p>
      <w:pPr>
        <w:pStyle w:val="ListNumber"/>
      </w:pPr>
      <w:r>
        <w:rPr>
          <w:rFonts w:ascii="宋体" w:hAnsi="宋体" w:eastAsia="宋体"/>
        </w:rPr>
        <w:t>□ 附件5-1：项目资产总台账（203条）</w:t>
      </w:r>
    </w:p>
    <w:p>
      <w:pPr>
        <w:pStyle w:val="ListNumber"/>
      </w:pPr>
      <w:r>
        <w:rPr>
          <w:rFonts w:ascii="宋体" w:hAnsi="宋体" w:eastAsia="宋体"/>
        </w:rPr>
        <w:t>□ 附件6：低效闲置资产台账（196条）</w:t>
      </w:r>
    </w:p>
    <w:p>
      <w:pPr>
        <w:pStyle w:val="ListNumber"/>
      </w:pPr>
      <w:r>
        <w:rPr>
          <w:rFonts w:ascii="宋体" w:hAnsi="宋体" w:eastAsia="宋体"/>
        </w:rPr>
        <w:t>□ 资料缺失明细表（逐项目）</w:t>
      </w:r>
    </w:p>
    <w:p>
      <w:pPr>
        <w:pStyle w:val="ListNumber"/>
      </w:pPr>
      <w:r>
        <w:rPr>
          <w:rFonts w:ascii="宋体" w:hAnsi="宋体" w:eastAsia="宋体"/>
        </w:rPr>
        <w:t>□ 资料补全计划表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