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E9D4">
      <w:pPr>
        <w:spacing w:after="200"/>
        <w:jc w:val="center"/>
      </w:pPr>
      <w:r>
        <w:rPr>
          <w:rFonts w:ascii="微软雅黑" w:hAnsi="微软雅黑" w:eastAsia="微软雅黑"/>
          <w:b/>
          <w:color w:val="0A1F3F"/>
          <w:sz w:val="40"/>
        </w:rPr>
        <w:t>若尔盖县校园餐审计 — 进点实战手册（V2）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421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C5955C"/>
          <w:sz w:val="24"/>
          <w:szCs w:val="22"/>
          <w:lang w:val="en-US" w:eastAsia="en-US" w:bidi="ar-SA"/>
        </w:rPr>
      </w:sdtEndPr>
      <w:sdtContent>
        <w:p w14:paraId="45F22B2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33E354D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rPr>
              <w:color w:val="C5955C"/>
            </w:rPr>
            <w:instrText xml:space="preserve">TOC \o "1-9" \h \u </w:instrText>
          </w:r>
          <w:r>
            <w:rPr>
              <w:color w:val="C5955C"/>
            </w:rPr>
            <w:fldChar w:fldCharType="separate"/>
          </w:r>
          <w:r>
            <w:rPr>
              <w:color w:val="C5955C"/>
            </w:rPr>
            <w:fldChar w:fldCharType="begin"/>
          </w:r>
          <w:r>
            <w:instrText xml:space="preserve"> HYPERLINK \l _Toc11471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一、项目定位</w:t>
          </w:r>
          <w:r>
            <w:tab/>
          </w:r>
          <w:r>
            <w:fldChar w:fldCharType="begin"/>
          </w:r>
          <w:r>
            <w:instrText xml:space="preserve"> PAGEREF _Toc11471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743A46D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_Toc31914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1.1 政治背景</w:t>
          </w:r>
          <w:r>
            <w:tab/>
          </w:r>
          <w:r>
            <w:fldChar w:fldCharType="begin"/>
          </w:r>
          <w:r>
            <w:instrText xml:space="preserve"> PAGEREF _Toc31914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5127DA33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_Toc6528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1.2 审计依据</w:t>
          </w:r>
          <w:r>
            <w:tab/>
          </w:r>
          <w:r>
            <w:fldChar w:fldCharType="begin"/>
          </w:r>
          <w:r>
            <w:instrText xml:space="preserve"> PAGEREF _Toc6528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31FF05B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_Toc8441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1.3 审计范围</w:t>
          </w:r>
          <w:r>
            <w:tab/>
          </w:r>
          <w:r>
            <w:fldChar w:fldCharType="begin"/>
          </w:r>
          <w:r>
            <w:instrText xml:space="preserve"> PAGEREF _Toc8441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7A41AA37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_Toc9999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1.4 ⚠️ 若尔盖关键身份：地方计划地区</w:t>
          </w:r>
          <w:r>
            <w:tab/>
          </w:r>
          <w:r>
            <w:fldChar w:fldCharType="begin"/>
          </w:r>
          <w:r>
            <w:instrText xml:space="preserve"> PAGEREF _Toc9999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5B1F73CE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_Toc23550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二、2026年度审计框架（川审办教发〔2026〕5号）</w:t>
          </w:r>
          <w:r>
            <w:tab/>
          </w:r>
          <w:r>
            <w:fldChar w:fldCharType="begin"/>
          </w:r>
          <w:r>
            <w:instrText xml:space="preserve"> PAGEREF _Toc23550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DCE445E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_Toc20876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四大板块 × 14个审计重点</w:t>
          </w:r>
          <w:r>
            <w:tab/>
          </w:r>
          <w:r>
            <w:fldChar w:fldCharType="begin"/>
          </w:r>
          <w:r>
            <w:instrText xml:space="preserve"> PAGEREF _Toc20876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347FFA7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_Toc13825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三、署发三大主线（简报05）</w:t>
          </w:r>
          <w:r>
            <w:tab/>
          </w:r>
          <w:r>
            <w:fldChar w:fldCharType="begin"/>
          </w:r>
          <w:r>
            <w:instrText xml:space="preserve"> PAGEREF _Toc13825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5526DFC7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_Toc29363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四、29个典型示例速查（简报02）</w:t>
          </w:r>
          <w:r>
            <w:tab/>
          </w:r>
          <w:r>
            <w:fldChar w:fldCharType="begin"/>
          </w:r>
          <w:r>
            <w:instrText xml:space="preserve"> PAGEREF _Toc29363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DADEB75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_Toc4634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第一类：虚报冒领（示例1-3）</w:t>
          </w:r>
          <w:r>
            <w:tab/>
          </w:r>
          <w:r>
            <w:fldChar w:fldCharType="begin"/>
          </w:r>
          <w:r>
            <w:instrText xml:space="preserve"> PAGEREF _Toc4634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16187078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_Toc14432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第二类：挤占挪用（示例4-12）</w:t>
          </w:r>
          <w:r>
            <w:tab/>
          </w:r>
          <w:r>
            <w:fldChar w:fldCharType="begin"/>
          </w:r>
          <w:r>
            <w:instrText xml:space="preserve"> PAGEREF _Toc14432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7EC0F8CE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_Toc26959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第三类：拨付问题（示例13-15）</w:t>
          </w:r>
          <w:r>
            <w:tab/>
          </w:r>
          <w:r>
            <w:fldChar w:fldCharType="begin"/>
          </w:r>
          <w:r>
            <w:instrText xml:space="preserve"> PAGEREF _Toc26959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228BC96F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_Toc6065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第四类：供餐管理（示例16-26）</w:t>
          </w:r>
          <w:r>
            <w:tab/>
          </w:r>
          <w:r>
            <w:fldChar w:fldCharType="begin"/>
          </w:r>
          <w:r>
            <w:instrText xml:space="preserve"> PAGEREF _Toc6065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57778E56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_Toc941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第五类：政策未落实（示例27-29）</w:t>
          </w:r>
          <w:r>
            <w:tab/>
          </w:r>
          <w:r>
            <w:fldChar w:fldCharType="begin"/>
          </w:r>
          <w:r>
            <w:instrText xml:space="preserve"> PAGEREF _Toc941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124E2AAA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_Toc27201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五、问题定性依据速查表</w:t>
          </w:r>
          <w:r>
            <w:tab/>
          </w:r>
          <w:r>
            <w:fldChar w:fldCharType="begin"/>
          </w:r>
          <w:r>
            <w:instrText xml:space="preserve"> PAGEREF _Toc27201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923E9FE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_Toc18210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资金申报类</w:t>
          </w:r>
          <w:r>
            <w:tab/>
          </w:r>
          <w:r>
            <w:fldChar w:fldCharType="begin"/>
          </w:r>
          <w:r>
            <w:instrText xml:space="preserve"> PAGEREF _Toc18210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A7F5751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_Toc3607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5.2 资金拨付类</w:t>
          </w:r>
          <w:r>
            <w:tab/>
          </w:r>
          <w:r>
            <w:fldChar w:fldCharType="begin"/>
          </w:r>
          <w:r>
            <w:instrText xml:space="preserve"> PAGEREF _Toc3607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62EA4129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_Toc12831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5.3 资金使用类</w:t>
          </w:r>
          <w:r>
            <w:tab/>
          </w:r>
          <w:r>
            <w:fldChar w:fldCharType="begin"/>
          </w:r>
          <w:r>
            <w:instrText xml:space="preserve"> PAGEREF _Toc12831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73A27FC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_Toc26181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5.4 供餐管理类</w:t>
          </w:r>
          <w:r>
            <w:tab/>
          </w:r>
          <w:r>
            <w:fldChar w:fldCharType="begin"/>
          </w:r>
          <w:r>
            <w:instrText xml:space="preserve"> PAGEREF _Toc26181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7F20EB5A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_Toc2120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5.5 处理处罚关键法规</w:t>
          </w:r>
          <w:r>
            <w:tab/>
          </w:r>
          <w:r>
            <w:fldChar w:fldCharType="begin"/>
          </w:r>
          <w:r>
            <w:instrText xml:space="preserve"> PAGEREF _Toc2120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800A9D0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_Toc18764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六、非食堂供餐九条审计要点（简报04）</w:t>
          </w:r>
          <w:r>
            <w:tab/>
          </w:r>
          <w:r>
            <w:fldChar w:fldCharType="begin"/>
          </w:r>
          <w:r>
            <w:instrText xml:space="preserve"> PAGEREF _Toc18764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BF060BE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_Toc10695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七、阿坝州方案具体要求</w:t>
          </w:r>
          <w:r>
            <w:tab/>
          </w:r>
          <w:r>
            <w:fldChar w:fldCharType="begin"/>
          </w:r>
          <w:r>
            <w:instrText xml:space="preserve"> PAGEREF _Toc10695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FD5DDE9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_Toc5047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7.1 组织安排</w:t>
          </w:r>
          <w:r>
            <w:tab/>
          </w:r>
          <w:r>
            <w:fldChar w:fldCharType="begin"/>
          </w:r>
          <w:r>
            <w:instrText xml:space="preserve"> PAGEREF _Toc5047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1C23B77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_Toc4591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7.2 时间节点</w:t>
          </w:r>
          <w:r>
            <w:tab/>
          </w:r>
          <w:r>
            <w:fldChar w:fldCharType="begin"/>
          </w:r>
          <w:r>
            <w:instrText xml:space="preserve"> PAGEREF _Toc4591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74E238DA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_Toc2200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7.3 附加审计内容（阿坝州特色）</w:t>
          </w:r>
          <w:r>
            <w:tab/>
          </w:r>
          <w:r>
            <w:fldChar w:fldCharType="begin"/>
          </w:r>
          <w:r>
            <w:instrText xml:space="preserve"> PAGEREF _Toc2200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7F191EBE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_Toc8286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八、若尔盖特色风险点</w:t>
          </w:r>
          <w:r>
            <w:tab/>
          </w:r>
          <w:r>
            <w:fldChar w:fldCharType="begin"/>
          </w:r>
          <w:r>
            <w:instrText xml:space="preserve"> PAGEREF _Toc8286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2F733D7F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_Toc14014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8.1 地理环境风险</w:t>
          </w:r>
          <w:r>
            <w:tab/>
          </w:r>
          <w:r>
            <w:fldChar w:fldCharType="begin"/>
          </w:r>
          <w:r>
            <w:instrText xml:space="preserve"> PAGEREF _Toc14014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F04F804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_Toc10169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8.2 资金结构风险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498EA1C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_Toc4326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8.3 供餐模式风险</w:t>
          </w:r>
          <w:r>
            <w:tab/>
          </w:r>
          <w:r>
            <w:fldChar w:fldCharType="begin"/>
          </w:r>
          <w:r>
            <w:instrText xml:space="preserve"> PAGEREF _Toc4326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0011E5C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_Toc22451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8.4 资金规模估算</w:t>
          </w:r>
          <w:r>
            <w:tab/>
          </w:r>
          <w:r>
            <w:fldChar w:fldCharType="begin"/>
          </w:r>
          <w:r>
            <w:instrText xml:space="preserve"> PAGEREF _Toc22451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2D7EFE16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_Toc6202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九、明天进点行动清单</w:t>
          </w:r>
          <w:r>
            <w:tab/>
          </w:r>
          <w:r>
            <w:fldChar w:fldCharType="begin"/>
          </w:r>
          <w:r>
            <w:instrText xml:space="preserve"> PAGEREF _Toc6202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6A974C43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_Toc1038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9.1 上午：对接 + 资料调取</w:t>
          </w:r>
          <w:r>
            <w:tab/>
          </w:r>
          <w:r>
            <w:fldChar w:fldCharType="begin"/>
          </w:r>
          <w:r>
            <w:instrText xml:space="preserve"> PAGEREF _Toc1038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E597199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_Toc13257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9.2 下午：数据比对</w:t>
          </w:r>
          <w:r>
            <w:tab/>
          </w:r>
          <w:r>
            <w:fldChar w:fldCharType="begin"/>
          </w:r>
          <w:r>
            <w:instrText xml:space="preserve"> PAGEREF _Toc13257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73A89FC9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_Toc6305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9.3 第一周：现场核查</w:t>
          </w:r>
          <w:r>
            <w:tab/>
          </w:r>
          <w:r>
            <w:fldChar w:fldCharType="begin"/>
          </w:r>
          <w:r>
            <w:instrText xml:space="preserve"> PAGEREF _Toc6305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7D13D780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_Toc25839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十、问题线索移送标准</w:t>
          </w:r>
          <w:r>
            <w:tab/>
          </w:r>
          <w:r>
            <w:fldChar w:fldCharType="begin"/>
          </w:r>
          <w:r>
            <w:instrText xml:space="preserve"> PAGEREF _Toc25839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DC6F533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_Toc19126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十一、报告撰写规范</w:t>
          </w:r>
          <w:r>
            <w:tab/>
          </w:r>
          <w:r>
            <w:fldChar w:fldCharType="begin"/>
          </w:r>
          <w:r>
            <w:instrText xml:space="preserve"> PAGEREF _Toc19126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6FC2AF0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_Toc18366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11.1 报告结构（按2026方案）</w:t>
          </w:r>
          <w:r>
            <w:tab/>
          </w:r>
          <w:r>
            <w:fldChar w:fldCharType="begin"/>
          </w:r>
          <w:r>
            <w:instrText xml:space="preserve"> PAGEREF _Toc18366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1ACB2D61">
          <w:pPr>
            <w:pStyle w:val="24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_Toc23102 </w:instrText>
          </w:r>
          <w:r>
            <w:fldChar w:fldCharType="separate"/>
          </w:r>
          <w:r>
            <w:rPr>
              <w:rFonts w:ascii="Consolas" w:hAnsi="Consolas"/>
            </w:rPr>
            <w:t>一、基本情况</w:t>
          </w:r>
          <w:r>
            <w:tab/>
          </w:r>
          <w:r>
            <w:fldChar w:fldCharType="begin"/>
          </w:r>
          <w:r>
            <w:instrText xml:space="preserve"> PAGEREF _Toc23102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4D0EF6E">
          <w:pPr>
            <w:pStyle w:val="24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_Toc2021 </w:instrText>
          </w:r>
          <w:r>
            <w:fldChar w:fldCharType="separate"/>
          </w:r>
          <w:r>
            <w:rPr>
              <w:rFonts w:ascii="Consolas" w:hAnsi="Consolas"/>
            </w:rPr>
            <w:t>二、审计发现的主要问题</w:t>
          </w:r>
          <w:r>
            <w:tab/>
          </w:r>
          <w:r>
            <w:fldChar w:fldCharType="begin"/>
          </w:r>
          <w:r>
            <w:instrText xml:space="preserve"> PAGEREF _Toc2021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00CD6ADB">
          <w:pPr>
            <w:pStyle w:val="24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_Toc2471 </w:instrText>
          </w:r>
          <w:r>
            <w:fldChar w:fldCharType="separate"/>
          </w:r>
          <w:r>
            <w:rPr>
              <w:rFonts w:ascii="Consolas" w:hAnsi="Consolas"/>
            </w:rPr>
            <w:t>三、问题产生的原因</w:t>
          </w:r>
          <w:r>
            <w:tab/>
          </w:r>
          <w:r>
            <w:fldChar w:fldCharType="begin"/>
          </w:r>
          <w:r>
            <w:instrText xml:space="preserve"> PAGEREF _Toc2471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14AD9CF8">
          <w:pPr>
            <w:pStyle w:val="24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_Toc30129 </w:instrText>
          </w:r>
          <w:r>
            <w:fldChar w:fldCharType="separate"/>
          </w:r>
          <w:r>
            <w:rPr>
              <w:rFonts w:ascii="Consolas" w:hAnsi="Consolas"/>
            </w:rPr>
            <w:t>四、审计建议</w:t>
          </w:r>
          <w:r>
            <w:tab/>
          </w:r>
          <w:r>
            <w:fldChar w:fldCharType="begin"/>
          </w:r>
          <w:r>
            <w:instrText xml:space="preserve"> PAGEREF _Toc30129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64EFBEF">
          <w:pPr>
            <w:pStyle w:val="24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_Toc26966 </w:instrText>
          </w:r>
          <w:r>
            <w:fldChar w:fldCharType="separate"/>
          </w:r>
          <w:r>
            <w:rPr>
              <w:rFonts w:ascii="Consolas" w:hAnsi="Consolas"/>
            </w:rPr>
            <w:t>五、移送处理事项</w:t>
          </w:r>
          <w:r>
            <w:tab/>
          </w:r>
          <w:r>
            <w:fldChar w:fldCharType="begin"/>
          </w:r>
          <w:r>
            <w:instrText xml:space="preserve"> PAGEREF _Toc26966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68DFF577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_Toc15387 </w:instrText>
          </w:r>
          <w:r>
            <w:fldChar w:fldCharType="separate"/>
          </w:r>
          <w:r>
            <w:rPr>
              <w:rFonts w:ascii="Consolas" w:hAnsi="Consolas"/>
            </w:rPr>
            <w:t>附件：审计发现问题情况表</w:t>
          </w:r>
          <w:r>
            <w:tab/>
          </w:r>
          <w:r>
            <w:fldChar w:fldCharType="begin"/>
          </w:r>
          <w:r>
            <w:instrText xml:space="preserve"> PAGEREF _Toc15387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2C50EFAB">
          <w:pPr>
            <w:pStyle w:val="30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_Toc32706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11.2 问题表述规范</w:t>
          </w:r>
          <w:r>
            <w:tab/>
          </w:r>
          <w:r>
            <w:fldChar w:fldCharType="begin"/>
          </w:r>
          <w:r>
            <w:instrText xml:space="preserve"> PAGEREF _Toc32706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5A276D0F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_Toc9240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十二、审计整改分类</w:t>
          </w:r>
          <w:r>
            <w:tab/>
          </w:r>
          <w:r>
            <w:fldChar w:fldCharType="begin"/>
          </w:r>
          <w:r>
            <w:instrText xml:space="preserve"> PAGEREF _Toc9240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444DF2F2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_Toc4394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十三、廉政纪律</w:t>
          </w:r>
          <w:r>
            <w:tab/>
          </w:r>
          <w:r>
            <w:fldChar w:fldCharType="begin"/>
          </w:r>
          <w:r>
            <w:instrText xml:space="preserve"> PAGEREF _Toc4394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6D801352">
          <w:pPr>
            <w:pStyle w:val="27"/>
            <w:tabs>
              <w:tab w:val="right" w:leader="dot" w:pos="9066"/>
            </w:tabs>
          </w:pPr>
          <w:r>
            <w:rPr>
              <w:color w:val="C5955C"/>
            </w:rPr>
            <w:fldChar w:fldCharType="begin"/>
          </w:r>
          <w:r>
            <w:instrText xml:space="preserve"> HYPERLINK \l _Toc998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附件：核心法规文号速查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color w:val="C5955C"/>
            </w:rPr>
            <w:fldChar w:fldCharType="end"/>
          </w:r>
        </w:p>
        <w:p w14:paraId="2BC137CF">
          <w:pPr>
            <w:jc w:val="center"/>
            <w:rPr>
              <w:rFonts w:ascii="宋体" w:hAnsi="宋体" w:eastAsia="宋体" w:cstheme="minorBidi"/>
              <w:color w:val="C5955C"/>
              <w:sz w:val="24"/>
              <w:szCs w:val="22"/>
              <w:lang w:val="en-US" w:eastAsia="en-US" w:bidi="ar-SA"/>
            </w:rPr>
          </w:pPr>
          <w:r>
            <w:rPr>
              <w:color w:val="C5955C"/>
            </w:rPr>
            <w:fldChar w:fldCharType="end"/>
          </w:r>
        </w:p>
      </w:sdtContent>
    </w:sdt>
    <w:p w14:paraId="70315D5C">
      <w:pPr>
        <w:jc w:val="center"/>
        <w:rPr>
          <w:rFonts w:ascii="宋体" w:hAnsi="宋体" w:eastAsia="宋体" w:cstheme="minorBidi"/>
          <w:color w:val="C5955C"/>
          <w:sz w:val="24"/>
          <w:szCs w:val="22"/>
          <w:lang w:val="en-US" w:eastAsia="en-US" w:bidi="ar-SA"/>
        </w:rPr>
        <w:sectPr>
          <w:pgSz w:w="12240" w:h="15840"/>
          <w:pgMar w:top="1417" w:right="1587" w:bottom="1134" w:left="1587" w:header="720" w:footer="720" w:gutter="0"/>
          <w:cols w:space="720" w:num="1"/>
          <w:docGrid w:linePitch="360" w:charSpace="0"/>
        </w:sectPr>
      </w:pPr>
    </w:p>
    <w:p w14:paraId="56DC095E">
      <w:pPr>
        <w:jc w:val="center"/>
        <w:rPr>
          <w:rFonts w:ascii="宋体" w:hAnsi="宋体" w:eastAsia="宋体" w:cstheme="minorBidi"/>
          <w:color w:val="C5955C"/>
          <w:sz w:val="24"/>
          <w:szCs w:val="22"/>
          <w:lang w:val="en-US" w:eastAsia="en-US" w:bidi="ar-SA"/>
        </w:rPr>
      </w:pPr>
    </w:p>
    <w:p w14:paraId="7D4AE2AC">
      <w:pPr>
        <w:outlineLvl w:val="0"/>
      </w:pPr>
      <w:bookmarkStart w:id="0" w:name="_Toc11471"/>
      <w:r>
        <w:rPr>
          <w:rFonts w:ascii="微软雅黑" w:hAnsi="微软雅黑" w:eastAsia="微软雅黑"/>
          <w:b/>
          <w:color w:val="0A1F3F"/>
          <w:sz w:val="30"/>
        </w:rPr>
        <w:t>一、项目定位</w:t>
      </w:r>
      <w:bookmarkEnd w:id="0"/>
    </w:p>
    <w:p w14:paraId="6374DB45">
      <w:pPr>
        <w:outlineLvl w:val="1"/>
      </w:pPr>
      <w:bookmarkStart w:id="1" w:name="_Toc31914"/>
      <w:r>
        <w:rPr>
          <w:rFonts w:ascii="微软雅黑" w:hAnsi="微软雅黑" w:eastAsia="微软雅黑"/>
          <w:b/>
          <w:color w:val="1A5C6E"/>
          <w:sz w:val="26"/>
        </w:rPr>
        <w:t>1.1 政治背景</w:t>
      </w:r>
      <w:bookmarkEnd w:id="1"/>
    </w:p>
    <w:p w14:paraId="28DE07BA">
      <w:pPr>
        <w:pStyle w:val="16"/>
      </w:pPr>
      <w:r>
        <w:rPr>
          <w:b/>
        </w:rPr>
        <w:t>中央纪委国家监委第八督导组直督</w:t>
      </w:r>
      <w:r>
        <w:t xml:space="preserve"> + 省纪委监委部署</w:t>
      </w:r>
    </w:p>
    <w:p w14:paraId="1EED472A">
      <w:pPr>
        <w:pStyle w:val="16"/>
      </w:pPr>
      <w:r>
        <w:t>2026年是"校园餐"专项整治</w:t>
      </w:r>
      <w:r>
        <w:rPr>
          <w:b/>
        </w:rPr>
        <w:t>第三个年头</w:t>
      </w:r>
      <w:r>
        <w:t>，</w:t>
      </w:r>
      <w:r>
        <w:rPr>
          <w:b/>
        </w:rPr>
        <w:t>决战收官之年</w:t>
      </w:r>
      <w:r>
        <w:t>（川审办教发〔2026〕5号原文）</w:t>
      </w:r>
    </w:p>
    <w:p w14:paraId="732E82E6">
      <w:pPr>
        <w:pStyle w:val="16"/>
      </w:pPr>
      <w:r>
        <w:t>省厅要求：每个县至少安排1个教育类审计项目嵌入"校园餐"内容</w:t>
      </w:r>
    </w:p>
    <w:p w14:paraId="08E0B110">
      <w:pPr>
        <w:pStyle w:val="16"/>
      </w:pPr>
      <w:r>
        <w:rPr>
          <w:b/>
        </w:rPr>
        <w:t>12月中旬前取得明显整改成效</w:t>
      </w:r>
      <w:r>
        <w:t>，向纪检监察机关移送问题线索</w:t>
      </w:r>
    </w:p>
    <w:p w14:paraId="22F60D76">
      <w:pPr>
        <w:pStyle w:val="16"/>
      </w:pPr>
      <w:r>
        <w:t>驻审计厅纪检监察组专项检查"零移送"市县</w:t>
      </w:r>
    </w:p>
    <w:p w14:paraId="5A2588E5">
      <w:pPr>
        <w:outlineLvl w:val="1"/>
      </w:pPr>
      <w:bookmarkStart w:id="2" w:name="_Toc6528"/>
      <w:r>
        <w:rPr>
          <w:rFonts w:ascii="微软雅黑" w:hAnsi="微软雅黑" w:eastAsia="微软雅黑"/>
          <w:b/>
          <w:color w:val="1A5C6E"/>
          <w:sz w:val="26"/>
        </w:rPr>
        <w:t>1.2 审计依据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B0D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1335CA3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层级</w:t>
            </w:r>
          </w:p>
        </w:tc>
        <w:tc>
          <w:tcPr>
            <w:tcW w:w="3022" w:type="dxa"/>
            <w:shd w:val="clear" w:color="auto" w:fill="0A1F3F"/>
          </w:tcPr>
          <w:p w14:paraId="1D5DAB3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文件</w:t>
            </w:r>
          </w:p>
        </w:tc>
        <w:tc>
          <w:tcPr>
            <w:tcW w:w="3022" w:type="dxa"/>
            <w:shd w:val="clear" w:color="auto" w:fill="0A1F3F"/>
          </w:tcPr>
          <w:p w14:paraId="21BF9DE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核心定位</w:t>
            </w:r>
          </w:p>
        </w:tc>
      </w:tr>
      <w:tr w14:paraId="060C1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A4AC6A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省级方案</w:t>
            </w:r>
          </w:p>
        </w:tc>
        <w:tc>
          <w:tcPr>
            <w:tcW w:w="3022" w:type="dxa"/>
          </w:tcPr>
          <w:p w14:paraId="2DEFB5E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川审办教发〔2026〕5号《2026年度中小学校"校园餐"审计工作方案》</w:t>
            </w:r>
          </w:p>
        </w:tc>
        <w:tc>
          <w:tcPr>
            <w:tcW w:w="3022" w:type="dxa"/>
          </w:tcPr>
          <w:p w14:paraId="22E4923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最新、最权威框架</w:t>
            </w:r>
          </w:p>
        </w:tc>
      </w:tr>
      <w:tr w14:paraId="2F57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03777A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州级方案</w:t>
            </w:r>
          </w:p>
        </w:tc>
        <w:tc>
          <w:tcPr>
            <w:tcW w:w="3022" w:type="dxa"/>
            <w:shd w:val="clear" w:color="auto" w:fill="F5F2EC"/>
          </w:tcPr>
          <w:p w14:paraId="1D7CAF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阿州审〔2025〕14号《阿坝州2025年学校食品安全和膳食经费管理情况专项审计调查工作方案》</w:t>
            </w:r>
          </w:p>
        </w:tc>
        <w:tc>
          <w:tcPr>
            <w:tcW w:w="3022" w:type="dxa"/>
            <w:shd w:val="clear" w:color="auto" w:fill="F5F2EC"/>
          </w:tcPr>
          <w:p w14:paraId="7F2CEAC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阿坝州具体实施</w:t>
            </w:r>
          </w:p>
        </w:tc>
      </w:tr>
      <w:tr w14:paraId="4D70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F23E54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署发指引</w:t>
            </w:r>
          </w:p>
        </w:tc>
        <w:tc>
          <w:tcPr>
            <w:tcW w:w="3022" w:type="dxa"/>
          </w:tcPr>
          <w:p w14:paraId="664AE94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简报05《营养改善计划审计重点问题指引》</w:t>
            </w:r>
          </w:p>
        </w:tc>
        <w:tc>
          <w:tcPr>
            <w:tcW w:w="3022" w:type="dxa"/>
          </w:tcPr>
          <w:p w14:paraId="5EAA291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三大主线：制度设计/机制运行/廉政风险</w:t>
            </w:r>
          </w:p>
        </w:tc>
      </w:tr>
      <w:tr w14:paraId="31D3C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2667CD5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署发典型</w:t>
            </w:r>
          </w:p>
        </w:tc>
        <w:tc>
          <w:tcPr>
            <w:tcW w:w="3022" w:type="dxa"/>
            <w:shd w:val="clear" w:color="auto" w:fill="F5F2EC"/>
          </w:tcPr>
          <w:p w14:paraId="3D1BC0F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简报02《营养餐审计典型示例》（29个）</w:t>
            </w:r>
          </w:p>
        </w:tc>
        <w:tc>
          <w:tcPr>
            <w:tcW w:w="3022" w:type="dxa"/>
            <w:shd w:val="clear" w:color="auto" w:fill="F5F2EC"/>
          </w:tcPr>
          <w:p w14:paraId="7A3EAB0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问题写法模板</w:t>
            </w:r>
          </w:p>
        </w:tc>
      </w:tr>
      <w:tr w14:paraId="116ED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6B1A9C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定性标准</w:t>
            </w:r>
          </w:p>
        </w:tc>
        <w:tc>
          <w:tcPr>
            <w:tcW w:w="3022" w:type="dxa"/>
          </w:tcPr>
          <w:p w14:paraId="4251AF5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《营养改善计划专项资金审计发现问题统一处理原则》</w:t>
            </w:r>
          </w:p>
        </w:tc>
        <w:tc>
          <w:tcPr>
            <w:tcW w:w="3022" w:type="dxa"/>
          </w:tcPr>
          <w:p w14:paraId="73E572D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每类问题的定性依据+整改要求</w:t>
            </w:r>
          </w:p>
        </w:tc>
      </w:tr>
      <w:tr w14:paraId="4D69E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6669C94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省级政策</w:t>
            </w:r>
          </w:p>
        </w:tc>
        <w:tc>
          <w:tcPr>
            <w:tcW w:w="3022" w:type="dxa"/>
            <w:shd w:val="clear" w:color="auto" w:fill="F5F2EC"/>
          </w:tcPr>
          <w:p w14:paraId="3B14C04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川教函〔2024〕566号（12部门方案）</w:t>
            </w:r>
          </w:p>
        </w:tc>
        <w:tc>
          <w:tcPr>
            <w:tcW w:w="3022" w:type="dxa"/>
            <w:shd w:val="clear" w:color="auto" w:fill="F5F2EC"/>
          </w:tcPr>
          <w:p w14:paraId="5F318F5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校园餐治理工作方案</w:t>
            </w:r>
          </w:p>
        </w:tc>
      </w:tr>
      <w:tr w14:paraId="17CE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E90448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省级政策</w:t>
            </w:r>
          </w:p>
        </w:tc>
        <w:tc>
          <w:tcPr>
            <w:tcW w:w="3022" w:type="dxa"/>
          </w:tcPr>
          <w:p w14:paraId="1B8CF41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川教〔2024〕106号（八部门方案）</w:t>
            </w:r>
          </w:p>
        </w:tc>
        <w:tc>
          <w:tcPr>
            <w:tcW w:w="3022" w:type="dxa"/>
          </w:tcPr>
          <w:p w14:paraId="7E667E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营养改善计划长效机制15条</w:t>
            </w:r>
          </w:p>
        </w:tc>
      </w:tr>
    </w:tbl>
    <w:p w14:paraId="4646E387"/>
    <w:p w14:paraId="10DBB1EA">
      <w:pPr>
        <w:outlineLvl w:val="1"/>
      </w:pPr>
      <w:bookmarkStart w:id="3" w:name="_Toc8441"/>
      <w:r>
        <w:rPr>
          <w:rFonts w:ascii="微软雅黑" w:hAnsi="微软雅黑" w:eastAsia="微软雅黑"/>
          <w:b/>
          <w:color w:val="1A5C6E"/>
          <w:sz w:val="26"/>
        </w:rPr>
        <w:t>1.3 审计范围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2F7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6C30EFD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维度</w:t>
            </w:r>
          </w:p>
        </w:tc>
        <w:tc>
          <w:tcPr>
            <w:tcW w:w="4533" w:type="dxa"/>
            <w:shd w:val="clear" w:color="auto" w:fill="0A1F3F"/>
          </w:tcPr>
          <w:p w14:paraId="3EBCB64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范围</w:t>
            </w:r>
          </w:p>
        </w:tc>
      </w:tr>
      <w:tr w14:paraId="0EB3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AF9D86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w="4533" w:type="dxa"/>
          </w:tcPr>
          <w:p w14:paraId="755C9BB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2022年1月至2025年7月（重要事项可追溯以前年度）</w:t>
            </w:r>
          </w:p>
        </w:tc>
      </w:tr>
      <w:tr w14:paraId="1499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4CF2F80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</w:t>
            </w:r>
          </w:p>
        </w:tc>
        <w:tc>
          <w:tcPr>
            <w:tcW w:w="4533" w:type="dxa"/>
            <w:shd w:val="clear" w:color="auto" w:fill="F5F2EC"/>
          </w:tcPr>
          <w:p w14:paraId="59A6534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全县中小学、幼儿园食堂</w:t>
            </w:r>
          </w:p>
        </w:tc>
      </w:tr>
      <w:tr w14:paraId="3E94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8EC69F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</w:t>
            </w:r>
          </w:p>
        </w:tc>
        <w:tc>
          <w:tcPr>
            <w:tcW w:w="4533" w:type="dxa"/>
          </w:tcPr>
          <w:p w14:paraId="0C8630D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营养膳食补助资金 + 各级财政补助 + 伙食费 + 捐赠资金</w:t>
            </w:r>
          </w:p>
        </w:tc>
      </w:tr>
      <w:tr w14:paraId="2D98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747184F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附加</w:t>
            </w:r>
          </w:p>
        </w:tc>
        <w:tc>
          <w:tcPr>
            <w:tcW w:w="4533" w:type="dxa"/>
            <w:shd w:val="clear" w:color="auto" w:fill="F5F2EC"/>
          </w:tcPr>
          <w:p w14:paraId="1C15AE3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教辅材料费 + 校服费（2026方案新增）</w:t>
            </w:r>
          </w:p>
        </w:tc>
      </w:tr>
    </w:tbl>
    <w:p w14:paraId="40155C2E"/>
    <w:p w14:paraId="4A964A43">
      <w:pPr>
        <w:outlineLvl w:val="1"/>
      </w:pPr>
      <w:bookmarkStart w:id="4" w:name="_Toc9999"/>
      <w:r>
        <w:rPr>
          <w:rFonts w:ascii="微软雅黑" w:hAnsi="微软雅黑" w:eastAsia="微软雅黑"/>
          <w:b/>
          <w:color w:val="1A5C6E"/>
          <w:sz w:val="26"/>
        </w:rPr>
        <w:t>1.4 ⚠️ 若尔盖关键身份：地方计划地区</w:t>
      </w:r>
      <w:bookmarkEnd w:id="4"/>
    </w:p>
    <w:p w14:paraId="33492EC0">
      <w:r>
        <w:t>若尔盖是</w:t>
      </w:r>
      <w:r>
        <w:rPr>
          <w:b/>
        </w:rPr>
        <w:t>民族自治县</w:t>
      </w:r>
      <w:r>
        <w:t>，属于</w:t>
      </w:r>
      <w:r>
        <w:rPr>
          <w:b/>
        </w:rPr>
        <w:t>地方计划地区</w:t>
      </w:r>
      <w:r>
        <w:t>（非国家计划地区）。</w:t>
      </w:r>
    </w:p>
    <w:p w14:paraId="41185A79">
      <w:r>
        <w:rPr>
          <w:b/>
        </w:rPr>
        <w:t>资金规则</w:t>
      </w:r>
      <w:r>
        <w:t>：</w:t>
      </w:r>
    </w:p>
    <w:p w14:paraId="2B4A4711">
      <w:pPr>
        <w:pStyle w:val="16"/>
      </w:pPr>
      <w:r>
        <w:t>地方计划地区所需资金由</w:t>
      </w:r>
      <w:r>
        <w:rPr>
          <w:b/>
        </w:rPr>
        <w:t>地方财政承担</w:t>
      </w:r>
    </w:p>
    <w:p w14:paraId="1CE18660">
      <w:pPr>
        <w:pStyle w:val="16"/>
      </w:pPr>
      <w:r>
        <w:t>中央财政在地方</w:t>
      </w:r>
      <w:r>
        <w:rPr>
          <w:b/>
        </w:rPr>
        <w:t>落实国家基础标准（5元/生/天）后</w:t>
      </w:r>
      <w:r>
        <w:t>，按</w:t>
      </w:r>
      <w:r>
        <w:rPr>
          <w:b/>
        </w:rPr>
        <w:t>每生每天4元</w:t>
      </w:r>
      <w:r>
        <w:t>给予定额奖补</w:t>
      </w:r>
    </w:p>
    <w:p w14:paraId="74E57CF0">
      <w:pPr>
        <w:pStyle w:val="16"/>
      </w:pPr>
      <w:r>
        <w:rPr>
          <w:b/>
        </w:rPr>
        <w:t>审计要点</w:t>
      </w:r>
      <w:r>
        <w:t>：首先核实若尔盖实际供餐标准是否达到5元/生/天，未达到则涉嫌</w:t>
      </w:r>
      <w:r>
        <w:rPr>
          <w:b/>
        </w:rPr>
        <w:t>套取中央奖补资金</w:t>
      </w:r>
    </w:p>
    <w:p w14:paraId="780071E9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3795107E">
      <w:pPr>
        <w:outlineLvl w:val="0"/>
      </w:pPr>
      <w:bookmarkStart w:id="5" w:name="_Toc23550"/>
      <w:r>
        <w:rPr>
          <w:rFonts w:ascii="微软雅黑" w:hAnsi="微软雅黑" w:eastAsia="微软雅黑"/>
          <w:b/>
          <w:color w:val="0A1F3F"/>
          <w:sz w:val="30"/>
        </w:rPr>
        <w:t>二、2026年度审计框架（川审办教发〔2026〕5号）</w:t>
      </w:r>
      <w:bookmarkEnd w:id="5"/>
    </w:p>
    <w:p w14:paraId="3BD1B140">
      <w:pPr>
        <w:outlineLvl w:val="1"/>
      </w:pPr>
      <w:bookmarkStart w:id="6" w:name="_Toc20876"/>
      <w:r>
        <w:rPr>
          <w:rFonts w:ascii="微软雅黑" w:hAnsi="微软雅黑" w:eastAsia="微软雅黑"/>
          <w:b/>
          <w:color w:val="1A5C6E"/>
          <w:sz w:val="26"/>
        </w:rPr>
        <w:t>四大板块 × 14个审计重点</w:t>
      </w:r>
      <w:bookmarkEnd w:id="6"/>
    </w:p>
    <w:p w14:paraId="78D6CA58">
      <w:r>
        <w:rPr>
          <w:rFonts w:ascii="微软雅黑" w:hAnsi="微软雅黑" w:eastAsia="微软雅黑"/>
          <w:b/>
          <w:color w:val="1A5C6E"/>
          <w:sz w:val="24"/>
        </w:rPr>
        <w:t>板块一：制度建设和执行情况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721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32C489A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#</w:t>
            </w:r>
          </w:p>
        </w:tc>
        <w:tc>
          <w:tcPr>
            <w:tcW w:w="3022" w:type="dxa"/>
            <w:shd w:val="clear" w:color="auto" w:fill="0A1F3F"/>
          </w:tcPr>
          <w:p w14:paraId="4D468F1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审计重点</w:t>
            </w:r>
          </w:p>
        </w:tc>
        <w:tc>
          <w:tcPr>
            <w:tcW w:w="3022" w:type="dxa"/>
            <w:shd w:val="clear" w:color="auto" w:fill="0A1F3F"/>
          </w:tcPr>
          <w:p w14:paraId="09D0F6D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检查要点</w:t>
            </w:r>
          </w:p>
        </w:tc>
      </w:tr>
      <w:tr w14:paraId="3774C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6F86F7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022" w:type="dxa"/>
          </w:tcPr>
          <w:p w14:paraId="479EBC9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制度建立</w:t>
            </w:r>
          </w:p>
        </w:tc>
        <w:tc>
          <w:tcPr>
            <w:tcW w:w="3022" w:type="dxa"/>
          </w:tcPr>
          <w:p w14:paraId="319C533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食堂管理制度、陪餐制度、财务管理制度是否健全；是否成立食堂管理领导小组、校园膳食监督家长委员会</w:t>
            </w:r>
          </w:p>
        </w:tc>
      </w:tr>
      <w:tr w14:paraId="1CA6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09AC253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022" w:type="dxa"/>
            <w:shd w:val="clear" w:color="auto" w:fill="F5F2EC"/>
          </w:tcPr>
          <w:p w14:paraId="6332D7F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权力运行</w:t>
            </w:r>
          </w:p>
        </w:tc>
        <w:tc>
          <w:tcPr>
            <w:tcW w:w="3022" w:type="dxa"/>
            <w:shd w:val="clear" w:color="auto" w:fill="F5F2EC"/>
          </w:tcPr>
          <w:p w14:paraId="0E7BCC9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"三重一大"事项（项目实施、物资采购、资金管理）是否按程序议事决策，有无故意规避集体决策</w:t>
            </w:r>
          </w:p>
        </w:tc>
      </w:tr>
      <w:tr w14:paraId="1B6D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8D7964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022" w:type="dxa"/>
          </w:tcPr>
          <w:p w14:paraId="75E33E2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食堂管理</w:t>
            </w:r>
          </w:p>
        </w:tc>
        <w:tc>
          <w:tcPr>
            <w:tcW w:w="3022" w:type="dxa"/>
          </w:tcPr>
          <w:p w14:paraId="726C994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是否取得食品经营许可证；食品安全管理制度、从业人员健康管理和培训制度是否落实</w:t>
            </w:r>
          </w:p>
        </w:tc>
      </w:tr>
      <w:tr w14:paraId="13CA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1372FD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022" w:type="dxa"/>
            <w:shd w:val="clear" w:color="auto" w:fill="F5F2EC"/>
          </w:tcPr>
          <w:p w14:paraId="5C305E2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财务制度</w:t>
            </w:r>
          </w:p>
        </w:tc>
        <w:tc>
          <w:tcPr>
            <w:tcW w:w="3022" w:type="dxa"/>
            <w:shd w:val="clear" w:color="auto" w:fill="F5F2EC"/>
          </w:tcPr>
          <w:p w14:paraId="4878164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是否按《中小学校财务制度》核算；自主经营食堂财务是否纳入学校财务统一管理；分校/教学点是否由隶属学校统一管理</w:t>
            </w:r>
          </w:p>
        </w:tc>
      </w:tr>
      <w:tr w14:paraId="041D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1F9353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3022" w:type="dxa"/>
          </w:tcPr>
          <w:p w14:paraId="69E6106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信息公开</w:t>
            </w:r>
          </w:p>
        </w:tc>
        <w:tc>
          <w:tcPr>
            <w:tcW w:w="3022" w:type="dxa"/>
          </w:tcPr>
          <w:p w14:paraId="607E419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是否公开伙食费收费标准、食材采购信息、食堂财务收支、招标信息</w:t>
            </w:r>
          </w:p>
        </w:tc>
      </w:tr>
    </w:tbl>
    <w:p w14:paraId="6AC94318"/>
    <w:p w14:paraId="3913B86E">
      <w:r>
        <w:rPr>
          <w:rFonts w:ascii="微软雅黑" w:hAnsi="微软雅黑" w:eastAsia="微软雅黑"/>
          <w:b/>
          <w:color w:val="1A5C6E"/>
          <w:sz w:val="24"/>
        </w:rPr>
        <w:t>板块二：资金保障和使用情况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327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432DF59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#</w:t>
            </w:r>
          </w:p>
        </w:tc>
        <w:tc>
          <w:tcPr>
            <w:tcW w:w="3022" w:type="dxa"/>
            <w:shd w:val="clear" w:color="auto" w:fill="0A1F3F"/>
          </w:tcPr>
          <w:p w14:paraId="59E8F5D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审计重点</w:t>
            </w:r>
          </w:p>
        </w:tc>
        <w:tc>
          <w:tcPr>
            <w:tcW w:w="3022" w:type="dxa"/>
            <w:shd w:val="clear" w:color="auto" w:fill="0A1F3F"/>
          </w:tcPr>
          <w:p w14:paraId="269CE34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检查要点</w:t>
            </w:r>
          </w:p>
        </w:tc>
      </w:tr>
      <w:tr w14:paraId="79442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0ED92D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3022" w:type="dxa"/>
          </w:tcPr>
          <w:p w14:paraId="6B82A79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资金收入</w:t>
            </w:r>
          </w:p>
        </w:tc>
        <w:tc>
          <w:tcPr>
            <w:tcW w:w="3022" w:type="dxa"/>
          </w:tcPr>
          <w:p w14:paraId="2F88A9C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是否足额归集、专账核算；有无由老师/家长委员会/个人收取；有无将店面承包收入、房租收入转入食堂收入；有无隐瞒截留食堂收入或设"小金库"；有无虚报学生人数和在校天数多申请补助</w:t>
            </w:r>
          </w:p>
        </w:tc>
      </w:tr>
      <w:tr w14:paraId="3357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705B05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3022" w:type="dxa"/>
            <w:shd w:val="clear" w:color="auto" w:fill="F5F2EC"/>
          </w:tcPr>
          <w:p w14:paraId="30CE5F3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财政保障</w:t>
            </w:r>
          </w:p>
        </w:tc>
        <w:tc>
          <w:tcPr>
            <w:tcW w:w="3022" w:type="dxa"/>
            <w:shd w:val="clear" w:color="auto" w:fill="F5F2EC"/>
          </w:tcPr>
          <w:p w14:paraId="6D774AD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地方财政是否统筹解决食堂聘用人员待遇；有无未结合财力盲目扩大实施范围；有无未落实每生每天5元基础标准</w:t>
            </w:r>
          </w:p>
        </w:tc>
      </w:tr>
      <w:tr w14:paraId="2DDC4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80EE47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3022" w:type="dxa"/>
          </w:tcPr>
          <w:p w14:paraId="20F5750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资金拨付</w:t>
            </w:r>
          </w:p>
        </w:tc>
        <w:tc>
          <w:tcPr>
            <w:tcW w:w="3022" w:type="dxa"/>
          </w:tcPr>
          <w:p w14:paraId="58E5A7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是否及时足额拨付；有无应拨未拨、长期拖欠；有无超进度拨付导致资金闲置或被挪用；是否点对点直达供餐企业/供货商；有无违规转至实有账户/财政专户/代管账户；有无收回补助资金用于平衡预算</w:t>
            </w:r>
          </w:p>
        </w:tc>
      </w:tr>
      <w:tr w14:paraId="3CF2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33D9357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3022" w:type="dxa"/>
            <w:shd w:val="clear" w:color="auto" w:fill="F5F2EC"/>
          </w:tcPr>
          <w:p w14:paraId="085A162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伙食费管理</w:t>
            </w:r>
          </w:p>
        </w:tc>
        <w:tc>
          <w:tcPr>
            <w:tcW w:w="3022" w:type="dxa"/>
            <w:shd w:val="clear" w:color="auto" w:fill="F5F2EC"/>
          </w:tcPr>
          <w:p w14:paraId="67D5193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标准制定：是否遵循成本补偿和非营利原则，经食堂管理领导小组集体研究；②收取：是否自愿原则、据实结算；自营食堂纳入服务性收费管理，配餐方式纳入代收费管理；③同菜同价：教职工和外来人员是否与学生同菜同价、据实收取；④退费：学生离校是否全额退还余额</w:t>
            </w:r>
          </w:p>
        </w:tc>
      </w:tr>
      <w:tr w14:paraId="6896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DC31F4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3022" w:type="dxa"/>
          </w:tcPr>
          <w:p w14:paraId="473649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资金使用</w:t>
            </w:r>
          </w:p>
        </w:tc>
        <w:tc>
          <w:tcPr>
            <w:tcW w:w="3022" w:type="dxa"/>
          </w:tcPr>
          <w:p w14:paraId="192A4AF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成本核算：有无将财政保障的人员工资、保险、房屋折旧计入食堂运营成本；有无虚列食材采购支出、虚报人工费、伪造票据报销；有无将伙食费用于基建/福利/招待/平衡预算。②营养膳食补助：是否全额用于学生营养膳食；有无克扣截留导致未达5元标准；有无虚报冒领套取用于人员工资/采购配送/公用经费/教职工伙食；有无直接发放给学生个人；有无借营养餐之名强制收费。③结余：结余是否转入下一年度改善学生伙食；有无用于发放教职工福利/奖金/津补贴/招待费/聚餐/购置设备</w:t>
            </w:r>
          </w:p>
        </w:tc>
      </w:tr>
    </w:tbl>
    <w:p w14:paraId="2EEDDD00"/>
    <w:p w14:paraId="0826F309">
      <w:r>
        <w:rPr>
          <w:rFonts w:ascii="微软雅黑" w:hAnsi="微软雅黑" w:eastAsia="微软雅黑"/>
          <w:b/>
          <w:color w:val="1A5C6E"/>
          <w:sz w:val="24"/>
        </w:rPr>
        <w:t>板块三：食材采购和承包经营情况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DC54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2350219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#</w:t>
            </w:r>
          </w:p>
        </w:tc>
        <w:tc>
          <w:tcPr>
            <w:tcW w:w="3022" w:type="dxa"/>
            <w:shd w:val="clear" w:color="auto" w:fill="0A1F3F"/>
          </w:tcPr>
          <w:p w14:paraId="72D783C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审计重点</w:t>
            </w:r>
          </w:p>
        </w:tc>
        <w:tc>
          <w:tcPr>
            <w:tcW w:w="3022" w:type="dxa"/>
            <w:shd w:val="clear" w:color="auto" w:fill="0A1F3F"/>
          </w:tcPr>
          <w:p w14:paraId="250CB9D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检查要点</w:t>
            </w:r>
          </w:p>
        </w:tc>
      </w:tr>
      <w:tr w14:paraId="13AF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2512A3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3022" w:type="dxa"/>
          </w:tcPr>
          <w:p w14:paraId="2452BEA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大宗食材采购</w:t>
            </w:r>
          </w:p>
        </w:tc>
        <w:tc>
          <w:tcPr>
            <w:tcW w:w="3022" w:type="dxa"/>
          </w:tcPr>
          <w:p w14:paraId="008899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公开招标、集中定点采购；有无食品安全受罚企业"带病"供应；大宗食材是否均纳入政府采购由县级统一组织；有无以捐款/借款为交换条件违规指定供应商；有无设置不合理条件差别对待；有无相关人员利用职务便利插手干预收取"好处费"</w:t>
            </w:r>
          </w:p>
        </w:tc>
      </w:tr>
      <w:tr w14:paraId="59CD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033E765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w="3022" w:type="dxa"/>
            <w:shd w:val="clear" w:color="auto" w:fill="F5F2EC"/>
          </w:tcPr>
          <w:p w14:paraId="6CF0528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承包经营/校外供餐</w:t>
            </w:r>
          </w:p>
        </w:tc>
        <w:tc>
          <w:tcPr>
            <w:tcW w:w="3022" w:type="dxa"/>
            <w:shd w:val="clear" w:color="auto" w:fill="F5F2EC"/>
          </w:tcPr>
          <w:p w14:paraId="4486B69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履行招标采购程序；食堂管理领导小组是否组织论证；是否听取家长/学生/教职工意见；是否"三重一大"集体研究；有无直接指定企业；有无围标串标/伪造资质/擅自转包分包；营养改善计划学校食堂是否违规对外承包/委托经营</w:t>
            </w:r>
          </w:p>
        </w:tc>
      </w:tr>
      <w:tr w14:paraId="56E7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E7F5DF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w="3022" w:type="dxa"/>
          </w:tcPr>
          <w:p w14:paraId="2565CF6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公益属性</w:t>
            </w:r>
          </w:p>
        </w:tc>
        <w:tc>
          <w:tcPr>
            <w:tcW w:w="3022" w:type="dxa"/>
          </w:tcPr>
          <w:p w14:paraId="464E1C4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义务教育学校食堂是否自主经营；高中食堂有无收取/变相收取管理费/承包费/租赁费；有无转包分包食堂/档口；合同条款是否与招标文件一致；是否追究违约供应商责任</w:t>
            </w:r>
          </w:p>
        </w:tc>
      </w:tr>
    </w:tbl>
    <w:p w14:paraId="3DD79102"/>
    <w:p w14:paraId="7215CE97">
      <w:r>
        <w:rPr>
          <w:rFonts w:ascii="微软雅黑" w:hAnsi="微软雅黑" w:eastAsia="微软雅黑"/>
          <w:b/>
          <w:color w:val="1A5C6E"/>
          <w:sz w:val="24"/>
        </w:rPr>
        <w:t>板块四：食品安全和营养均衡情况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752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049B83B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#</w:t>
            </w:r>
          </w:p>
        </w:tc>
        <w:tc>
          <w:tcPr>
            <w:tcW w:w="3022" w:type="dxa"/>
            <w:shd w:val="clear" w:color="auto" w:fill="0A1F3F"/>
          </w:tcPr>
          <w:p w14:paraId="1FAA302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审计重点</w:t>
            </w:r>
          </w:p>
        </w:tc>
        <w:tc>
          <w:tcPr>
            <w:tcW w:w="3022" w:type="dxa"/>
            <w:shd w:val="clear" w:color="auto" w:fill="0A1F3F"/>
          </w:tcPr>
          <w:p w14:paraId="2F8F313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检查要点</w:t>
            </w:r>
          </w:p>
        </w:tc>
      </w:tr>
      <w:tr w14:paraId="2178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D6C1A2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w="3022" w:type="dxa"/>
          </w:tcPr>
          <w:p w14:paraId="6C526F7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食品安全</w:t>
            </w:r>
          </w:p>
        </w:tc>
        <w:tc>
          <w:tcPr>
            <w:tcW w:w="3022" w:type="dxa"/>
          </w:tcPr>
          <w:p w14:paraId="219FCBE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长是否履行第一责任人责任（每学期至少一次食堂现场办公会）；是否设置食品安全总监/安全员；食材验收/出入库/结算是否规范；采购/贮存/加工/配送/分餐/留样各环节是否严格管理；冷链运输是否落实；有害生物防治设施是否齐全；供应商资质/检验报告/检疫票根是否完备</w:t>
            </w:r>
          </w:p>
        </w:tc>
      </w:tr>
      <w:tr w14:paraId="5A0C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3C92588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w="3022" w:type="dxa"/>
            <w:shd w:val="clear" w:color="auto" w:fill="F5F2EC"/>
          </w:tcPr>
          <w:p w14:paraId="16B9DA6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食材质量</w:t>
            </w:r>
          </w:p>
        </w:tc>
        <w:tc>
          <w:tcPr>
            <w:tcW w:w="3022" w:type="dxa"/>
            <w:shd w:val="clear" w:color="auto" w:fill="F5F2EC"/>
          </w:tcPr>
          <w:p w14:paraId="19D75C4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有无低价采购质量低劣/临期/发霉变质食品；有无制售冷荤类/生食类/裱花蛋糕；有无加工四季豆/鲜黄花菜/野生蘑菇/发芽土豆等高风险食品</w:t>
            </w:r>
          </w:p>
        </w:tc>
      </w:tr>
      <w:tr w14:paraId="2EC1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7D4285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w="3022" w:type="dxa"/>
          </w:tcPr>
          <w:p w14:paraId="1CF5E82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营养均衡</w:t>
            </w:r>
          </w:p>
        </w:tc>
        <w:tc>
          <w:tcPr>
            <w:tcW w:w="3022" w:type="dxa"/>
          </w:tcPr>
          <w:p w14:paraId="590CBA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是否落实供餐质量要求；有无仅提供素菜；有无提供含乳饮料/火腿肠等深加工食品；有无提供高盐/高油/高糖餐食</w:t>
            </w:r>
          </w:p>
        </w:tc>
      </w:tr>
    </w:tbl>
    <w:p w14:paraId="691B7487"/>
    <w:p w14:paraId="4D48B823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41B6408A">
      <w:pPr>
        <w:outlineLvl w:val="0"/>
      </w:pPr>
      <w:bookmarkStart w:id="7" w:name="_Toc13825"/>
      <w:r>
        <w:rPr>
          <w:rFonts w:ascii="微软雅黑" w:hAnsi="微软雅黑" w:eastAsia="微软雅黑"/>
          <w:b/>
          <w:color w:val="0A1F3F"/>
          <w:sz w:val="30"/>
        </w:rPr>
        <w:t>三、署发三大主线（简报05）</w:t>
      </w:r>
      <w:bookmarkEnd w:id="7"/>
    </w:p>
    <w:p w14:paraId="5C3F713B">
      <w:r>
        <w:rPr>
          <w:rFonts w:ascii="微软雅黑" w:hAnsi="微软雅黑" w:eastAsia="微软雅黑"/>
          <w:b/>
          <w:color w:val="1A5C6E"/>
          <w:sz w:val="26"/>
        </w:rPr>
        <w:t>主线一：制度设计缺陷 — 制度偏离政策初衷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0C0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2FCBFE0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环节</w:t>
            </w:r>
          </w:p>
        </w:tc>
        <w:tc>
          <w:tcPr>
            <w:tcW w:w="3022" w:type="dxa"/>
            <w:shd w:val="clear" w:color="auto" w:fill="0A1F3F"/>
          </w:tcPr>
          <w:p w14:paraId="25E7261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核心问题</w:t>
            </w:r>
          </w:p>
        </w:tc>
        <w:tc>
          <w:tcPr>
            <w:tcW w:w="3022" w:type="dxa"/>
            <w:shd w:val="clear" w:color="auto" w:fill="0A1F3F"/>
          </w:tcPr>
          <w:p w14:paraId="6F1EC8C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审计方法</w:t>
            </w:r>
          </w:p>
        </w:tc>
      </w:tr>
      <w:tr w14:paraId="4D4D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B97521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申报环节</w:t>
            </w:r>
          </w:p>
        </w:tc>
        <w:tc>
          <w:tcPr>
            <w:tcW w:w="3022" w:type="dxa"/>
          </w:tcPr>
          <w:p w14:paraId="292FA73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虚报人数天数套取中央资金较普遍</w:t>
            </w:r>
          </w:p>
        </w:tc>
        <w:tc>
          <w:tcPr>
            <w:tcW w:w="3022" w:type="dxa"/>
          </w:tcPr>
          <w:p w14:paraId="09663BA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系统人数 vs 学籍人数 vs 实际人数；多获资金用于非营养餐领域</w:t>
            </w:r>
          </w:p>
        </w:tc>
      </w:tr>
      <w:tr w14:paraId="61D4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7582594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实施范围</w:t>
            </w:r>
          </w:p>
        </w:tc>
        <w:tc>
          <w:tcPr>
            <w:tcW w:w="3022" w:type="dxa"/>
            <w:shd w:val="clear" w:color="auto" w:fill="F5F2EC"/>
          </w:tcPr>
          <w:p w14:paraId="18EE69D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重点不突出、对象不合理、为实施而实施</w:t>
            </w:r>
          </w:p>
        </w:tc>
        <w:tc>
          <w:tcPr>
            <w:tcW w:w="3022" w:type="dxa"/>
            <w:shd w:val="clear" w:color="auto" w:fill="F5F2EC"/>
          </w:tcPr>
          <w:p w14:paraId="704A07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县城学生均回家吃午餐仍实施营养餐（发牛奶火腿肠）；为花掉资金给居家孩子发饼干蛋糕；边远教学点贫困学生反而没享受到</w:t>
            </w:r>
          </w:p>
        </w:tc>
      </w:tr>
      <w:tr w14:paraId="2B9F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C155F7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供餐环节</w:t>
            </w:r>
          </w:p>
        </w:tc>
        <w:tc>
          <w:tcPr>
            <w:tcW w:w="3022" w:type="dxa"/>
          </w:tcPr>
          <w:p w14:paraId="396E2D8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例外条款走形变样</w:t>
            </w:r>
          </w:p>
        </w:tc>
        <w:tc>
          <w:tcPr>
            <w:tcW w:w="3022" w:type="dxa"/>
          </w:tcPr>
          <w:p w14:paraId="277BC7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有食堂却强制企业供餐；长期提供饼干蛋糕萨琪玛火腿肠（参照简报04九条逐核实）</w:t>
            </w:r>
          </w:p>
        </w:tc>
      </w:tr>
      <w:tr w14:paraId="4073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54FFD59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搭车收费</w:t>
            </w:r>
          </w:p>
        </w:tc>
        <w:tc>
          <w:tcPr>
            <w:tcW w:w="3022" w:type="dxa"/>
            <w:shd w:val="clear" w:color="auto" w:fill="F5F2EC"/>
          </w:tcPr>
          <w:p w14:paraId="3CC0D0B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"5+X"乱收费</w:t>
            </w:r>
          </w:p>
        </w:tc>
        <w:tc>
          <w:tcPr>
            <w:tcW w:w="3022" w:type="dxa"/>
            <w:shd w:val="clear" w:color="auto" w:fill="F5F2EC"/>
          </w:tcPr>
          <w:p w14:paraId="720BC77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X元收费标准如何确定（有无价格主管部门审核）；收费过高导致学生回家吃饭；X元被用于水电煤气/人员工资/无关支出</w:t>
            </w:r>
          </w:p>
        </w:tc>
      </w:tr>
    </w:tbl>
    <w:p w14:paraId="35C80DCF"/>
    <w:p w14:paraId="4FD3B9A9">
      <w:r>
        <w:rPr>
          <w:rFonts w:ascii="微软雅黑" w:hAnsi="微软雅黑" w:eastAsia="微软雅黑"/>
          <w:b/>
          <w:color w:val="1A5C6E"/>
          <w:sz w:val="26"/>
        </w:rPr>
        <w:t>主线二：机制运行失灵 — 政策执行走形变样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BB3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311B09C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问题类型</w:t>
            </w:r>
          </w:p>
        </w:tc>
        <w:tc>
          <w:tcPr>
            <w:tcW w:w="4533" w:type="dxa"/>
            <w:shd w:val="clear" w:color="auto" w:fill="0A1F3F"/>
          </w:tcPr>
          <w:p w14:paraId="00C3302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核心表现</w:t>
            </w:r>
          </w:p>
        </w:tc>
      </w:tr>
      <w:tr w14:paraId="2E41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8E551C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从学生"口中夺利"</w:t>
            </w:r>
          </w:p>
        </w:tc>
        <w:tc>
          <w:tcPr>
            <w:tcW w:w="4533" w:type="dxa"/>
          </w:tcPr>
          <w:p w14:paraId="3A4F42B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地方政府/学校/供应商层层盘剥，学生没吃到5元标准</w:t>
            </w:r>
          </w:p>
        </w:tc>
      </w:tr>
      <w:tr w14:paraId="1E8BE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7F467A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营养餐不营养</w:t>
            </w:r>
          </w:p>
        </w:tc>
        <w:tc>
          <w:tcPr>
            <w:tcW w:w="4533" w:type="dxa"/>
            <w:shd w:val="clear" w:color="auto" w:fill="F5F2EC"/>
          </w:tcPr>
          <w:p w14:paraId="345AC7C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供应商提供临期牛奶、冷冻牛肉替代新鲜牛肉；食堂长期仅素菜/炒火腿肠；供餐食谱3年不换</w:t>
            </w:r>
          </w:p>
        </w:tc>
      </w:tr>
    </w:tbl>
    <w:p w14:paraId="50877E6F"/>
    <w:p w14:paraId="00B63021">
      <w:r>
        <w:rPr>
          <w:rFonts w:ascii="微软雅黑" w:hAnsi="微软雅黑" w:eastAsia="微软雅黑"/>
          <w:b/>
          <w:color w:val="1A5C6E"/>
          <w:sz w:val="26"/>
        </w:rPr>
        <w:t>主线三：廉政风险 — 违法违纪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C60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363A4CA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问题类型</w:t>
            </w:r>
          </w:p>
        </w:tc>
        <w:tc>
          <w:tcPr>
            <w:tcW w:w="4533" w:type="dxa"/>
            <w:shd w:val="clear" w:color="auto" w:fill="0A1F3F"/>
          </w:tcPr>
          <w:p w14:paraId="5B8C17E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核心表现</w:t>
            </w:r>
          </w:p>
        </w:tc>
      </w:tr>
      <w:tr w14:paraId="31F2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B0EE97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利益输送</w:t>
            </w:r>
          </w:p>
        </w:tc>
        <w:tc>
          <w:tcPr>
            <w:tcW w:w="4533" w:type="dxa"/>
          </w:tcPr>
          <w:p w14:paraId="30F5C6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以捐款/借款为交换条件违规指定供餐企业</w:t>
            </w:r>
          </w:p>
        </w:tc>
      </w:tr>
      <w:tr w14:paraId="1CF8E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30FCAEC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插手干预</w:t>
            </w:r>
          </w:p>
        </w:tc>
        <w:tc>
          <w:tcPr>
            <w:tcW w:w="4533" w:type="dxa"/>
            <w:shd w:val="clear" w:color="auto" w:fill="F5F2EC"/>
          </w:tcPr>
          <w:p w14:paraId="6F85F39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利用职务便利插手采购收受资金</w:t>
            </w:r>
          </w:p>
        </w:tc>
      </w:tr>
      <w:tr w14:paraId="0FF0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9E7D72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蝇贪蚁腐</w:t>
            </w:r>
          </w:p>
        </w:tc>
        <w:tc>
          <w:tcPr>
            <w:tcW w:w="4533" w:type="dxa"/>
          </w:tcPr>
          <w:p w14:paraId="3323845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从地方政府到校长，上下串通的利益链条</w:t>
            </w:r>
          </w:p>
        </w:tc>
      </w:tr>
    </w:tbl>
    <w:p w14:paraId="42F0E048"/>
    <w:p w14:paraId="4CF51FB0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18EBEAF6">
      <w:pPr>
        <w:outlineLvl w:val="0"/>
      </w:pPr>
      <w:bookmarkStart w:id="8" w:name="_Toc29363"/>
      <w:r>
        <w:rPr>
          <w:rFonts w:ascii="微软雅黑" w:hAnsi="微软雅黑" w:eastAsia="微软雅黑"/>
          <w:b/>
          <w:color w:val="0A1F3F"/>
          <w:sz w:val="30"/>
        </w:rPr>
        <w:t>四、29个典型示例速查（简报02）</w:t>
      </w:r>
      <w:bookmarkEnd w:id="8"/>
    </w:p>
    <w:p w14:paraId="3F0D5278">
      <w:pPr>
        <w:ind w:left="567"/>
      </w:pPr>
      <w:r>
        <w:rPr>
          <w:i/>
          <w:color w:val="666666"/>
        </w:rPr>
        <w:t>每个示例都是"问题写法模板"，直接对标若尔盖可能发现的情况。</w:t>
      </w:r>
    </w:p>
    <w:p w14:paraId="15028D6A">
      <w:pPr>
        <w:outlineLvl w:val="1"/>
      </w:pPr>
      <w:bookmarkStart w:id="9" w:name="_Toc4634"/>
      <w:r>
        <w:rPr>
          <w:rFonts w:ascii="微软雅黑" w:hAnsi="微软雅黑" w:eastAsia="微软雅黑"/>
          <w:b/>
          <w:color w:val="1A5C6E"/>
          <w:sz w:val="26"/>
        </w:rPr>
        <w:t>第一类：虚报冒领（示例1-3）</w:t>
      </w:r>
      <w:bookmarkEnd w:id="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E96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742439B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示例</w:t>
            </w:r>
          </w:p>
        </w:tc>
        <w:tc>
          <w:tcPr>
            <w:tcW w:w="3022" w:type="dxa"/>
            <w:shd w:val="clear" w:color="auto" w:fill="0A1F3F"/>
          </w:tcPr>
          <w:p w14:paraId="06CB454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问题模式</w:t>
            </w:r>
          </w:p>
        </w:tc>
        <w:tc>
          <w:tcPr>
            <w:tcW w:w="3022" w:type="dxa"/>
            <w:shd w:val="clear" w:color="auto" w:fill="0A1F3F"/>
          </w:tcPr>
          <w:p w14:paraId="3D8F6DF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重点审计对象</w:t>
            </w:r>
          </w:p>
        </w:tc>
      </w:tr>
      <w:tr w14:paraId="7AC8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3F0EFA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022" w:type="dxa"/>
          </w:tcPr>
          <w:p w14:paraId="7D5DD47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省向中央上报人数天数 &gt; 实际下达人数天数，套取资金用于地方配套</w:t>
            </w:r>
          </w:p>
        </w:tc>
        <w:tc>
          <w:tcPr>
            <w:tcW w:w="3022" w:type="dxa"/>
          </w:tcPr>
          <w:p w14:paraId="629E51E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省级教育/财政</w:t>
            </w:r>
          </w:p>
        </w:tc>
      </w:tr>
      <w:tr w14:paraId="3E49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6F28DE5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022" w:type="dxa"/>
            <w:shd w:val="clear" w:color="auto" w:fill="F5F2EC"/>
          </w:tcPr>
          <w:p w14:paraId="4501554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地方计划地区实际标准低于5元，仍虚假上报已达标准骗取中央奖补</w:t>
            </w:r>
          </w:p>
        </w:tc>
        <w:tc>
          <w:tcPr>
            <w:tcW w:w="3022" w:type="dxa"/>
            <w:shd w:val="clear" w:color="auto" w:fill="F5F2EC"/>
          </w:tcPr>
          <w:p w14:paraId="754174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县级教育/财政</w:t>
            </w:r>
          </w:p>
        </w:tc>
      </w:tr>
      <w:tr w14:paraId="2722D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8D73AA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022" w:type="dxa"/>
          </w:tcPr>
          <w:p w14:paraId="12C9050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国家计划地区违规将县城学校纳入，扩大范围多申请资金</w:t>
            </w:r>
          </w:p>
        </w:tc>
        <w:tc>
          <w:tcPr>
            <w:tcW w:w="3022" w:type="dxa"/>
          </w:tcPr>
          <w:p w14:paraId="3DD83D3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县级教育/财政</w:t>
            </w:r>
          </w:p>
        </w:tc>
      </w:tr>
    </w:tbl>
    <w:p w14:paraId="1B491B2E"/>
    <w:p w14:paraId="5F23A4F8">
      <w:r>
        <w:rPr>
          <w:b/>
        </w:rPr>
        <w:t>若尔盖适用</w:t>
      </w:r>
      <w:r>
        <w:t>：示例2高度相关——若尔盖是地方计划地区，重点核查实际供餐标准是否达到5元/天。</w:t>
      </w:r>
    </w:p>
    <w:p w14:paraId="27EEA999">
      <w:pPr>
        <w:outlineLvl w:val="1"/>
      </w:pPr>
      <w:bookmarkStart w:id="10" w:name="_Toc14432"/>
      <w:r>
        <w:rPr>
          <w:rFonts w:ascii="微软雅黑" w:hAnsi="微软雅黑" w:eastAsia="微软雅黑"/>
          <w:b/>
          <w:color w:val="1A5C6E"/>
          <w:sz w:val="26"/>
        </w:rPr>
        <w:t>第二类：挤占挪用（示例4-12）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FF9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6F97FDB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示例</w:t>
            </w:r>
          </w:p>
        </w:tc>
        <w:tc>
          <w:tcPr>
            <w:tcW w:w="3022" w:type="dxa"/>
            <w:shd w:val="clear" w:color="auto" w:fill="0A1F3F"/>
          </w:tcPr>
          <w:p w14:paraId="63D7BFA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问题模式</w:t>
            </w:r>
          </w:p>
        </w:tc>
        <w:tc>
          <w:tcPr>
            <w:tcW w:w="3022" w:type="dxa"/>
            <w:shd w:val="clear" w:color="auto" w:fill="0A1F3F"/>
          </w:tcPr>
          <w:p w14:paraId="7C5FED4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重点审计对象</w:t>
            </w:r>
          </w:p>
        </w:tc>
      </w:tr>
      <w:tr w14:paraId="1BEF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462371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022" w:type="dxa"/>
          </w:tcPr>
          <w:p w14:paraId="75DAC36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省级将国家计划地区资金挪用于地方计划地区</w:t>
            </w:r>
          </w:p>
        </w:tc>
        <w:tc>
          <w:tcPr>
            <w:tcW w:w="3022" w:type="dxa"/>
          </w:tcPr>
          <w:p w14:paraId="3D51EE4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省级</w:t>
            </w:r>
          </w:p>
        </w:tc>
      </w:tr>
      <w:tr w14:paraId="79EC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3C4813F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3022" w:type="dxa"/>
            <w:shd w:val="clear" w:color="auto" w:fill="F5F2EC"/>
          </w:tcPr>
          <w:p w14:paraId="36A5A11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市级挤占挪用于主城区课间加餐等</w:t>
            </w:r>
          </w:p>
        </w:tc>
        <w:tc>
          <w:tcPr>
            <w:tcW w:w="3022" w:type="dxa"/>
            <w:shd w:val="clear" w:color="auto" w:fill="F5F2EC"/>
          </w:tcPr>
          <w:p w14:paraId="20A30D9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市级</w:t>
            </w:r>
          </w:p>
        </w:tc>
      </w:tr>
      <w:tr w14:paraId="5B4E6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85547D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3022" w:type="dxa"/>
          </w:tcPr>
          <w:p w14:paraId="4F2BB0A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县级用补助资金支付食堂运行经费和人员工资</w:t>
            </w:r>
          </w:p>
        </w:tc>
        <w:tc>
          <w:tcPr>
            <w:tcW w:w="3022" w:type="dxa"/>
          </w:tcPr>
          <w:p w14:paraId="748CF6D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县级财政/教育</w:t>
            </w:r>
          </w:p>
        </w:tc>
      </w:tr>
      <w:tr w14:paraId="261B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D5C74F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3022" w:type="dxa"/>
            <w:shd w:val="clear" w:color="auto" w:fill="F5F2EC"/>
          </w:tcPr>
          <w:p w14:paraId="5579F2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县级收回补助资金用于平衡预算</w:t>
            </w:r>
          </w:p>
        </w:tc>
        <w:tc>
          <w:tcPr>
            <w:tcW w:w="3022" w:type="dxa"/>
            <w:shd w:val="clear" w:color="auto" w:fill="F5F2EC"/>
          </w:tcPr>
          <w:p w14:paraId="4470D02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县级财政</w:t>
            </w:r>
          </w:p>
        </w:tc>
      </w:tr>
      <w:tr w14:paraId="1C23F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9F84A0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3022" w:type="dxa"/>
          </w:tcPr>
          <w:p w14:paraId="434E099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违规拨入实有资金账户并挤占挪用</w:t>
            </w:r>
          </w:p>
        </w:tc>
        <w:tc>
          <w:tcPr>
            <w:tcW w:w="3022" w:type="dxa"/>
          </w:tcPr>
          <w:p w14:paraId="4754346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县级财政/教育</w:t>
            </w:r>
          </w:p>
        </w:tc>
      </w:tr>
      <w:tr w14:paraId="003C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67097B7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3022" w:type="dxa"/>
            <w:shd w:val="clear" w:color="auto" w:fill="F5F2EC"/>
          </w:tcPr>
          <w:p w14:paraId="421102B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学校账外核算，通过现金/个人账户结算</w:t>
            </w:r>
          </w:p>
        </w:tc>
        <w:tc>
          <w:tcPr>
            <w:tcW w:w="3022" w:type="dxa"/>
            <w:shd w:val="clear" w:color="auto" w:fill="F5F2EC"/>
          </w:tcPr>
          <w:p w14:paraId="1CCC70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</w:t>
            </w:r>
          </w:p>
        </w:tc>
      </w:tr>
      <w:tr w14:paraId="7149C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17800F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3022" w:type="dxa"/>
          </w:tcPr>
          <w:p w14:paraId="10A06DA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以早餐代替午餐，实际支出低于5元</w:t>
            </w:r>
          </w:p>
        </w:tc>
        <w:tc>
          <w:tcPr>
            <w:tcW w:w="3022" w:type="dxa"/>
          </w:tcPr>
          <w:p w14:paraId="7AB942B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</w:t>
            </w:r>
          </w:p>
        </w:tc>
      </w:tr>
      <w:tr w14:paraId="63BC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12C53FF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3022" w:type="dxa"/>
            <w:shd w:val="clear" w:color="auto" w:fill="F5F2EC"/>
          </w:tcPr>
          <w:p w14:paraId="227C44D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虚开发票套取补助资金用于个人消费</w:t>
            </w:r>
          </w:p>
        </w:tc>
        <w:tc>
          <w:tcPr>
            <w:tcW w:w="3022" w:type="dxa"/>
            <w:shd w:val="clear" w:color="auto" w:fill="F5F2EC"/>
          </w:tcPr>
          <w:p w14:paraId="54C7612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学校/食堂负责人</w:t>
            </w:r>
          </w:p>
        </w:tc>
      </w:tr>
      <w:tr w14:paraId="4C4E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EB5DCD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w="3022" w:type="dxa"/>
          </w:tcPr>
          <w:p w14:paraId="3ABD6DA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校长让妻子开办商店当供应商，套取补助发教师补贴</w:t>
            </w:r>
          </w:p>
        </w:tc>
        <w:tc>
          <w:tcPr>
            <w:tcW w:w="3022" w:type="dxa"/>
          </w:tcPr>
          <w:p w14:paraId="3F4DC47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</w:t>
            </w:r>
          </w:p>
        </w:tc>
      </w:tr>
    </w:tbl>
    <w:p w14:paraId="50E43355"/>
    <w:p w14:paraId="5041A9A1">
      <w:r>
        <w:rPr>
          <w:b/>
        </w:rPr>
        <w:t>若尔盖适用</w:t>
      </w:r>
      <w:r>
        <w:t>：示例6/7/8/9/10/12均为高风险场景。</w:t>
      </w:r>
    </w:p>
    <w:p w14:paraId="51E5F6AA">
      <w:pPr>
        <w:outlineLvl w:val="1"/>
      </w:pPr>
      <w:bookmarkStart w:id="11" w:name="_Toc26959"/>
      <w:r>
        <w:rPr>
          <w:rFonts w:ascii="微软雅黑" w:hAnsi="微软雅黑" w:eastAsia="微软雅黑"/>
          <w:b/>
          <w:color w:val="1A5C6E"/>
          <w:sz w:val="26"/>
        </w:rPr>
        <w:t>第三类：拨付问题（示例13-15）</w:t>
      </w:r>
      <w:bookmarkEnd w:id="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DC4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27AB6F3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示例</w:t>
            </w:r>
          </w:p>
        </w:tc>
        <w:tc>
          <w:tcPr>
            <w:tcW w:w="3022" w:type="dxa"/>
            <w:shd w:val="clear" w:color="auto" w:fill="0A1F3F"/>
          </w:tcPr>
          <w:p w14:paraId="56CD900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问题模式</w:t>
            </w:r>
          </w:p>
        </w:tc>
        <w:tc>
          <w:tcPr>
            <w:tcW w:w="3022" w:type="dxa"/>
            <w:shd w:val="clear" w:color="auto" w:fill="0A1F3F"/>
          </w:tcPr>
          <w:p w14:paraId="46FE67B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重点审计对象</w:t>
            </w:r>
          </w:p>
        </w:tc>
      </w:tr>
      <w:tr w14:paraId="3311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391A54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w="3022" w:type="dxa"/>
          </w:tcPr>
          <w:p w14:paraId="2701D81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资金拨付严重滞后（数月未拨）</w:t>
            </w:r>
          </w:p>
        </w:tc>
        <w:tc>
          <w:tcPr>
            <w:tcW w:w="3022" w:type="dxa"/>
          </w:tcPr>
          <w:p w14:paraId="592F21A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县级财政/教育</w:t>
            </w:r>
          </w:p>
        </w:tc>
      </w:tr>
      <w:tr w14:paraId="7CF8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2E6940F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w="3022" w:type="dxa"/>
            <w:shd w:val="clear" w:color="auto" w:fill="F5F2EC"/>
          </w:tcPr>
          <w:p w14:paraId="7DB6916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为提高预算执行率超进度拨付，虚列支出</w:t>
            </w:r>
          </w:p>
        </w:tc>
        <w:tc>
          <w:tcPr>
            <w:tcW w:w="3022" w:type="dxa"/>
            <w:shd w:val="clear" w:color="auto" w:fill="F5F2EC"/>
          </w:tcPr>
          <w:p w14:paraId="596BFEB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县级财政</w:t>
            </w:r>
          </w:p>
        </w:tc>
      </w:tr>
      <w:tr w14:paraId="5473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3B2231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w="3022" w:type="dxa"/>
          </w:tcPr>
          <w:p w14:paraId="0C6B017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直接将补助资金以超市券/现金发给学生</w:t>
            </w:r>
          </w:p>
        </w:tc>
        <w:tc>
          <w:tcPr>
            <w:tcW w:w="3022" w:type="dxa"/>
          </w:tcPr>
          <w:p w14:paraId="3C43BD6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</w:t>
            </w:r>
          </w:p>
        </w:tc>
      </w:tr>
    </w:tbl>
    <w:p w14:paraId="6345FC1A"/>
    <w:p w14:paraId="54A38F2D">
      <w:pPr>
        <w:outlineLvl w:val="1"/>
      </w:pPr>
      <w:bookmarkStart w:id="12" w:name="_Toc6065"/>
      <w:r>
        <w:rPr>
          <w:rFonts w:ascii="微软雅黑" w:hAnsi="微软雅黑" w:eastAsia="微软雅黑"/>
          <w:b/>
          <w:color w:val="1A5C6E"/>
          <w:sz w:val="26"/>
        </w:rPr>
        <w:t>第四类：供餐管理（示例16-26）</w:t>
      </w:r>
      <w:bookmarkEnd w:id="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6C4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52B2BCD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示例</w:t>
            </w:r>
          </w:p>
        </w:tc>
        <w:tc>
          <w:tcPr>
            <w:tcW w:w="3022" w:type="dxa"/>
            <w:shd w:val="clear" w:color="auto" w:fill="0A1F3F"/>
          </w:tcPr>
          <w:p w14:paraId="506961C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问题模式</w:t>
            </w:r>
          </w:p>
        </w:tc>
        <w:tc>
          <w:tcPr>
            <w:tcW w:w="3022" w:type="dxa"/>
            <w:shd w:val="clear" w:color="auto" w:fill="0A1F3F"/>
          </w:tcPr>
          <w:p w14:paraId="111D635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重点审计对象</w:t>
            </w:r>
          </w:p>
        </w:tc>
      </w:tr>
      <w:tr w14:paraId="1971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50A8E4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w="3022" w:type="dxa"/>
          </w:tcPr>
          <w:p w14:paraId="0D2883C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课间加餐成本仅3.6元却按5元结算，企业获高额利润</w:t>
            </w:r>
          </w:p>
        </w:tc>
        <w:tc>
          <w:tcPr>
            <w:tcW w:w="3022" w:type="dxa"/>
          </w:tcPr>
          <w:p w14:paraId="355D0E9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学校/供餐企业</w:t>
            </w:r>
          </w:p>
        </w:tc>
      </w:tr>
      <w:tr w14:paraId="15AA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356F3C8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w="3022" w:type="dxa"/>
            <w:shd w:val="clear" w:color="auto" w:fill="F5F2EC"/>
          </w:tcPr>
          <w:p w14:paraId="1FD1A2D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强制有食堂的学校参加企业供餐，食堂闲置</w:t>
            </w:r>
          </w:p>
        </w:tc>
        <w:tc>
          <w:tcPr>
            <w:tcW w:w="3022" w:type="dxa"/>
            <w:shd w:val="clear" w:color="auto" w:fill="F5F2EC"/>
          </w:tcPr>
          <w:p w14:paraId="3E97FA8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财政/教育</w:t>
            </w:r>
          </w:p>
        </w:tc>
      </w:tr>
      <w:tr w14:paraId="2000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2EC016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w="3022" w:type="dxa"/>
          </w:tcPr>
          <w:p w14:paraId="318E9D3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月均20天中9天全素菜，其余11天违规提供火腿肠</w:t>
            </w:r>
          </w:p>
        </w:tc>
        <w:tc>
          <w:tcPr>
            <w:tcW w:w="3022" w:type="dxa"/>
          </w:tcPr>
          <w:p w14:paraId="283C9F2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</w:t>
            </w:r>
          </w:p>
        </w:tc>
      </w:tr>
      <w:tr w14:paraId="7EF7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760EED3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w="3022" w:type="dxa"/>
            <w:shd w:val="clear" w:color="auto" w:fill="F5F2EC"/>
          </w:tcPr>
          <w:p w14:paraId="2AE9E64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企业以明显高于市场价供应食材</w:t>
            </w:r>
          </w:p>
        </w:tc>
        <w:tc>
          <w:tcPr>
            <w:tcW w:w="3022" w:type="dxa"/>
            <w:shd w:val="clear" w:color="auto" w:fill="F5F2EC"/>
          </w:tcPr>
          <w:p w14:paraId="18BD602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供餐企业</w:t>
            </w:r>
          </w:p>
        </w:tc>
      </w:tr>
      <w:tr w14:paraId="5E24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3D409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w="3022" w:type="dxa"/>
          </w:tcPr>
          <w:p w14:paraId="6E4B52E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未统一采购大宗食材，各校分散采购价格不一</w:t>
            </w:r>
          </w:p>
        </w:tc>
        <w:tc>
          <w:tcPr>
            <w:tcW w:w="3022" w:type="dxa"/>
          </w:tcPr>
          <w:p w14:paraId="6E4136F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财政/教育</w:t>
            </w:r>
          </w:p>
        </w:tc>
      </w:tr>
      <w:tr w14:paraId="3D7BA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6B5CDD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21</w:t>
            </w:r>
          </w:p>
        </w:tc>
        <w:tc>
          <w:tcPr>
            <w:tcW w:w="3022" w:type="dxa"/>
            <w:shd w:val="clear" w:color="auto" w:fill="F5F2EC"/>
          </w:tcPr>
          <w:p w14:paraId="7F6A798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以借款为交换条件违规指定供餐企业</w:t>
            </w:r>
          </w:p>
        </w:tc>
        <w:tc>
          <w:tcPr>
            <w:tcW w:w="3022" w:type="dxa"/>
            <w:shd w:val="clear" w:color="auto" w:fill="F5F2EC"/>
          </w:tcPr>
          <w:p w14:paraId="6BF5A0B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县政府</w:t>
            </w:r>
          </w:p>
        </w:tc>
      </w:tr>
      <w:tr w14:paraId="7902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A032F0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22</w:t>
            </w:r>
          </w:p>
        </w:tc>
        <w:tc>
          <w:tcPr>
            <w:tcW w:w="3022" w:type="dxa"/>
          </w:tcPr>
          <w:p w14:paraId="2A052FF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以捐款为交换条件违规指定供餐企业（企业捐赠502万给教育局）</w:t>
            </w:r>
          </w:p>
        </w:tc>
        <w:tc>
          <w:tcPr>
            <w:tcW w:w="3022" w:type="dxa"/>
          </w:tcPr>
          <w:p w14:paraId="6BF1875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教育/企业</w:t>
            </w:r>
          </w:p>
        </w:tc>
      </w:tr>
      <w:tr w14:paraId="1828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7B90BF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23</w:t>
            </w:r>
          </w:p>
        </w:tc>
        <w:tc>
          <w:tcPr>
            <w:tcW w:w="3022" w:type="dxa"/>
            <w:shd w:val="clear" w:color="auto" w:fill="F5F2EC"/>
          </w:tcPr>
          <w:p w14:paraId="3540284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企业围标串标+伪造资质中标，用无冷藏设备车辆送餐</w:t>
            </w:r>
          </w:p>
        </w:tc>
        <w:tc>
          <w:tcPr>
            <w:tcW w:w="3022" w:type="dxa"/>
            <w:shd w:val="clear" w:color="auto" w:fill="F5F2EC"/>
          </w:tcPr>
          <w:p w14:paraId="28AD140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供餐企业</w:t>
            </w:r>
          </w:p>
        </w:tc>
      </w:tr>
      <w:tr w14:paraId="2E158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C33333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24</w:t>
            </w:r>
          </w:p>
        </w:tc>
        <w:tc>
          <w:tcPr>
            <w:tcW w:w="3022" w:type="dxa"/>
          </w:tcPr>
          <w:p w14:paraId="792ED39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教育局领导成立"皮包公司"加价7%-15%虚假销售</w:t>
            </w:r>
          </w:p>
        </w:tc>
        <w:tc>
          <w:tcPr>
            <w:tcW w:w="3022" w:type="dxa"/>
          </w:tcPr>
          <w:p w14:paraId="2A9BE28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教育部门</w:t>
            </w:r>
          </w:p>
        </w:tc>
      </w:tr>
      <w:tr w14:paraId="428F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02CD17A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w="3022" w:type="dxa"/>
            <w:shd w:val="clear" w:color="auto" w:fill="F5F2EC"/>
          </w:tcPr>
          <w:p w14:paraId="1FC002A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选定无资质企业供餐，导致学生集体腹泻</w:t>
            </w:r>
          </w:p>
        </w:tc>
        <w:tc>
          <w:tcPr>
            <w:tcW w:w="3022" w:type="dxa"/>
            <w:shd w:val="clear" w:color="auto" w:fill="F5F2EC"/>
          </w:tcPr>
          <w:p w14:paraId="4A304B0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供餐企业</w:t>
            </w:r>
          </w:p>
        </w:tc>
      </w:tr>
      <w:tr w14:paraId="0A6A5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2E9BF0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26</w:t>
            </w:r>
          </w:p>
        </w:tc>
        <w:tc>
          <w:tcPr>
            <w:tcW w:w="3022" w:type="dxa"/>
          </w:tcPr>
          <w:p w14:paraId="5461CE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选定多次被处罚的"带病"企业供餐</w:t>
            </w:r>
          </w:p>
        </w:tc>
        <w:tc>
          <w:tcPr>
            <w:tcW w:w="3022" w:type="dxa"/>
          </w:tcPr>
          <w:p w14:paraId="527C95B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供餐企业</w:t>
            </w:r>
          </w:p>
        </w:tc>
      </w:tr>
    </w:tbl>
    <w:p w14:paraId="52C3ADB4"/>
    <w:p w14:paraId="6730A908">
      <w:r>
        <w:rPr>
          <w:b/>
        </w:rPr>
        <w:t>若尔盖适用</w:t>
      </w:r>
      <w:r>
        <w:t>：示例17/20/21/22/24——高海拔偏远地区，供应商垄断/利益输送风险极高。</w:t>
      </w:r>
    </w:p>
    <w:p w14:paraId="73BD3BEA">
      <w:pPr>
        <w:outlineLvl w:val="1"/>
      </w:pPr>
      <w:bookmarkStart w:id="13" w:name="_Toc941"/>
      <w:r>
        <w:rPr>
          <w:rFonts w:ascii="微软雅黑" w:hAnsi="微软雅黑" w:eastAsia="微软雅黑"/>
          <w:b/>
          <w:color w:val="1A5C6E"/>
          <w:sz w:val="26"/>
        </w:rPr>
        <w:t>第五类：政策未落实（示例27-29）</w:t>
      </w:r>
      <w:bookmarkEnd w:id="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B0A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334A31A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示例</w:t>
            </w:r>
          </w:p>
        </w:tc>
        <w:tc>
          <w:tcPr>
            <w:tcW w:w="3022" w:type="dxa"/>
            <w:shd w:val="clear" w:color="auto" w:fill="0A1F3F"/>
          </w:tcPr>
          <w:p w14:paraId="002CB46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问题模式</w:t>
            </w:r>
          </w:p>
        </w:tc>
        <w:tc>
          <w:tcPr>
            <w:tcW w:w="3022" w:type="dxa"/>
            <w:shd w:val="clear" w:color="auto" w:fill="0A1F3F"/>
          </w:tcPr>
          <w:p w14:paraId="3149F7D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重点审计对象</w:t>
            </w:r>
          </w:p>
        </w:tc>
      </w:tr>
      <w:tr w14:paraId="2D8C6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AEBDB6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27</w:t>
            </w:r>
          </w:p>
        </w:tc>
        <w:tc>
          <w:tcPr>
            <w:tcW w:w="3022" w:type="dxa"/>
          </w:tcPr>
          <w:p w14:paraId="3656424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农村学生应享受未享受（教学点偏远/民办学校/食堂改建暂停）</w:t>
            </w:r>
          </w:p>
        </w:tc>
        <w:tc>
          <w:tcPr>
            <w:tcW w:w="3022" w:type="dxa"/>
          </w:tcPr>
          <w:p w14:paraId="722683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县级教育/财政</w:t>
            </w:r>
          </w:p>
        </w:tc>
      </w:tr>
      <w:tr w14:paraId="71B2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2FCCC2A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28</w:t>
            </w:r>
          </w:p>
        </w:tc>
        <w:tc>
          <w:tcPr>
            <w:tcW w:w="3022" w:type="dxa"/>
            <w:shd w:val="clear" w:color="auto" w:fill="F5F2EC"/>
          </w:tcPr>
          <w:p w14:paraId="5B10333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学校擅自减少供餐次数（一周5天改为集中1天3顿）</w:t>
            </w:r>
          </w:p>
        </w:tc>
        <w:tc>
          <w:tcPr>
            <w:tcW w:w="3022" w:type="dxa"/>
            <w:shd w:val="clear" w:color="auto" w:fill="F5F2EC"/>
          </w:tcPr>
          <w:p w14:paraId="48F8A3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</w:t>
            </w:r>
          </w:p>
        </w:tc>
      </w:tr>
      <w:tr w14:paraId="6BD5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FEFD63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29</w:t>
            </w:r>
          </w:p>
        </w:tc>
        <w:tc>
          <w:tcPr>
            <w:tcW w:w="3022" w:type="dxa"/>
          </w:tcPr>
          <w:p w14:paraId="7737B8F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挪用补助资金+向学生强制收费8元/天</w:t>
            </w:r>
          </w:p>
        </w:tc>
        <w:tc>
          <w:tcPr>
            <w:tcW w:w="3022" w:type="dxa"/>
          </w:tcPr>
          <w:p w14:paraId="1FB96E8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地方政府</w:t>
            </w:r>
          </w:p>
        </w:tc>
      </w:tr>
    </w:tbl>
    <w:p w14:paraId="04F6222A"/>
    <w:p w14:paraId="4BBAAF81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0C89914D">
      <w:pPr>
        <w:outlineLvl w:val="0"/>
      </w:pPr>
      <w:bookmarkStart w:id="14" w:name="_Toc27201"/>
      <w:r>
        <w:rPr>
          <w:rFonts w:ascii="微软雅黑" w:hAnsi="微软雅黑" w:eastAsia="微软雅黑"/>
          <w:b/>
          <w:color w:val="0A1F3F"/>
          <w:sz w:val="30"/>
        </w:rPr>
        <w:t>五、问题定性依据速查表</w:t>
      </w:r>
      <w:bookmarkEnd w:id="14"/>
    </w:p>
    <w:p w14:paraId="72D2ADE3">
      <w:pPr>
        <w:ind w:left="567"/>
      </w:pPr>
      <w:r>
        <w:rPr>
          <w:i/>
          <w:color w:val="666666"/>
        </w:rPr>
        <w:t>每个问题必须引用法规条款。以下是署发统一处理原则的核心定性依据。</w:t>
      </w:r>
    </w:p>
    <w:p w14:paraId="759EC262">
      <w:pPr>
        <w:outlineLvl w:val="1"/>
      </w:pPr>
      <w:bookmarkStart w:id="15" w:name="_Toc18210"/>
      <w:r>
        <w:rPr>
          <w:rFonts w:ascii="微软雅黑" w:hAnsi="微软雅黑" w:eastAsia="微软雅黑"/>
          <w:b/>
          <w:color w:val="1A5C6E"/>
          <w:sz w:val="26"/>
        </w:rPr>
        <w:t>5.1 资金申报类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B27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4A14DAC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</w:t>
            </w:r>
          </w:p>
        </w:tc>
        <w:tc>
          <w:tcPr>
            <w:tcW w:w="4533" w:type="dxa"/>
            <w:shd w:val="clear" w:color="auto" w:fill="0A1F3F"/>
          </w:tcPr>
          <w:p w14:paraId="176074E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定性依据</w:t>
            </w:r>
          </w:p>
        </w:tc>
      </w:tr>
      <w:tr w14:paraId="46E8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DD5BF8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虚报人数天数套取资金</w:t>
            </w:r>
          </w:p>
        </w:tc>
        <w:tc>
          <w:tcPr>
            <w:tcW w:w="4533" w:type="dxa"/>
          </w:tcPr>
          <w:p w14:paraId="66D9E5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教督厅函〔2017〕2号 + 教财〔2022〕2号第19条</w:t>
            </w:r>
          </w:p>
        </w:tc>
      </w:tr>
      <w:tr w14:paraId="2C12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2088418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地方计划地区未落实国家基础标准套取中央奖补</w:t>
            </w:r>
          </w:p>
        </w:tc>
        <w:tc>
          <w:tcPr>
            <w:tcW w:w="4533" w:type="dxa"/>
            <w:shd w:val="clear" w:color="auto" w:fill="F5F2EC"/>
          </w:tcPr>
          <w:p w14:paraId="309ACD6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财教〔2021〕174号 + 教财〔2022〕2号第19条</w:t>
            </w:r>
          </w:p>
        </w:tc>
      </w:tr>
      <w:tr w14:paraId="7EA7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36A127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国家计划地区违规纳入县城学生</w:t>
            </w:r>
          </w:p>
        </w:tc>
        <w:tc>
          <w:tcPr>
            <w:tcW w:w="4533" w:type="dxa"/>
          </w:tcPr>
          <w:p w14:paraId="0F0CB51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国办发〔2011〕54号</w:t>
            </w:r>
          </w:p>
        </w:tc>
      </w:tr>
      <w:tr w14:paraId="3A6E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35C4C61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未如实上报结余资金</w:t>
            </w:r>
          </w:p>
        </w:tc>
        <w:tc>
          <w:tcPr>
            <w:tcW w:w="4533" w:type="dxa"/>
            <w:shd w:val="clear" w:color="auto" w:fill="F5F2EC"/>
          </w:tcPr>
          <w:p w14:paraId="4CFB322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财教便函〔2022〕84号 + 财预〔2015〕15号</w:t>
            </w:r>
          </w:p>
        </w:tc>
      </w:tr>
      <w:tr w14:paraId="7AD3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1E62FD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未及时分配下达资金</w:t>
            </w:r>
          </w:p>
        </w:tc>
        <w:tc>
          <w:tcPr>
            <w:tcW w:w="4533" w:type="dxa"/>
          </w:tcPr>
          <w:p w14:paraId="10A9103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财教〔2021〕56号第8条（30日内）</w:t>
            </w:r>
          </w:p>
        </w:tc>
      </w:tr>
    </w:tbl>
    <w:p w14:paraId="41A0E399"/>
    <w:p w14:paraId="016302C0">
      <w:pPr>
        <w:outlineLvl w:val="1"/>
      </w:pPr>
      <w:bookmarkStart w:id="16" w:name="_Toc3607"/>
      <w:r>
        <w:rPr>
          <w:rFonts w:ascii="微软雅黑" w:hAnsi="微软雅黑" w:eastAsia="微软雅黑"/>
          <w:b/>
          <w:color w:val="1A5C6E"/>
          <w:sz w:val="26"/>
        </w:rPr>
        <w:t>5.2 资金拨付类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1102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0D8F630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</w:t>
            </w:r>
          </w:p>
        </w:tc>
        <w:tc>
          <w:tcPr>
            <w:tcW w:w="4533" w:type="dxa"/>
            <w:shd w:val="clear" w:color="auto" w:fill="0A1F3F"/>
          </w:tcPr>
          <w:p w14:paraId="55C64D8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定性依据</w:t>
            </w:r>
          </w:p>
        </w:tc>
      </w:tr>
      <w:tr w14:paraId="7B84F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44DB10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未及时拨付</w:t>
            </w:r>
          </w:p>
        </w:tc>
        <w:tc>
          <w:tcPr>
            <w:tcW w:w="4533" w:type="dxa"/>
          </w:tcPr>
          <w:p w14:paraId="7FBB3C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财办〔2021〕9号</w:t>
            </w:r>
          </w:p>
        </w:tc>
      </w:tr>
      <w:tr w14:paraId="284E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1E84FC8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以拨作支/超进度拨付</w:t>
            </w:r>
          </w:p>
        </w:tc>
        <w:tc>
          <w:tcPr>
            <w:tcW w:w="4533" w:type="dxa"/>
            <w:shd w:val="clear" w:color="auto" w:fill="F5F2EC"/>
          </w:tcPr>
          <w:p w14:paraId="46EA5D2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财预〔2018〕65号第9条</w:t>
            </w:r>
          </w:p>
        </w:tc>
      </w:tr>
    </w:tbl>
    <w:p w14:paraId="3A83FB94"/>
    <w:p w14:paraId="4702E42A">
      <w:pPr>
        <w:outlineLvl w:val="1"/>
      </w:pPr>
      <w:bookmarkStart w:id="17" w:name="_Toc12831"/>
      <w:r>
        <w:rPr>
          <w:rFonts w:ascii="微软雅黑" w:hAnsi="微软雅黑" w:eastAsia="微软雅黑"/>
          <w:b/>
          <w:color w:val="1A5C6E"/>
          <w:sz w:val="26"/>
        </w:rPr>
        <w:t>5.3 资金使用类</w:t>
      </w:r>
      <w:bookmarkEnd w:id="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369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161B0AE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</w:t>
            </w:r>
          </w:p>
        </w:tc>
        <w:tc>
          <w:tcPr>
            <w:tcW w:w="4533" w:type="dxa"/>
            <w:shd w:val="clear" w:color="auto" w:fill="0A1F3F"/>
          </w:tcPr>
          <w:p w14:paraId="5B2D1A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定性依据</w:t>
            </w:r>
          </w:p>
        </w:tc>
      </w:tr>
      <w:tr w14:paraId="17FD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3E50B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挪用于平衡预算</w:t>
            </w:r>
          </w:p>
        </w:tc>
        <w:tc>
          <w:tcPr>
            <w:tcW w:w="4533" w:type="dxa"/>
          </w:tcPr>
          <w:p w14:paraId="12B779B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教财〔2012〕2号第31条 + 教财〔2022〕2号第18条 + 《财政违法行为处罚处分条例》第6条</w:t>
            </w:r>
          </w:p>
        </w:tc>
      </w:tr>
      <w:tr w14:paraId="0FD7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4AEB217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转至实有资金账户</w:t>
            </w:r>
          </w:p>
        </w:tc>
        <w:tc>
          <w:tcPr>
            <w:tcW w:w="4533" w:type="dxa"/>
            <w:shd w:val="clear" w:color="auto" w:fill="F5F2EC"/>
          </w:tcPr>
          <w:p w14:paraId="57566BD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财库〔2014〕175号</w:t>
            </w:r>
          </w:p>
        </w:tc>
      </w:tr>
      <w:tr w14:paraId="75AD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83F84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盲目扩大实施范围挪用资金</w:t>
            </w:r>
          </w:p>
        </w:tc>
        <w:tc>
          <w:tcPr>
            <w:tcW w:w="4533" w:type="dxa"/>
          </w:tcPr>
          <w:p w14:paraId="4A13959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教督函〔2019〕2号 + 财教〔2021〕174号</w:t>
            </w:r>
          </w:p>
        </w:tc>
      </w:tr>
      <w:tr w14:paraId="14EE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77F9839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未落实5元基础标准</w:t>
            </w:r>
          </w:p>
        </w:tc>
        <w:tc>
          <w:tcPr>
            <w:tcW w:w="4533" w:type="dxa"/>
            <w:shd w:val="clear" w:color="auto" w:fill="F5F2EC"/>
          </w:tcPr>
          <w:p w14:paraId="2BF9BAC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财教〔2021〕174号</w:t>
            </w:r>
          </w:p>
        </w:tc>
      </w:tr>
      <w:tr w14:paraId="73B7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87E6CC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学校挤占补助资金</w:t>
            </w:r>
          </w:p>
        </w:tc>
        <w:tc>
          <w:tcPr>
            <w:tcW w:w="4533" w:type="dxa"/>
          </w:tcPr>
          <w:p w14:paraId="1B85C9E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财教〔2021〕56号第4条 + 教财〔2022〕2号第18条</w:t>
            </w:r>
          </w:p>
        </w:tc>
      </w:tr>
      <w:tr w14:paraId="589E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56C822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虚列支出套取资金</w:t>
            </w:r>
          </w:p>
        </w:tc>
        <w:tc>
          <w:tcPr>
            <w:tcW w:w="4533" w:type="dxa"/>
            <w:shd w:val="clear" w:color="auto" w:fill="F5F2EC"/>
          </w:tcPr>
          <w:p w14:paraId="586A471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《预算法》第57条 + 《会计法》第9条 + 教财〔2022〕2号第43条</w:t>
            </w:r>
          </w:p>
        </w:tc>
      </w:tr>
    </w:tbl>
    <w:p w14:paraId="060607B0"/>
    <w:p w14:paraId="7356C5C6">
      <w:pPr>
        <w:outlineLvl w:val="1"/>
      </w:pPr>
      <w:bookmarkStart w:id="18" w:name="_Toc26181"/>
      <w:r>
        <w:rPr>
          <w:rFonts w:ascii="微软雅黑" w:hAnsi="微软雅黑" w:eastAsia="微软雅黑"/>
          <w:b/>
          <w:color w:val="1A5C6E"/>
          <w:sz w:val="26"/>
        </w:rPr>
        <w:t>5.4 供餐管理类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521A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226950D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问题</w:t>
            </w:r>
          </w:p>
        </w:tc>
        <w:tc>
          <w:tcPr>
            <w:tcW w:w="4533" w:type="dxa"/>
            <w:shd w:val="clear" w:color="auto" w:fill="0A1F3F"/>
          </w:tcPr>
          <w:p w14:paraId="4D61380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定性依据</w:t>
            </w:r>
          </w:p>
        </w:tc>
      </w:tr>
      <w:tr w14:paraId="437A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F2977B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以捐款/借款为条件违规指定供应商</w:t>
            </w:r>
          </w:p>
        </w:tc>
        <w:tc>
          <w:tcPr>
            <w:tcW w:w="4533" w:type="dxa"/>
          </w:tcPr>
          <w:p w14:paraId="5302B46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《政府采购法》第22条/第25条/第71条</w:t>
            </w:r>
          </w:p>
        </w:tc>
      </w:tr>
      <w:tr w14:paraId="1799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56BC0C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围标串标/伪造资质中标</w:t>
            </w:r>
          </w:p>
        </w:tc>
        <w:tc>
          <w:tcPr>
            <w:tcW w:w="4533" w:type="dxa"/>
            <w:shd w:val="clear" w:color="auto" w:fill="F5F2EC"/>
          </w:tcPr>
          <w:p w14:paraId="6D44584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《政府采购法》第25条 + 《实施条例》第72条</w:t>
            </w:r>
          </w:p>
        </w:tc>
      </w:tr>
      <w:tr w14:paraId="7540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C1DB15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违规转包分包</w:t>
            </w:r>
          </w:p>
        </w:tc>
        <w:tc>
          <w:tcPr>
            <w:tcW w:w="4533" w:type="dxa"/>
          </w:tcPr>
          <w:p w14:paraId="5F2198C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《政府采购法》第48条 + 《实施条例》第72条 + 教财〔2022〕2号第41条</w:t>
            </w:r>
          </w:p>
        </w:tc>
      </w:tr>
      <w:tr w14:paraId="4DEB7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3890B4C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未执行大宗食材统一采购</w:t>
            </w:r>
          </w:p>
        </w:tc>
        <w:tc>
          <w:tcPr>
            <w:tcW w:w="4533" w:type="dxa"/>
            <w:shd w:val="clear" w:color="auto" w:fill="F5F2EC"/>
          </w:tcPr>
          <w:p w14:paraId="3A4B151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教财〔2012〕2号第25条 + 教财〔2022〕2号第23条</w:t>
            </w:r>
          </w:p>
        </w:tc>
      </w:tr>
      <w:tr w14:paraId="7917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7986C1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采购价格高于市场价</w:t>
            </w:r>
          </w:p>
        </w:tc>
        <w:tc>
          <w:tcPr>
            <w:tcW w:w="4533" w:type="dxa"/>
          </w:tcPr>
          <w:p w14:paraId="157FA5D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教财〔2012〕2号第22条 + 教财〔2022〕2号第24条</w:t>
            </w:r>
          </w:p>
        </w:tc>
      </w:tr>
      <w:tr w14:paraId="761B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3B176A8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提供发霉变质/过期/临期食品</w:t>
            </w:r>
          </w:p>
        </w:tc>
        <w:tc>
          <w:tcPr>
            <w:tcW w:w="4533" w:type="dxa"/>
            <w:shd w:val="clear" w:color="auto" w:fill="F5F2EC"/>
          </w:tcPr>
          <w:p w14:paraId="3967CA6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《食品安全法》第34条 + 教财〔2022〕2号第9条</w:t>
            </w:r>
          </w:p>
        </w:tc>
      </w:tr>
      <w:tr w14:paraId="38302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D5511B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提供未经检验检疫食品</w:t>
            </w:r>
          </w:p>
        </w:tc>
        <w:tc>
          <w:tcPr>
            <w:tcW w:w="4533" w:type="dxa"/>
          </w:tcPr>
          <w:p w14:paraId="2CE16D6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《食品安全法》第34条第8项/第10项</w:t>
            </w:r>
          </w:p>
        </w:tc>
      </w:tr>
      <w:tr w14:paraId="6324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215F95C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加工高风险食品（四季豆/鲜黄花菜/野生蘑菇/发芽土豆）</w:t>
            </w:r>
          </w:p>
        </w:tc>
        <w:tc>
          <w:tcPr>
            <w:tcW w:w="4533" w:type="dxa"/>
            <w:shd w:val="clear" w:color="auto" w:fill="F5F2EC"/>
          </w:tcPr>
          <w:p w14:paraId="67E374E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教财〔2012〕2号第14条 + 教财〔2022〕2号第14条</w:t>
            </w:r>
          </w:p>
        </w:tc>
      </w:tr>
      <w:tr w14:paraId="7269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F8C8E5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提供深加工食品/含乳饮料/火腿肠</w:t>
            </w:r>
          </w:p>
        </w:tc>
        <w:tc>
          <w:tcPr>
            <w:tcW w:w="4533" w:type="dxa"/>
          </w:tcPr>
          <w:p w14:paraId="2773022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教财〔2012〕2号第13条 + 教财〔2022〕2号第9条</w:t>
            </w:r>
          </w:p>
        </w:tc>
      </w:tr>
      <w:tr w14:paraId="7E32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3A45049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有食堂却用课间加餐</w:t>
            </w:r>
          </w:p>
        </w:tc>
        <w:tc>
          <w:tcPr>
            <w:tcW w:w="4533" w:type="dxa"/>
            <w:shd w:val="clear" w:color="auto" w:fill="F5F2EC"/>
          </w:tcPr>
          <w:p w14:paraId="78B5D5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教财〔2012〕2号第13条/第14条 + 教财〔2022〕2号第8条/第9条</w:t>
            </w:r>
          </w:p>
        </w:tc>
      </w:tr>
      <w:tr w14:paraId="1CE97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FBD1D9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食堂违规对外承包</w:t>
            </w:r>
          </w:p>
        </w:tc>
        <w:tc>
          <w:tcPr>
            <w:tcW w:w="4533" w:type="dxa"/>
          </w:tcPr>
          <w:p w14:paraId="6540172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教财〔2012〕2号第21条 + 教财〔2022〕2号第8条</w:t>
            </w:r>
          </w:p>
        </w:tc>
      </w:tr>
      <w:tr w14:paraId="2169B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6E2EC45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未经批准搭车收费</w:t>
            </w:r>
          </w:p>
        </w:tc>
        <w:tc>
          <w:tcPr>
            <w:tcW w:w="4533" w:type="dxa"/>
            <w:shd w:val="clear" w:color="auto" w:fill="F5F2EC"/>
          </w:tcPr>
          <w:p w14:paraId="6163A9E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发改价格〔2010〕1619号</w:t>
            </w:r>
          </w:p>
        </w:tc>
      </w:tr>
    </w:tbl>
    <w:p w14:paraId="02923D9E"/>
    <w:p w14:paraId="41C16727">
      <w:pPr>
        <w:outlineLvl w:val="1"/>
      </w:pPr>
      <w:bookmarkStart w:id="19" w:name="_Toc2120"/>
      <w:r>
        <w:rPr>
          <w:rFonts w:ascii="微软雅黑" w:hAnsi="微软雅黑" w:eastAsia="微软雅黑"/>
          <w:b/>
          <w:color w:val="1A5C6E"/>
          <w:sz w:val="26"/>
        </w:rPr>
        <w:t>5.5 处理处罚关键法规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387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468D115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法规</w:t>
            </w:r>
          </w:p>
        </w:tc>
        <w:tc>
          <w:tcPr>
            <w:tcW w:w="4533" w:type="dxa"/>
            <w:shd w:val="clear" w:color="auto" w:fill="0A1F3F"/>
          </w:tcPr>
          <w:p w14:paraId="37B6408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适用场景</w:t>
            </w:r>
          </w:p>
        </w:tc>
      </w:tr>
      <w:tr w14:paraId="292C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E03283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《财政违法行为处罚处分条例》第6条</w:t>
            </w:r>
          </w:p>
        </w:tc>
        <w:tc>
          <w:tcPr>
            <w:tcW w:w="4533" w:type="dxa"/>
          </w:tcPr>
          <w:p w14:paraId="33B1595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截留挪用财政资金 → 警告/通报/记大过/降级/撤职/开除</w:t>
            </w:r>
          </w:p>
        </w:tc>
      </w:tr>
      <w:tr w14:paraId="2902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6739FB1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《预算法》第57条</w:t>
            </w:r>
          </w:p>
        </w:tc>
        <w:tc>
          <w:tcPr>
            <w:tcW w:w="4533" w:type="dxa"/>
            <w:shd w:val="clear" w:color="auto" w:fill="F5F2EC"/>
          </w:tcPr>
          <w:p w14:paraId="6109E48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虚假列支</w:t>
            </w:r>
          </w:p>
        </w:tc>
      </w:tr>
      <w:tr w14:paraId="060A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F9DDD9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《会计法》第9条</w:t>
            </w:r>
          </w:p>
        </w:tc>
        <w:tc>
          <w:tcPr>
            <w:tcW w:w="4533" w:type="dxa"/>
          </w:tcPr>
          <w:p w14:paraId="6B26553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虚假会计核算</w:t>
            </w:r>
          </w:p>
        </w:tc>
      </w:tr>
      <w:tr w14:paraId="61CD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238712A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《食品安全法》第34条</w:t>
            </w:r>
          </w:p>
        </w:tc>
        <w:tc>
          <w:tcPr>
            <w:tcW w:w="4533" w:type="dxa"/>
            <w:shd w:val="clear" w:color="auto" w:fill="F5F2EC"/>
          </w:tcPr>
          <w:p w14:paraId="152A207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禁止生产经营的食品</w:t>
            </w:r>
          </w:p>
        </w:tc>
      </w:tr>
      <w:tr w14:paraId="449A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9B8C92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《政府采购法》第71条</w:t>
            </w:r>
          </w:p>
        </w:tc>
        <w:tc>
          <w:tcPr>
            <w:tcW w:w="4533" w:type="dxa"/>
          </w:tcPr>
          <w:p w14:paraId="2DBDDA4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违规采购 → 限期改正/警告/罚款/处分</w:t>
            </w:r>
          </w:p>
        </w:tc>
      </w:tr>
      <w:tr w14:paraId="67BB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52399FA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教财〔2022〕2号第43条</w:t>
            </w:r>
          </w:p>
        </w:tc>
        <w:tc>
          <w:tcPr>
            <w:tcW w:w="4533" w:type="dxa"/>
            <w:shd w:val="clear" w:color="auto" w:fill="F5F2EC"/>
          </w:tcPr>
          <w:p w14:paraId="1838F09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虚报冒领套取挤占挪用 → 依法依规严肃处理</w:t>
            </w:r>
          </w:p>
        </w:tc>
      </w:tr>
    </w:tbl>
    <w:p w14:paraId="6231DB01"/>
    <w:p w14:paraId="1EB03674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62C894A6">
      <w:pPr>
        <w:outlineLvl w:val="0"/>
      </w:pPr>
      <w:bookmarkStart w:id="20" w:name="_Toc18764"/>
      <w:r>
        <w:rPr>
          <w:rFonts w:ascii="微软雅黑" w:hAnsi="微软雅黑" w:eastAsia="微软雅黑"/>
          <w:b/>
          <w:color w:val="0A1F3F"/>
          <w:sz w:val="30"/>
        </w:rPr>
        <w:t>六、非食堂供餐九条审计要点（简报04）</w:t>
      </w:r>
      <w:bookmarkEnd w:id="20"/>
    </w:p>
    <w:p w14:paraId="12BC87BD">
      <w:pPr>
        <w:ind w:left="567"/>
      </w:pPr>
      <w:r>
        <w:rPr>
          <w:i/>
          <w:color w:val="666666"/>
        </w:rPr>
        <w:t>若尔盖部分学校可能采用校外配餐/课间加餐，此九条必查。</w:t>
      </w:r>
    </w:p>
    <w:p w14:paraId="34F49BE3">
      <w:pPr>
        <w:pStyle w:val="14"/>
      </w:pPr>
      <w:r>
        <w:rPr>
          <w:b/>
        </w:rPr>
        <w:t>摸清底数</w:t>
      </w:r>
      <w:r>
        <w:t>：未提供完整午餐（热食）的学校数量和占比，供餐形式（加餐 or 正餐）</w:t>
      </w:r>
    </w:p>
    <w:p w14:paraId="5CB03EB6">
      <w:pPr>
        <w:pStyle w:val="14"/>
      </w:pPr>
      <w:r>
        <w:rPr>
          <w:b/>
        </w:rPr>
        <w:t>有食堂不供餐原因</w:t>
      </w:r>
      <w:r>
        <w:t>：财政未付运行费？政府与供应商串通强制企业供餐？食堂闲置或挪用？</w:t>
      </w:r>
    </w:p>
    <w:p w14:paraId="2B6AFA09">
      <w:pPr>
        <w:pStyle w:val="14"/>
      </w:pPr>
      <w:r>
        <w:rPr>
          <w:b/>
        </w:rPr>
        <w:t>供应商确定过程</w:t>
      </w:r>
      <w:r>
        <w:t>：有无以捐款/借款为条件违规指定？围标串标？伪造资质？</w:t>
      </w:r>
    </w:p>
    <w:p w14:paraId="5176FC33">
      <w:pPr>
        <w:pStyle w:val="14"/>
      </w:pPr>
      <w:r>
        <w:rPr>
          <w:b/>
        </w:rPr>
        <w:t>采购成本核查</w:t>
      </w:r>
      <w:r>
        <w:t>：层层转包？高于市场价？扣除不合理支出后是否达到5元标准？</w:t>
      </w:r>
    </w:p>
    <w:p w14:paraId="1F322FDC">
      <w:pPr>
        <w:pStyle w:val="14"/>
      </w:pPr>
      <w:r>
        <w:rPr>
          <w:b/>
        </w:rPr>
        <w:t>食品品种</w:t>
      </w:r>
      <w:r>
        <w:t>：是否高盐/高油/高糖？是否保健食品/含乳饮料/火腿肠等深加工食品？</w:t>
      </w:r>
    </w:p>
    <w:p w14:paraId="05E04CF7">
      <w:pPr>
        <w:pStyle w:val="14"/>
      </w:pPr>
      <w:r>
        <w:rPr>
          <w:b/>
        </w:rPr>
        <w:t>更换频次</w:t>
      </w:r>
      <w:r>
        <w:t>：长期一种食品、品种单一、食谱多年不换？</w:t>
      </w:r>
    </w:p>
    <w:p w14:paraId="65C5C385">
      <w:pPr>
        <w:pStyle w:val="14"/>
      </w:pPr>
      <w:r>
        <w:rPr>
          <w:b/>
        </w:rPr>
        <w:t>供餐时间</w:t>
      </w:r>
      <w:r>
        <w:t>：是否在午餐正餐时间供应？</w:t>
      </w:r>
    </w:p>
    <w:p w14:paraId="224B4EE5">
      <w:pPr>
        <w:pStyle w:val="14"/>
      </w:pPr>
      <w:r>
        <w:rPr>
          <w:b/>
        </w:rPr>
        <w:t>食品来源</w:t>
      </w:r>
      <w:r>
        <w:t>：有无变质/过期/临期食品？</w:t>
      </w:r>
    </w:p>
    <w:p w14:paraId="27D2117F">
      <w:pPr>
        <w:pStyle w:val="14"/>
      </w:pPr>
      <w:r>
        <w:rPr>
          <w:b/>
        </w:rPr>
        <w:t>实施必要性</w:t>
      </w:r>
      <w:r>
        <w:t>：学生一日三餐均回家吃饭，额外加餐是否造成食品浪费？</w:t>
      </w:r>
    </w:p>
    <w:p w14:paraId="1EA02562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00113073">
      <w:pPr>
        <w:outlineLvl w:val="0"/>
      </w:pPr>
      <w:bookmarkStart w:id="21" w:name="_Toc10695"/>
      <w:r>
        <w:rPr>
          <w:rFonts w:ascii="微软雅黑" w:hAnsi="微软雅黑" w:eastAsia="微软雅黑"/>
          <w:b/>
          <w:color w:val="0A1F3F"/>
          <w:sz w:val="30"/>
        </w:rPr>
        <w:t>七、阿坝州方案具体要求</w:t>
      </w:r>
      <w:bookmarkEnd w:id="21"/>
    </w:p>
    <w:p w14:paraId="6FC89572">
      <w:pPr>
        <w:outlineLvl w:val="1"/>
      </w:pPr>
      <w:bookmarkStart w:id="22" w:name="_Toc5047"/>
      <w:r>
        <w:rPr>
          <w:rFonts w:ascii="微软雅黑" w:hAnsi="微软雅黑" w:eastAsia="微软雅黑"/>
          <w:b/>
          <w:color w:val="1A5C6E"/>
          <w:sz w:val="26"/>
        </w:rPr>
        <w:t>7.1 组织安排</w:t>
      </w:r>
      <w:bookmarkEnd w:id="22"/>
    </w:p>
    <w:p w14:paraId="5EBCD201">
      <w:pPr>
        <w:pStyle w:val="16"/>
      </w:pPr>
      <w:r>
        <w:rPr>
          <w:b/>
        </w:rPr>
        <w:t>抽审比例不低于50%</w:t>
      </w:r>
      <w:r>
        <w:t>（营养膳食资金等）</w:t>
      </w:r>
    </w:p>
    <w:p w14:paraId="7C38B8E9">
      <w:pPr>
        <w:pStyle w:val="16"/>
      </w:pPr>
      <w:r>
        <w:t>采取</w:t>
      </w:r>
      <w:r>
        <w:rPr>
          <w:b/>
        </w:rPr>
        <w:t>"同级审"</w:t>
      </w:r>
      <w:r>
        <w:t>方式</w:t>
      </w:r>
    </w:p>
    <w:p w14:paraId="114908FB">
      <w:pPr>
        <w:pStyle w:val="16"/>
      </w:pPr>
      <w:r>
        <w:t>每个审计组</w:t>
      </w:r>
      <w:r>
        <w:rPr>
          <w:b/>
        </w:rPr>
        <w:t>不少于4人</w:t>
      </w:r>
      <w:r>
        <w:t>，由县审计局分管领导任组长</w:t>
      </w:r>
    </w:p>
    <w:p w14:paraId="65CB099A">
      <w:pPr>
        <w:pStyle w:val="16"/>
      </w:pPr>
      <w:r>
        <w:rPr>
          <w:b/>
        </w:rPr>
        <w:t>每周向州局报送一次工作周报</w:t>
      </w:r>
    </w:p>
    <w:p w14:paraId="299B7589">
      <w:pPr>
        <w:pStyle w:val="16"/>
      </w:pPr>
      <w:r>
        <w:t>进点后</w:t>
      </w:r>
      <w:r>
        <w:rPr>
          <w:b/>
        </w:rPr>
        <w:t>10天内</w:t>
      </w:r>
      <w:r>
        <w:t>报送审计实施方案</w:t>
      </w:r>
    </w:p>
    <w:p w14:paraId="467B1738">
      <w:pPr>
        <w:outlineLvl w:val="1"/>
      </w:pPr>
      <w:bookmarkStart w:id="23" w:name="_Toc4591"/>
      <w:r>
        <w:rPr>
          <w:rFonts w:ascii="微软雅黑" w:hAnsi="微软雅黑" w:eastAsia="微软雅黑"/>
          <w:b/>
          <w:color w:val="1A5C6E"/>
          <w:sz w:val="26"/>
        </w:rPr>
        <w:t>7.2 时间节点</w:t>
      </w:r>
      <w:bookmarkEnd w:id="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7783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4534960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时间</w:t>
            </w:r>
          </w:p>
        </w:tc>
        <w:tc>
          <w:tcPr>
            <w:tcW w:w="4533" w:type="dxa"/>
            <w:shd w:val="clear" w:color="auto" w:fill="0A1F3F"/>
          </w:tcPr>
          <w:p w14:paraId="43C9EFF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任务</w:t>
            </w:r>
          </w:p>
        </w:tc>
      </w:tr>
      <w:tr w14:paraId="5FFB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03940E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8月初</w:t>
            </w:r>
          </w:p>
        </w:tc>
        <w:tc>
          <w:tcPr>
            <w:tcW w:w="4533" w:type="dxa"/>
          </w:tcPr>
          <w:p w14:paraId="0898716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开始现场审计</w:t>
            </w:r>
          </w:p>
        </w:tc>
      </w:tr>
      <w:tr w14:paraId="3309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5D668EC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进点后10天</w:t>
            </w:r>
          </w:p>
        </w:tc>
        <w:tc>
          <w:tcPr>
            <w:tcW w:w="4533" w:type="dxa"/>
            <w:shd w:val="clear" w:color="auto" w:fill="F5F2EC"/>
          </w:tcPr>
          <w:p w14:paraId="20E383E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报送审计实施方案</w:t>
            </w:r>
          </w:p>
        </w:tc>
      </w:tr>
      <w:tr w14:paraId="640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AC0FC8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8月29日</w:t>
            </w:r>
          </w:p>
        </w:tc>
        <w:tc>
          <w:tcPr>
            <w:tcW w:w="4533" w:type="dxa"/>
          </w:tcPr>
          <w:p w14:paraId="2F23E2D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报送中期进展情况</w:t>
            </w:r>
          </w:p>
        </w:tc>
      </w:tr>
      <w:tr w14:paraId="40AE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6576428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9月30日前</w:t>
            </w:r>
          </w:p>
        </w:tc>
        <w:tc>
          <w:tcPr>
            <w:tcW w:w="4533" w:type="dxa"/>
            <w:shd w:val="clear" w:color="auto" w:fill="F5F2EC"/>
          </w:tcPr>
          <w:p w14:paraId="467489F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结束现场审计，出具审计报告征求意见稿</w:t>
            </w:r>
          </w:p>
        </w:tc>
      </w:tr>
      <w:tr w14:paraId="6282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BC5CD9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10月20日前</w:t>
            </w:r>
          </w:p>
        </w:tc>
        <w:tc>
          <w:tcPr>
            <w:tcW w:w="4533" w:type="dxa"/>
          </w:tcPr>
          <w:p w14:paraId="68E8999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出具正式审计报告</w:t>
            </w:r>
          </w:p>
        </w:tc>
      </w:tr>
      <w:tr w14:paraId="1E2A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68F6150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11月初</w:t>
            </w:r>
          </w:p>
        </w:tc>
        <w:tc>
          <w:tcPr>
            <w:tcW w:w="4533" w:type="dxa"/>
            <w:shd w:val="clear" w:color="auto" w:fill="F5F2EC"/>
          </w:tcPr>
          <w:p w14:paraId="14B8ABF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州局提交汇总报告</w:t>
            </w:r>
          </w:p>
        </w:tc>
      </w:tr>
    </w:tbl>
    <w:p w14:paraId="13FFA8A1"/>
    <w:p w14:paraId="0B37580A">
      <w:pPr>
        <w:outlineLvl w:val="1"/>
      </w:pPr>
      <w:bookmarkStart w:id="24" w:name="_Toc2200"/>
      <w:r>
        <w:rPr>
          <w:rFonts w:ascii="微软雅黑" w:hAnsi="微软雅黑" w:eastAsia="微软雅黑"/>
          <w:b/>
          <w:color w:val="1A5C6E"/>
          <w:sz w:val="26"/>
        </w:rPr>
        <w:t>7.3 附加审计内容（阿坝州特色）</w:t>
      </w:r>
      <w:bookmarkEnd w:id="24"/>
    </w:p>
    <w:p w14:paraId="497A110F">
      <w:r>
        <w:t>除校园餐外，阿坝州方案还要求一并审计：</w:t>
      </w:r>
    </w:p>
    <w:p w14:paraId="4960A627">
      <w:r>
        <w:rPr>
          <w:b/>
        </w:rPr>
        <w:t>教辅材料费</w:t>
      </w:r>
      <w:r>
        <w:t>：</w:t>
      </w:r>
    </w:p>
    <w:p w14:paraId="1E016B5D">
      <w:pPr>
        <w:pStyle w:val="16"/>
      </w:pPr>
      <w:r>
        <w:t>有无违规推荐/利用征订谋利</w:t>
      </w:r>
    </w:p>
    <w:p w14:paraId="13FF8EE6">
      <w:pPr>
        <w:pStyle w:val="16"/>
      </w:pPr>
      <w:r>
        <w:t>有无违背自愿原则强制订购</w:t>
      </w:r>
    </w:p>
    <w:p w14:paraId="1037C5A5">
      <w:pPr>
        <w:pStyle w:val="16"/>
      </w:pPr>
      <w:r>
        <w:t>有无进入学校宣传/推荐/推销</w:t>
      </w:r>
    </w:p>
    <w:p w14:paraId="4A85E6AE">
      <w:pPr>
        <w:pStyle w:val="16"/>
      </w:pPr>
      <w:r>
        <w:t>代收费用是否全额转交、有无截留挪用/虚报数量套取</w:t>
      </w:r>
    </w:p>
    <w:p w14:paraId="5D5C4D80">
      <w:pPr>
        <w:pStyle w:val="16"/>
      </w:pPr>
      <w:r>
        <w:t>有无代购省级评议目录外教辅/侵权盗版</w:t>
      </w:r>
    </w:p>
    <w:p w14:paraId="45D61B66">
      <w:r>
        <w:rPr>
          <w:b/>
        </w:rPr>
        <w:t>校服费</w:t>
      </w:r>
      <w:r>
        <w:t>：</w:t>
      </w:r>
    </w:p>
    <w:p w14:paraId="1AF97AC7">
      <w:pPr>
        <w:pStyle w:val="16"/>
      </w:pPr>
      <w:r>
        <w:t>选购是否征求家长意见</w:t>
      </w:r>
    </w:p>
    <w:p w14:paraId="5AEE96A8">
      <w:pPr>
        <w:pStyle w:val="16"/>
      </w:pPr>
      <w:r>
        <w:t>有无指定供应商/暗箱操作/强制购买/加价</w:t>
      </w:r>
    </w:p>
    <w:p w14:paraId="790FFB0B">
      <w:pPr>
        <w:pStyle w:val="16"/>
      </w:pPr>
      <w:r>
        <w:t>是否频繁订购</w:t>
      </w:r>
    </w:p>
    <w:p w14:paraId="4AE52E3D">
      <w:pPr>
        <w:pStyle w:val="16"/>
      </w:pPr>
      <w:r>
        <w:t>校服质量检测报告</w:t>
      </w:r>
    </w:p>
    <w:p w14:paraId="3C2FFCA3">
      <w:pPr>
        <w:pStyle w:val="16"/>
      </w:pPr>
      <w:r>
        <w:t>是否执行留样封存制度</w:t>
      </w:r>
    </w:p>
    <w:p w14:paraId="745E68F3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4ED12991">
      <w:pPr>
        <w:outlineLvl w:val="0"/>
      </w:pPr>
      <w:bookmarkStart w:id="25" w:name="_Toc8286"/>
      <w:r>
        <w:rPr>
          <w:rFonts w:ascii="微软雅黑" w:hAnsi="微软雅黑" w:eastAsia="微软雅黑"/>
          <w:b/>
          <w:color w:val="0A1F3F"/>
          <w:sz w:val="30"/>
        </w:rPr>
        <w:t>八、若尔盖特色风险点</w:t>
      </w:r>
      <w:bookmarkEnd w:id="25"/>
    </w:p>
    <w:p w14:paraId="6F05C1C0">
      <w:pPr>
        <w:outlineLvl w:val="1"/>
      </w:pPr>
      <w:bookmarkStart w:id="26" w:name="_Toc14014"/>
      <w:r>
        <w:rPr>
          <w:rFonts w:ascii="微软雅黑" w:hAnsi="微软雅黑" w:eastAsia="微软雅黑"/>
          <w:b/>
          <w:color w:val="1A5C6E"/>
          <w:sz w:val="26"/>
        </w:rPr>
        <w:t>8.1 地理环境风险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D20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44298C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风险</w:t>
            </w:r>
          </w:p>
        </w:tc>
        <w:tc>
          <w:tcPr>
            <w:tcW w:w="3022" w:type="dxa"/>
            <w:shd w:val="clear" w:color="auto" w:fill="0A1F3F"/>
          </w:tcPr>
          <w:p w14:paraId="08B6834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具体表现</w:t>
            </w:r>
          </w:p>
        </w:tc>
        <w:tc>
          <w:tcPr>
            <w:tcW w:w="3022" w:type="dxa"/>
            <w:shd w:val="clear" w:color="auto" w:fill="0A1F3F"/>
          </w:tcPr>
          <w:p w14:paraId="71ABD8B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对标示例</w:t>
            </w:r>
          </w:p>
        </w:tc>
      </w:tr>
      <w:tr w14:paraId="6580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D474B5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物流成本高</w:t>
            </w:r>
          </w:p>
        </w:tc>
        <w:tc>
          <w:tcPr>
            <w:tcW w:w="3022" w:type="dxa"/>
          </w:tcPr>
          <w:p w14:paraId="36D3262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食材配送费虚高、供应商垄断定价</w:t>
            </w:r>
          </w:p>
        </w:tc>
        <w:tc>
          <w:tcPr>
            <w:tcW w:w="3022" w:type="dxa"/>
          </w:tcPr>
          <w:p w14:paraId="293EA02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示例19/20</w:t>
            </w:r>
          </w:p>
        </w:tc>
      </w:tr>
      <w:tr w14:paraId="2DA4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C751E9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配送频次低</w:t>
            </w:r>
          </w:p>
        </w:tc>
        <w:tc>
          <w:tcPr>
            <w:tcW w:w="3022" w:type="dxa"/>
            <w:shd w:val="clear" w:color="auto" w:fill="F5F2EC"/>
          </w:tcPr>
          <w:p w14:paraId="2278E48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一周1-2次，食材新鲜度难保证</w:t>
            </w:r>
          </w:p>
        </w:tc>
        <w:tc>
          <w:tcPr>
            <w:tcW w:w="3022" w:type="dxa"/>
            <w:shd w:val="clear" w:color="auto" w:fill="F5F2EC"/>
          </w:tcPr>
          <w:p w14:paraId="30DB5C5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示例23</w:t>
            </w:r>
          </w:p>
        </w:tc>
      </w:tr>
      <w:tr w14:paraId="47733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5AE999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本地采购难</w:t>
            </w:r>
          </w:p>
        </w:tc>
        <w:tc>
          <w:tcPr>
            <w:tcW w:w="3022" w:type="dxa"/>
          </w:tcPr>
          <w:p w14:paraId="4523F86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大宗食材依赖外购，统一采购执行难</w:t>
            </w:r>
          </w:p>
        </w:tc>
        <w:tc>
          <w:tcPr>
            <w:tcW w:w="3022" w:type="dxa"/>
          </w:tcPr>
          <w:p w14:paraId="4BF93D5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示例20</w:t>
            </w:r>
          </w:p>
        </w:tc>
      </w:tr>
      <w:tr w14:paraId="7FAD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17EE17A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监管成本高</w:t>
            </w:r>
          </w:p>
        </w:tc>
        <w:tc>
          <w:tcPr>
            <w:tcW w:w="3022" w:type="dxa"/>
            <w:shd w:val="clear" w:color="auto" w:fill="F5F2EC"/>
          </w:tcPr>
          <w:p w14:paraId="279512D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学校分散，检查覆盖难</w:t>
            </w:r>
          </w:p>
        </w:tc>
        <w:tc>
          <w:tcPr>
            <w:tcW w:w="3022" w:type="dxa"/>
            <w:shd w:val="clear" w:color="auto" w:fill="F5F2EC"/>
          </w:tcPr>
          <w:p w14:paraId="42DD67B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示例25/26</w:t>
            </w:r>
          </w:p>
        </w:tc>
      </w:tr>
    </w:tbl>
    <w:p w14:paraId="04AE4931"/>
    <w:p w14:paraId="61C53910">
      <w:pPr>
        <w:outlineLvl w:val="1"/>
      </w:pPr>
      <w:bookmarkStart w:id="27" w:name="_Toc10169"/>
      <w:r>
        <w:rPr>
          <w:rFonts w:ascii="微软雅黑" w:hAnsi="微软雅黑" w:eastAsia="微软雅黑"/>
          <w:b/>
          <w:color w:val="1A5C6E"/>
          <w:sz w:val="26"/>
        </w:rPr>
        <w:t>8.2 资金结构风险</w:t>
      </w:r>
      <w:bookmarkEnd w:id="27"/>
    </w:p>
    <w:p w14:paraId="0F8C051A">
      <w:pPr>
        <w:pStyle w:val="16"/>
      </w:pPr>
      <w:r>
        <w:t>若尔盖是</w:t>
      </w:r>
      <w:r>
        <w:rPr>
          <w:b/>
        </w:rPr>
        <w:t>民族自治县 = 地方计划地区</w:t>
      </w:r>
    </w:p>
    <w:p w14:paraId="14203ADC">
      <w:pPr>
        <w:pStyle w:val="16"/>
      </w:pPr>
      <w:r>
        <w:t>中央按4元/生/天定额奖补（前提：地方落实5元基础标准）</w:t>
      </w:r>
    </w:p>
    <w:p w14:paraId="3A810366">
      <w:pPr>
        <w:pStyle w:val="16"/>
      </w:pPr>
      <w:r>
        <w:rPr>
          <w:b/>
        </w:rPr>
        <w:t>高风险</w:t>
      </w:r>
      <w:r>
        <w:t>：地方财政困难 → 实际供餐不足5元 → 虚报达标骗取中央奖补（示例2）</w:t>
      </w:r>
    </w:p>
    <w:p w14:paraId="29DF19A4">
      <w:pPr>
        <w:pStyle w:val="16"/>
      </w:pPr>
      <w:r>
        <w:rPr>
          <w:b/>
        </w:rPr>
        <w:t>高风险</w:t>
      </w:r>
      <w:r>
        <w:t>：地方财政将补助资金收回平衡预算（示例7）</w:t>
      </w:r>
    </w:p>
    <w:p w14:paraId="358EB488">
      <w:pPr>
        <w:pStyle w:val="16"/>
      </w:pPr>
      <w:r>
        <w:rPr>
          <w:b/>
        </w:rPr>
        <w:t>高风险</w:t>
      </w:r>
      <w:r>
        <w:t>：食堂聘用人员待遇由地方财政统筹解决 → 若未落实，学校可能从补助资金列支（示例6）</w:t>
      </w:r>
    </w:p>
    <w:p w14:paraId="37D51609">
      <w:pPr>
        <w:outlineLvl w:val="1"/>
      </w:pPr>
      <w:bookmarkStart w:id="28" w:name="_Toc4326"/>
      <w:r>
        <w:rPr>
          <w:rFonts w:ascii="微软雅黑" w:hAnsi="微软雅黑" w:eastAsia="微软雅黑"/>
          <w:b/>
          <w:color w:val="1A5C6E"/>
          <w:sz w:val="26"/>
        </w:rPr>
        <w:t>8.3 供餐模式风险</w:t>
      </w:r>
      <w:bookmarkEnd w:id="28"/>
    </w:p>
    <w:p w14:paraId="7C0A8975">
      <w:pPr>
        <w:pStyle w:val="16"/>
      </w:pPr>
      <w:r>
        <w:t>高寒地区，部分学校可能长期用课间加餐（饼干、牛奶）代替正餐</w:t>
      </w:r>
    </w:p>
    <w:p w14:paraId="2011F47C">
      <w:pPr>
        <w:pStyle w:val="16"/>
      </w:pPr>
      <w:r>
        <w:t>部分学校可能有食堂但不供餐（不付运行费），强制企业供餐（示例17）</w:t>
      </w:r>
    </w:p>
    <w:p w14:paraId="1E6D2453">
      <w:pPr>
        <w:pStyle w:val="16"/>
      </w:pPr>
      <w:r>
        <w:t>藏族饮食习惯特殊，需关注是否合理搭配（酥油茶、糌粑等）</w:t>
      </w:r>
    </w:p>
    <w:p w14:paraId="20EFB453">
      <w:pPr>
        <w:outlineLvl w:val="1"/>
      </w:pPr>
      <w:bookmarkStart w:id="29" w:name="_Toc22451"/>
      <w:r>
        <w:rPr>
          <w:rFonts w:ascii="微软雅黑" w:hAnsi="微软雅黑" w:eastAsia="微软雅黑"/>
          <w:b/>
          <w:color w:val="1A5C6E"/>
          <w:sz w:val="26"/>
        </w:rPr>
        <w:t>8.4 资金规模估算</w:t>
      </w:r>
      <w:bookmarkEnd w:id="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14F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1F3F"/>
          </w:tcPr>
          <w:p w14:paraId="48FCA2D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项目</w:t>
            </w:r>
          </w:p>
        </w:tc>
        <w:tc>
          <w:tcPr>
            <w:tcW w:w="4533" w:type="dxa"/>
            <w:shd w:val="clear" w:color="auto" w:fill="0A1F3F"/>
          </w:tcPr>
          <w:p w14:paraId="3FA723E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估算</w:t>
            </w:r>
          </w:p>
        </w:tc>
      </w:tr>
      <w:tr w14:paraId="2B3AE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C359F4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学校数</w:t>
            </w:r>
          </w:p>
        </w:tc>
        <w:tc>
          <w:tcPr>
            <w:tcW w:w="4533" w:type="dxa"/>
          </w:tcPr>
          <w:p w14:paraId="5805762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约30-40所（含教学点）</w:t>
            </w:r>
          </w:p>
        </w:tc>
      </w:tr>
      <w:tr w14:paraId="2A11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6C12092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受益学生</w:t>
            </w:r>
          </w:p>
        </w:tc>
        <w:tc>
          <w:tcPr>
            <w:tcW w:w="4533" w:type="dxa"/>
            <w:shd w:val="clear" w:color="auto" w:fill="F5F2EC"/>
          </w:tcPr>
          <w:p w14:paraId="4961651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约8,000-12,000人</w:t>
            </w:r>
          </w:p>
        </w:tc>
      </w:tr>
      <w:tr w14:paraId="4D5F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27C017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年度膳食补助</w:t>
            </w:r>
          </w:p>
        </w:tc>
        <w:tc>
          <w:tcPr>
            <w:tcW w:w="4533" w:type="dxa"/>
          </w:tcPr>
          <w:p w14:paraId="2FFCFDC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10,000人 × 5元 × 200天 = 1,000万元/年</w:t>
            </w:r>
          </w:p>
        </w:tc>
      </w:tr>
      <w:tr w14:paraId="58B2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F2EC"/>
          </w:tcPr>
          <w:p w14:paraId="7200846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三年资金量</w:t>
            </w:r>
          </w:p>
        </w:tc>
        <w:tc>
          <w:tcPr>
            <w:tcW w:w="4533" w:type="dxa"/>
            <w:shd w:val="clear" w:color="auto" w:fill="F5F2EC"/>
          </w:tcPr>
          <w:p w14:paraId="6FAD0BF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约3,000万元</w:t>
            </w:r>
          </w:p>
        </w:tc>
      </w:tr>
      <w:tr w14:paraId="0B9B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AEA8FE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审计重要性水平（1%）</w:t>
            </w:r>
          </w:p>
        </w:tc>
        <w:tc>
          <w:tcPr>
            <w:tcW w:w="4533" w:type="dxa"/>
          </w:tcPr>
          <w:p w14:paraId="23BE2F6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30万元以上</w:t>
            </w:r>
          </w:p>
        </w:tc>
      </w:tr>
    </w:tbl>
    <w:p w14:paraId="62031752"/>
    <w:p w14:paraId="7EAB7A4D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380A80D8">
      <w:pPr>
        <w:outlineLvl w:val="0"/>
      </w:pPr>
      <w:bookmarkStart w:id="30" w:name="_Toc6202"/>
      <w:r>
        <w:rPr>
          <w:rFonts w:ascii="微软雅黑" w:hAnsi="微软雅黑" w:eastAsia="微软雅黑"/>
          <w:b/>
          <w:color w:val="0A1F3F"/>
          <w:sz w:val="30"/>
        </w:rPr>
        <w:t>九、明天进点行动清单</w:t>
      </w:r>
      <w:bookmarkEnd w:id="30"/>
    </w:p>
    <w:p w14:paraId="724559FF">
      <w:pPr>
        <w:outlineLvl w:val="1"/>
      </w:pPr>
      <w:bookmarkStart w:id="31" w:name="_Toc1038"/>
      <w:r>
        <w:rPr>
          <w:rFonts w:ascii="微软雅黑" w:hAnsi="微软雅黑" w:eastAsia="微软雅黑"/>
          <w:b/>
          <w:color w:val="1A5C6E"/>
          <w:sz w:val="26"/>
        </w:rPr>
        <w:t>9.1 上午：对接 + 资料调取</w:t>
      </w:r>
      <w:bookmarkEnd w:id="31"/>
    </w:p>
    <w:p w14:paraId="7D56BE71">
      <w:r>
        <w:rPr>
          <w:b/>
        </w:rPr>
        <w:t>进点会（9:00-10:30）</w:t>
      </w:r>
    </w:p>
    <w:p w14:paraId="50C62A03">
      <w:r>
        <w:t>参会：县政府分管领导、教育局、财政局、市场监管局、审计组</w:t>
      </w:r>
    </w:p>
    <w:p w14:paraId="39B022A6">
      <w:r>
        <w:rPr>
          <w:b/>
        </w:rPr>
        <w:t>当场要的资料</w:t>
      </w:r>
      <w:r>
        <w:t>（当日提供）：</w:t>
      </w:r>
    </w:p>
    <w:p w14:paraId="6380373C">
      <w:pPr>
        <w:pStyle w:val="14"/>
      </w:pPr>
      <w:r>
        <w:t>全县学校食堂台账（含供餐模式、就餐人数、食堂/配餐）</w:t>
      </w:r>
    </w:p>
    <w:p w14:paraId="6ED3481A">
      <w:pPr>
        <w:pStyle w:val="14"/>
      </w:pPr>
      <w:r>
        <w:t>2022-2025年膳食补助资金拨付文件</w:t>
      </w:r>
    </w:p>
    <w:p w14:paraId="2BFA0AB7">
      <w:pPr>
        <w:pStyle w:val="14"/>
      </w:pPr>
      <w:r>
        <w:t>营养改善计划管理系统数据（导出Excel）</w:t>
      </w:r>
    </w:p>
    <w:p w14:paraId="2CE73E25">
      <w:pPr>
        <w:pStyle w:val="14"/>
      </w:pPr>
      <w:r>
        <w:t>全县学生学籍数据</w:t>
      </w:r>
    </w:p>
    <w:p w14:paraId="735B7ED7">
      <w:pPr>
        <w:pStyle w:val="14"/>
      </w:pPr>
      <w:r>
        <w:t>伙食费收取标准和方式</w:t>
      </w:r>
    </w:p>
    <w:p w14:paraId="75FA165B">
      <w:r>
        <w:rPr>
          <w:b/>
        </w:rPr>
        <w:t>3日内提供</w:t>
      </w:r>
      <w:r>
        <w:t>：</w:t>
      </w:r>
    </w:p>
    <w:p w14:paraId="193E0EAA">
      <w:pPr>
        <w:pStyle w:val="14"/>
      </w:pPr>
      <w:r>
        <w:t>食材供应商招标文件及合同</w:t>
      </w:r>
    </w:p>
    <w:p w14:paraId="250D7FC9">
      <w:pPr>
        <w:pStyle w:val="14"/>
      </w:pPr>
      <w:r>
        <w:t>学校食堂财务账（2022-2025）</w:t>
      </w:r>
    </w:p>
    <w:p w14:paraId="21EB34EB">
      <w:pPr>
        <w:pStyle w:val="14"/>
      </w:pPr>
      <w:r>
        <w:t>历次检查整改台账</w:t>
      </w:r>
    </w:p>
    <w:p w14:paraId="31A984B2">
      <w:pPr>
        <w:pStyle w:val="14"/>
      </w:pPr>
      <w:r>
        <w:t>食品安全事故/投诉举报记录</w:t>
      </w:r>
    </w:p>
    <w:p w14:paraId="5E00F62F">
      <w:pPr>
        <w:pStyle w:val="14"/>
      </w:pPr>
      <w:r>
        <w:t>教辅材料征订台账</w:t>
      </w:r>
    </w:p>
    <w:p w14:paraId="3F478637">
      <w:pPr>
        <w:pStyle w:val="14"/>
      </w:pPr>
      <w:r>
        <w:t>校服采购台账</w:t>
      </w:r>
    </w:p>
    <w:p w14:paraId="3EA7C50A">
      <w:pPr>
        <w:outlineLvl w:val="1"/>
      </w:pPr>
      <w:bookmarkStart w:id="32" w:name="_Toc13257"/>
      <w:r>
        <w:rPr>
          <w:rFonts w:ascii="微软雅黑" w:hAnsi="微软雅黑" w:eastAsia="微软雅黑"/>
          <w:b/>
          <w:color w:val="1A5C6E"/>
          <w:sz w:val="26"/>
        </w:rPr>
        <w:t>9.2 下午：数据比对</w:t>
      </w:r>
      <w:bookmarkEnd w:id="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910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55DD4DC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比对项</w:t>
            </w:r>
          </w:p>
        </w:tc>
        <w:tc>
          <w:tcPr>
            <w:tcW w:w="3022" w:type="dxa"/>
            <w:shd w:val="clear" w:color="auto" w:fill="0A1F3F"/>
          </w:tcPr>
          <w:p w14:paraId="70313EA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方法</w:t>
            </w:r>
          </w:p>
        </w:tc>
        <w:tc>
          <w:tcPr>
            <w:tcW w:w="3022" w:type="dxa"/>
            <w:shd w:val="clear" w:color="auto" w:fill="0A1F3F"/>
          </w:tcPr>
          <w:p w14:paraId="1986F9F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目标</w:t>
            </w:r>
          </w:p>
        </w:tc>
      </w:tr>
      <w:tr w14:paraId="3D1B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A7F58D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人数</w:t>
            </w:r>
          </w:p>
        </w:tc>
        <w:tc>
          <w:tcPr>
            <w:tcW w:w="3022" w:type="dxa"/>
          </w:tcPr>
          <w:p w14:paraId="67FE5CB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营养餐系统 vs 学籍系统</w:t>
            </w:r>
          </w:p>
        </w:tc>
        <w:tc>
          <w:tcPr>
            <w:tcW w:w="3022" w:type="dxa"/>
          </w:tcPr>
          <w:p w14:paraId="73B247A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筛查虚报人数</w:t>
            </w:r>
          </w:p>
        </w:tc>
      </w:tr>
      <w:tr w14:paraId="353B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1EC3683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</w:t>
            </w:r>
          </w:p>
        </w:tc>
        <w:tc>
          <w:tcPr>
            <w:tcW w:w="3022" w:type="dxa"/>
            <w:shd w:val="clear" w:color="auto" w:fill="F5F2EC"/>
          </w:tcPr>
          <w:p w14:paraId="490D045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补助总额 ÷ 5元 ÷ 天数 = 应有受益人数</w:t>
            </w:r>
          </w:p>
        </w:tc>
        <w:tc>
          <w:tcPr>
            <w:tcW w:w="3022" w:type="dxa"/>
            <w:shd w:val="clear" w:color="auto" w:fill="F5F2EC"/>
          </w:tcPr>
          <w:p w14:paraId="54DBFA8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与实际对比</w:t>
            </w:r>
          </w:p>
        </w:tc>
      </w:tr>
      <w:tr w14:paraId="298A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6D58C0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范围</w:t>
            </w:r>
          </w:p>
        </w:tc>
        <w:tc>
          <w:tcPr>
            <w:tcW w:w="3022" w:type="dxa"/>
          </w:tcPr>
          <w:p w14:paraId="1D8FCD4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县城学校是否在申报范围</w:t>
            </w:r>
          </w:p>
        </w:tc>
        <w:tc>
          <w:tcPr>
            <w:tcW w:w="3022" w:type="dxa"/>
          </w:tcPr>
          <w:p w14:paraId="718401D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违规扩大范围</w:t>
            </w:r>
          </w:p>
        </w:tc>
      </w:tr>
      <w:tr w14:paraId="797D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71D230C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拨付</w:t>
            </w:r>
          </w:p>
        </w:tc>
        <w:tc>
          <w:tcPr>
            <w:tcW w:w="3022" w:type="dxa"/>
            <w:shd w:val="clear" w:color="auto" w:fill="F5F2EC"/>
          </w:tcPr>
          <w:p w14:paraId="05C54D5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指标下达日期 vs 实际到账日期</w:t>
            </w:r>
          </w:p>
        </w:tc>
        <w:tc>
          <w:tcPr>
            <w:tcW w:w="3022" w:type="dxa"/>
            <w:shd w:val="clear" w:color="auto" w:fill="F5F2EC"/>
          </w:tcPr>
          <w:p w14:paraId="0873477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滞拨/截留</w:t>
            </w:r>
          </w:p>
        </w:tc>
      </w:tr>
      <w:tr w14:paraId="1C16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93BD8C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支出</w:t>
            </w:r>
          </w:p>
        </w:tc>
        <w:tc>
          <w:tcPr>
            <w:tcW w:w="3022" w:type="dxa"/>
          </w:tcPr>
          <w:p w14:paraId="3F64FBB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食堂支出明细分类</w:t>
            </w:r>
          </w:p>
        </w:tc>
        <w:tc>
          <w:tcPr>
            <w:tcW w:w="3022" w:type="dxa"/>
          </w:tcPr>
          <w:p w14:paraId="226D0CE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人员工资/公用经费/福利</w:t>
            </w:r>
          </w:p>
        </w:tc>
      </w:tr>
    </w:tbl>
    <w:p w14:paraId="76803A6C"/>
    <w:p w14:paraId="23C4B9C9">
      <w:pPr>
        <w:outlineLvl w:val="1"/>
      </w:pPr>
      <w:bookmarkStart w:id="33" w:name="_Toc6305"/>
      <w:r>
        <w:rPr>
          <w:rFonts w:ascii="微软雅黑" w:hAnsi="微软雅黑" w:eastAsia="微软雅黑"/>
          <w:b/>
          <w:color w:val="1A5C6E"/>
          <w:sz w:val="26"/>
        </w:rPr>
        <w:t>9.3 第一周：现场核查</w:t>
      </w:r>
      <w:bookmarkEnd w:id="33"/>
    </w:p>
    <w:p w14:paraId="197DDF68">
      <w:r>
        <w:rPr>
          <w:b/>
        </w:rPr>
        <w:t>学校抽查方案</w:t>
      </w:r>
      <w: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D3C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1C50D76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类型</w:t>
            </w:r>
          </w:p>
        </w:tc>
        <w:tc>
          <w:tcPr>
            <w:tcW w:w="3022" w:type="dxa"/>
            <w:shd w:val="clear" w:color="auto" w:fill="0A1F3F"/>
          </w:tcPr>
          <w:p w14:paraId="79D61D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数量</w:t>
            </w:r>
          </w:p>
        </w:tc>
        <w:tc>
          <w:tcPr>
            <w:tcW w:w="3022" w:type="dxa"/>
            <w:shd w:val="clear" w:color="auto" w:fill="0A1F3F"/>
          </w:tcPr>
          <w:p w14:paraId="4D94FB8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选择标准</w:t>
            </w:r>
          </w:p>
        </w:tc>
      </w:tr>
      <w:tr w14:paraId="1A2F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C48AA3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县城学校</w:t>
            </w:r>
          </w:p>
        </w:tc>
        <w:tc>
          <w:tcPr>
            <w:tcW w:w="3022" w:type="dxa"/>
          </w:tcPr>
          <w:p w14:paraId="6F80405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2-3所</w:t>
            </w:r>
          </w:p>
        </w:tc>
        <w:tc>
          <w:tcPr>
            <w:tcW w:w="3022" w:type="dxa"/>
          </w:tcPr>
          <w:p w14:paraId="03B47D0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资金量大、可能有"5+X"问题</w:t>
            </w:r>
          </w:p>
        </w:tc>
      </w:tr>
      <w:tr w14:paraId="58B8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57743AE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乡镇学校</w:t>
            </w:r>
          </w:p>
        </w:tc>
        <w:tc>
          <w:tcPr>
            <w:tcW w:w="3022" w:type="dxa"/>
            <w:shd w:val="clear" w:color="auto" w:fill="F5F2EC"/>
          </w:tcPr>
          <w:p w14:paraId="30A0EBD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3-4所</w:t>
            </w:r>
          </w:p>
        </w:tc>
        <w:tc>
          <w:tcPr>
            <w:tcW w:w="3022" w:type="dxa"/>
            <w:shd w:val="clear" w:color="auto" w:fill="F5F2EC"/>
          </w:tcPr>
          <w:p w14:paraId="602B8C4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偏远、配送难、可能有供餐质量问题</w:t>
            </w:r>
          </w:p>
        </w:tc>
      </w:tr>
      <w:tr w14:paraId="05CB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D7908A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教学点</w:t>
            </w:r>
          </w:p>
        </w:tc>
        <w:tc>
          <w:tcPr>
            <w:tcW w:w="3022" w:type="dxa"/>
          </w:tcPr>
          <w:p w14:paraId="455B022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1-2个</w:t>
            </w:r>
          </w:p>
        </w:tc>
        <w:tc>
          <w:tcPr>
            <w:tcW w:w="3022" w:type="dxa"/>
          </w:tcPr>
          <w:p w14:paraId="1310547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最偏远、可能应享未享</w:t>
            </w:r>
          </w:p>
        </w:tc>
      </w:tr>
      <w:tr w14:paraId="18FA5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335D968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校外配餐学校</w:t>
            </w:r>
          </w:p>
        </w:tc>
        <w:tc>
          <w:tcPr>
            <w:tcW w:w="3022" w:type="dxa"/>
            <w:shd w:val="clear" w:color="auto" w:fill="F5F2EC"/>
          </w:tcPr>
          <w:p w14:paraId="712985B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2-3所</w:t>
            </w:r>
          </w:p>
        </w:tc>
        <w:tc>
          <w:tcPr>
            <w:tcW w:w="3022" w:type="dxa"/>
            <w:shd w:val="clear" w:color="auto" w:fill="F5F2EC"/>
          </w:tcPr>
          <w:p w14:paraId="364EF6B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非食堂供餐，按简报04九条核查</w:t>
            </w:r>
          </w:p>
        </w:tc>
      </w:tr>
    </w:tbl>
    <w:p w14:paraId="16DCE5BE"/>
    <w:p w14:paraId="1974EE80">
      <w:r>
        <w:rPr>
          <w:b/>
        </w:rPr>
        <w:t>每所学校必查</w:t>
      </w:r>
      <w:r>
        <w:t>：</w:t>
      </w:r>
    </w:p>
    <w:p w14:paraId="51648670">
      <w:pPr>
        <w:pStyle w:val="16"/>
      </w:pPr>
      <w:r>
        <w:t>☐ 食堂财务账（现金日记账、收支明细）</w:t>
      </w:r>
    </w:p>
    <w:p w14:paraId="1800AF22">
      <w:pPr>
        <w:pStyle w:val="16"/>
      </w:pPr>
      <w:r>
        <w:t>☐ 食材采购合同、验收台账、出入库记录</w:t>
      </w:r>
    </w:p>
    <w:p w14:paraId="08FC6597">
      <w:pPr>
        <w:pStyle w:val="16"/>
      </w:pPr>
      <w:r>
        <w:t>☐ 就餐人数统计表（按月）</w:t>
      </w:r>
    </w:p>
    <w:p w14:paraId="061757FF">
      <w:pPr>
        <w:pStyle w:val="16"/>
      </w:pPr>
      <w:r>
        <w:t>☐ 食谱公示记录</w:t>
      </w:r>
    </w:p>
    <w:p w14:paraId="19D42C83">
      <w:pPr>
        <w:pStyle w:val="16"/>
      </w:pPr>
      <w:r>
        <w:t>☐ 校长陪餐记录</w:t>
      </w:r>
    </w:p>
    <w:p w14:paraId="770C19ED">
      <w:pPr>
        <w:pStyle w:val="16"/>
      </w:pPr>
      <w:r>
        <w:t>☐ 食品留样记录</w:t>
      </w:r>
    </w:p>
    <w:p w14:paraId="50970952">
      <w:pPr>
        <w:pStyle w:val="16"/>
      </w:pPr>
      <w:r>
        <w:t>☐ 从业人员健康证</w:t>
      </w:r>
    </w:p>
    <w:p w14:paraId="2E0B78AC">
      <w:pPr>
        <w:pStyle w:val="16"/>
      </w:pPr>
      <w:r>
        <w:t>☐ 教职工就餐是否同菜同价、据实付费</w:t>
      </w:r>
    </w:p>
    <w:p w14:paraId="51FB21FC">
      <w:pPr>
        <w:pStyle w:val="16"/>
      </w:pPr>
      <w:r>
        <w:t>☐ 伙食费退费记录</w:t>
      </w:r>
    </w:p>
    <w:p w14:paraId="405626F8">
      <w:r>
        <w:rPr>
          <w:b/>
        </w:rPr>
        <w:t>现场必做</w:t>
      </w:r>
      <w:r>
        <w:t>：</w:t>
      </w:r>
    </w:p>
    <w:p w14:paraId="0E00A382">
      <w:pPr>
        <w:pStyle w:val="16"/>
      </w:pPr>
      <w:r>
        <w:t>☐ 实地查看食堂卫生条件、冷链设施</w:t>
      </w:r>
    </w:p>
    <w:p w14:paraId="0AA4C878">
      <w:pPr>
        <w:pStyle w:val="16"/>
      </w:pPr>
      <w:r>
        <w:t>☐ 突击盘点库存（与台账对比）</w:t>
      </w:r>
    </w:p>
    <w:p w14:paraId="0AF6BD75">
      <w:pPr>
        <w:pStyle w:val="16"/>
      </w:pPr>
      <w:r>
        <w:t>☐ 随机访谈5-10名学生（"吃饱了吗""每天都有肉吗"）</w:t>
      </w:r>
    </w:p>
    <w:p w14:paraId="25505B42">
      <w:pPr>
        <w:pStyle w:val="16"/>
      </w:pPr>
      <w:r>
        <w:t>☐ 查看监控录像（验收环节、厨房操作）</w:t>
      </w:r>
    </w:p>
    <w:p w14:paraId="767AE584">
      <w:pPr>
        <w:pStyle w:val="16"/>
      </w:pPr>
      <w:r>
        <w:t>☐ 检查是否存在火腿肠/含乳饮料/深加工食品</w:t>
      </w:r>
    </w:p>
    <w:p w14:paraId="7393B9C8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7C82CAF2">
      <w:pPr>
        <w:outlineLvl w:val="0"/>
      </w:pPr>
      <w:bookmarkStart w:id="34" w:name="_Toc25839"/>
      <w:r>
        <w:rPr>
          <w:rFonts w:ascii="微软雅黑" w:hAnsi="微软雅黑" w:eastAsia="微软雅黑"/>
          <w:b/>
          <w:color w:val="0A1F3F"/>
          <w:sz w:val="30"/>
        </w:rPr>
        <w:t>十、问题线索移送标准</w:t>
      </w:r>
      <w:bookmarkEnd w:id="34"/>
    </w:p>
    <w:p w14:paraId="4C1761A8">
      <w:r>
        <w:rPr>
          <w:rFonts w:ascii="微软雅黑" w:hAnsi="微软雅黑" w:eastAsia="微软雅黑"/>
          <w:b/>
          <w:color w:val="1A5C6E"/>
          <w:sz w:val="26"/>
        </w:rPr>
        <w:t>必须移送的情形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734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003947C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情形</w:t>
            </w:r>
          </w:p>
        </w:tc>
        <w:tc>
          <w:tcPr>
            <w:tcW w:w="3022" w:type="dxa"/>
            <w:shd w:val="clear" w:color="auto" w:fill="0A1F3F"/>
          </w:tcPr>
          <w:p w14:paraId="6EE5F3A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移送对象</w:t>
            </w:r>
          </w:p>
        </w:tc>
        <w:tc>
          <w:tcPr>
            <w:tcW w:w="3022" w:type="dxa"/>
            <w:shd w:val="clear" w:color="auto" w:fill="0A1F3F"/>
          </w:tcPr>
          <w:p w14:paraId="69389A4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参考示例</w:t>
            </w:r>
          </w:p>
        </w:tc>
      </w:tr>
      <w:tr w14:paraId="7EF0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1B6B8A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虚报冒领膳食补助资金</w:t>
            </w:r>
          </w:p>
        </w:tc>
        <w:tc>
          <w:tcPr>
            <w:tcW w:w="3022" w:type="dxa"/>
          </w:tcPr>
          <w:p w14:paraId="56EBE2B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纪检监察机关</w:t>
            </w:r>
          </w:p>
        </w:tc>
        <w:tc>
          <w:tcPr>
            <w:tcW w:w="3022" w:type="dxa"/>
          </w:tcPr>
          <w:p w14:paraId="165AC15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示例1/2/3</w:t>
            </w:r>
          </w:p>
        </w:tc>
      </w:tr>
      <w:tr w14:paraId="4EA8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6B7AF85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贪污侵占学生餐费</w:t>
            </w:r>
          </w:p>
        </w:tc>
        <w:tc>
          <w:tcPr>
            <w:tcW w:w="3022" w:type="dxa"/>
            <w:shd w:val="clear" w:color="auto" w:fill="F5F2EC"/>
          </w:tcPr>
          <w:p w14:paraId="5DE03A5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纪检监察机关</w:t>
            </w:r>
          </w:p>
        </w:tc>
        <w:tc>
          <w:tcPr>
            <w:tcW w:w="3022" w:type="dxa"/>
            <w:shd w:val="clear" w:color="auto" w:fill="F5F2EC"/>
          </w:tcPr>
          <w:p w14:paraId="0976DAC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示例11/12</w:t>
            </w:r>
          </w:p>
        </w:tc>
      </w:tr>
      <w:tr w14:paraId="7F69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4152AD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利益输送/收受回扣</w:t>
            </w:r>
          </w:p>
        </w:tc>
        <w:tc>
          <w:tcPr>
            <w:tcW w:w="3022" w:type="dxa"/>
          </w:tcPr>
          <w:p w14:paraId="1C074E1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纪检监察机关</w:t>
            </w:r>
          </w:p>
        </w:tc>
        <w:tc>
          <w:tcPr>
            <w:tcW w:w="3022" w:type="dxa"/>
          </w:tcPr>
          <w:p w14:paraId="7EAAAA2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示例21/22/24</w:t>
            </w:r>
          </w:p>
        </w:tc>
      </w:tr>
      <w:tr w14:paraId="150B6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03AFCFF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食品安全事故瞒报</w:t>
            </w:r>
          </w:p>
        </w:tc>
        <w:tc>
          <w:tcPr>
            <w:tcW w:w="3022" w:type="dxa"/>
            <w:shd w:val="clear" w:color="auto" w:fill="F5F2EC"/>
          </w:tcPr>
          <w:p w14:paraId="78664D8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纪检监察+检察</w:t>
            </w:r>
          </w:p>
        </w:tc>
        <w:tc>
          <w:tcPr>
            <w:tcW w:w="3022" w:type="dxa"/>
            <w:shd w:val="clear" w:color="auto" w:fill="F5F2EC"/>
          </w:tcPr>
          <w:p w14:paraId="61DAED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示例25</w:t>
            </w:r>
          </w:p>
        </w:tc>
      </w:tr>
      <w:tr w14:paraId="793C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2C89A7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校长/局长失职渎职</w:t>
            </w:r>
          </w:p>
        </w:tc>
        <w:tc>
          <w:tcPr>
            <w:tcW w:w="3022" w:type="dxa"/>
          </w:tcPr>
          <w:p w14:paraId="5E3C28F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纪检监察机关</w:t>
            </w:r>
          </w:p>
        </w:tc>
        <w:tc>
          <w:tcPr>
            <w:tcW w:w="3022" w:type="dxa"/>
          </w:tcPr>
          <w:p w14:paraId="314F536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示例29</w:t>
            </w:r>
          </w:p>
        </w:tc>
      </w:tr>
      <w:tr w14:paraId="68EF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644FE2A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搭车乱收费</w:t>
            </w:r>
          </w:p>
        </w:tc>
        <w:tc>
          <w:tcPr>
            <w:tcW w:w="3022" w:type="dxa"/>
            <w:shd w:val="clear" w:color="auto" w:fill="F5F2EC"/>
          </w:tcPr>
          <w:p w14:paraId="22CCD6E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纪检监察机关</w:t>
            </w:r>
          </w:p>
        </w:tc>
        <w:tc>
          <w:tcPr>
            <w:tcW w:w="3022" w:type="dxa"/>
            <w:shd w:val="clear" w:color="auto" w:fill="F5F2EC"/>
          </w:tcPr>
          <w:p w14:paraId="01A580D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"5+X"未经审批</w:t>
            </w:r>
          </w:p>
        </w:tc>
      </w:tr>
    </w:tbl>
    <w:p w14:paraId="268B216D"/>
    <w:p w14:paraId="6DC37081">
      <w:r>
        <w:rPr>
          <w:rFonts w:ascii="微软雅黑" w:hAnsi="微软雅黑" w:eastAsia="微软雅黑"/>
          <w:b/>
          <w:color w:val="1A5C6E"/>
          <w:sz w:val="26"/>
        </w:rPr>
        <w:t>移送材料要求</w:t>
      </w:r>
    </w:p>
    <w:p w14:paraId="38C4EF44">
      <w:pPr>
        <w:pStyle w:val="14"/>
      </w:pPr>
      <w:r>
        <w:t>问题线索移送函</w:t>
      </w:r>
    </w:p>
    <w:p w14:paraId="6DDB417B">
      <w:pPr>
        <w:pStyle w:val="14"/>
      </w:pPr>
      <w:r>
        <w:t>问题事实摘要（时间+地点+人物+金额+手段+后果）</w:t>
      </w:r>
    </w:p>
    <w:p w14:paraId="33792C35">
      <w:pPr>
        <w:pStyle w:val="14"/>
      </w:pPr>
      <w:r>
        <w:t>证据材料（书证+物证+电子数据）</w:t>
      </w:r>
    </w:p>
    <w:p w14:paraId="1013D248">
      <w:pPr>
        <w:pStyle w:val="14"/>
      </w:pPr>
      <w:r>
        <w:t>定性依据（法规条款）</w:t>
      </w:r>
    </w:p>
    <w:p w14:paraId="60FB0163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106EAAFA">
      <w:pPr>
        <w:outlineLvl w:val="0"/>
      </w:pPr>
      <w:bookmarkStart w:id="35" w:name="_Toc19126"/>
      <w:r>
        <w:rPr>
          <w:rFonts w:ascii="微软雅黑" w:hAnsi="微软雅黑" w:eastAsia="微软雅黑"/>
          <w:b/>
          <w:color w:val="0A1F3F"/>
          <w:sz w:val="30"/>
        </w:rPr>
        <w:t>十一、报告撰写规范</w:t>
      </w:r>
      <w:bookmarkEnd w:id="35"/>
    </w:p>
    <w:p w14:paraId="5BD67437">
      <w:pPr>
        <w:outlineLvl w:val="1"/>
      </w:pPr>
      <w:bookmarkStart w:id="36" w:name="_Toc18366"/>
      <w:r>
        <w:rPr>
          <w:rFonts w:ascii="微软雅黑" w:hAnsi="微软雅黑" w:eastAsia="微软雅黑"/>
          <w:b/>
          <w:color w:val="1A5C6E"/>
          <w:sz w:val="26"/>
        </w:rPr>
        <w:t>11.1 报告结构（按2026方案）</w:t>
      </w:r>
      <w:bookmarkEnd w:id="36"/>
    </w:p>
    <w:p w14:paraId="1E0DDB35">
      <w:pPr>
        <w:ind w:left="283" w:leftChars="0"/>
        <w:outlineLvl w:val="2"/>
      </w:pPr>
      <w:bookmarkStart w:id="37" w:name="_Toc23102"/>
      <w:r>
        <w:rPr>
          <w:rFonts w:ascii="Consolas" w:hAnsi="Consolas"/>
          <w:sz w:val="20"/>
        </w:rPr>
        <w:t>一、基本情况</w:t>
      </w:r>
      <w:bookmarkEnd w:id="37"/>
    </w:p>
    <w:p w14:paraId="74A849D8">
      <w:pPr>
        <w:ind w:left="283" w:leftChars="0"/>
        <w:outlineLvl w:val="2"/>
      </w:pPr>
      <w:bookmarkStart w:id="38" w:name="_Toc2021"/>
      <w:r>
        <w:rPr>
          <w:rFonts w:ascii="Consolas" w:hAnsi="Consolas"/>
          <w:sz w:val="20"/>
        </w:rPr>
        <w:t>二、审计发现的主要问题</w:t>
      </w:r>
      <w:bookmarkEnd w:id="38"/>
    </w:p>
    <w:p w14:paraId="047ED550">
      <w:pPr>
        <w:ind w:left="283"/>
      </w:pPr>
      <w:r>
        <w:rPr>
          <w:rFonts w:ascii="Consolas" w:hAnsi="Consolas"/>
          <w:sz w:val="20"/>
        </w:rPr>
        <w:t xml:space="preserve">   （一）制度建设和执行方面</w:t>
      </w:r>
    </w:p>
    <w:p w14:paraId="1EA38ABB">
      <w:pPr>
        <w:ind w:left="283"/>
      </w:pPr>
      <w:r>
        <w:rPr>
          <w:rFonts w:ascii="Consolas" w:hAnsi="Consolas"/>
          <w:sz w:val="20"/>
        </w:rPr>
        <w:t xml:space="preserve">   （二）资金保障和使用方面</w:t>
      </w:r>
    </w:p>
    <w:p w14:paraId="22E5B5C5">
      <w:pPr>
        <w:ind w:left="283"/>
      </w:pPr>
      <w:r>
        <w:rPr>
          <w:rFonts w:ascii="Consolas" w:hAnsi="Consolas"/>
          <w:sz w:val="20"/>
        </w:rPr>
        <w:t xml:space="preserve">       1. 虚报冒领/套取补助资金</w:t>
      </w:r>
    </w:p>
    <w:p w14:paraId="2DCA4A5F">
      <w:pPr>
        <w:ind w:left="283"/>
      </w:pPr>
      <w:r>
        <w:rPr>
          <w:rFonts w:ascii="Consolas" w:hAnsi="Consolas"/>
          <w:sz w:val="20"/>
        </w:rPr>
        <w:t xml:space="preserve">       2. 挤占挪用补助资金</w:t>
      </w:r>
    </w:p>
    <w:p w14:paraId="2002195A">
      <w:pPr>
        <w:ind w:left="283"/>
      </w:pPr>
      <w:r>
        <w:rPr>
          <w:rFonts w:ascii="Consolas" w:hAnsi="Consolas"/>
          <w:sz w:val="20"/>
        </w:rPr>
        <w:t xml:space="preserve">       3. 资金拨付不及时/不合规</w:t>
      </w:r>
    </w:p>
    <w:p w14:paraId="79B23E41">
      <w:pPr>
        <w:ind w:left="283"/>
      </w:pPr>
      <w:r>
        <w:rPr>
          <w:rFonts w:ascii="Consolas" w:hAnsi="Consolas"/>
          <w:sz w:val="20"/>
        </w:rPr>
        <w:t xml:space="preserve">       4. 伙食费管理不规范</w:t>
      </w:r>
    </w:p>
    <w:p w14:paraId="2B46477C">
      <w:pPr>
        <w:ind w:left="283"/>
      </w:pPr>
      <w:r>
        <w:rPr>
          <w:rFonts w:ascii="Consolas" w:hAnsi="Consolas"/>
          <w:sz w:val="20"/>
        </w:rPr>
        <w:t xml:space="preserve">       5. "5+X"搭车乱收费</w:t>
      </w:r>
    </w:p>
    <w:p w14:paraId="2ACDC202">
      <w:pPr>
        <w:ind w:left="283"/>
      </w:pPr>
      <w:r>
        <w:rPr>
          <w:rFonts w:ascii="Consolas" w:hAnsi="Consolas"/>
          <w:sz w:val="20"/>
        </w:rPr>
        <w:t xml:space="preserve">   （三）食材采购和承包经营方面</w:t>
      </w:r>
    </w:p>
    <w:p w14:paraId="3604174B">
      <w:pPr>
        <w:ind w:left="283"/>
      </w:pPr>
      <w:r>
        <w:rPr>
          <w:rFonts w:ascii="Consolas" w:hAnsi="Consolas"/>
          <w:sz w:val="20"/>
        </w:rPr>
        <w:t xml:space="preserve">       1. 规避招标/违规指定供应商</w:t>
      </w:r>
    </w:p>
    <w:p w14:paraId="78C7114A">
      <w:pPr>
        <w:ind w:left="283"/>
      </w:pPr>
      <w:r>
        <w:rPr>
          <w:rFonts w:ascii="Consolas" w:hAnsi="Consolas"/>
          <w:sz w:val="20"/>
        </w:rPr>
        <w:t xml:space="preserve">       2. 采购价格虚高</w:t>
      </w:r>
    </w:p>
    <w:p w14:paraId="05438D51">
      <w:pPr>
        <w:ind w:left="283"/>
      </w:pPr>
      <w:r>
        <w:rPr>
          <w:rFonts w:ascii="Consolas" w:hAnsi="Consolas"/>
          <w:sz w:val="20"/>
        </w:rPr>
        <w:t xml:space="preserve">       3. 食堂违规承包/转包</w:t>
      </w:r>
    </w:p>
    <w:p w14:paraId="456026A5">
      <w:pPr>
        <w:ind w:left="283"/>
      </w:pPr>
      <w:r>
        <w:rPr>
          <w:rFonts w:ascii="Consolas" w:hAnsi="Consolas"/>
          <w:sz w:val="20"/>
        </w:rPr>
        <w:t xml:space="preserve">   （四）食品安全和营养均衡方面</w:t>
      </w:r>
    </w:p>
    <w:p w14:paraId="03D7D79F">
      <w:pPr>
        <w:ind w:left="283"/>
      </w:pPr>
      <w:r>
        <w:rPr>
          <w:rFonts w:ascii="Consolas" w:hAnsi="Consolas"/>
          <w:sz w:val="20"/>
        </w:rPr>
        <w:t xml:space="preserve">       1. 供餐质量不达标</w:t>
      </w:r>
    </w:p>
    <w:p w14:paraId="024566FD">
      <w:pPr>
        <w:ind w:left="283"/>
      </w:pPr>
      <w:r>
        <w:rPr>
          <w:rFonts w:ascii="Consolas" w:hAnsi="Consolas"/>
          <w:sz w:val="20"/>
        </w:rPr>
        <w:t xml:space="preserve">       2. 食品安全隐患</w:t>
      </w:r>
    </w:p>
    <w:p w14:paraId="54B8D8C8">
      <w:pPr>
        <w:ind w:left="283"/>
      </w:pPr>
      <w:r>
        <w:rPr>
          <w:rFonts w:ascii="Consolas" w:hAnsi="Consolas"/>
          <w:sz w:val="20"/>
        </w:rPr>
        <w:t xml:space="preserve">       3. 营养餐不营养</w:t>
      </w:r>
    </w:p>
    <w:p w14:paraId="4ABE24E0">
      <w:pPr>
        <w:ind w:left="283"/>
      </w:pPr>
      <w:r>
        <w:rPr>
          <w:rFonts w:ascii="Consolas" w:hAnsi="Consolas"/>
          <w:sz w:val="20"/>
        </w:rPr>
        <w:t xml:space="preserve">   （五）教辅和校服管理方面</w:t>
      </w:r>
    </w:p>
    <w:p w14:paraId="545C13F8">
      <w:pPr>
        <w:ind w:left="283" w:leftChars="0"/>
        <w:outlineLvl w:val="2"/>
      </w:pPr>
      <w:bookmarkStart w:id="39" w:name="_Toc2471"/>
      <w:r>
        <w:rPr>
          <w:rFonts w:ascii="Consolas" w:hAnsi="Consolas"/>
          <w:sz w:val="20"/>
        </w:rPr>
        <w:t>三、问题产生的原因</w:t>
      </w:r>
      <w:bookmarkEnd w:id="39"/>
    </w:p>
    <w:p w14:paraId="66DFC0E0">
      <w:pPr>
        <w:ind w:left="283" w:leftChars="0"/>
        <w:outlineLvl w:val="2"/>
      </w:pPr>
      <w:bookmarkStart w:id="40" w:name="_Toc30129"/>
      <w:r>
        <w:rPr>
          <w:rFonts w:ascii="Consolas" w:hAnsi="Consolas"/>
          <w:sz w:val="20"/>
        </w:rPr>
        <w:t>四、审计建议</w:t>
      </w:r>
      <w:bookmarkEnd w:id="40"/>
    </w:p>
    <w:p w14:paraId="1FB3B075">
      <w:pPr>
        <w:ind w:left="283" w:leftChars="0"/>
        <w:outlineLvl w:val="2"/>
      </w:pPr>
      <w:bookmarkStart w:id="41" w:name="_Toc26966"/>
      <w:r>
        <w:rPr>
          <w:rFonts w:ascii="Consolas" w:hAnsi="Consolas"/>
          <w:sz w:val="20"/>
        </w:rPr>
        <w:t>五、移送处理事项</w:t>
      </w:r>
      <w:bookmarkEnd w:id="41"/>
    </w:p>
    <w:p w14:paraId="5D8D1DE5">
      <w:pPr>
        <w:ind w:left="283" w:leftChars="0"/>
        <w:outlineLvl w:val="0"/>
      </w:pPr>
      <w:bookmarkStart w:id="42" w:name="_Toc15387"/>
      <w:r>
        <w:rPr>
          <w:rFonts w:ascii="Consolas" w:hAnsi="Consolas"/>
          <w:sz w:val="20"/>
        </w:rPr>
        <w:t>附件：审计发现问题情况表</w:t>
      </w:r>
      <w:bookmarkEnd w:id="42"/>
    </w:p>
    <w:p w14:paraId="1D7C67C7">
      <w:pPr>
        <w:outlineLvl w:val="1"/>
      </w:pPr>
      <w:bookmarkStart w:id="43" w:name="_Toc32706"/>
      <w:r>
        <w:rPr>
          <w:rFonts w:ascii="微软雅黑" w:hAnsi="微软雅黑" w:eastAsia="微软雅黑"/>
          <w:b/>
          <w:color w:val="1A5C6E"/>
          <w:sz w:val="26"/>
        </w:rPr>
        <w:t>11.2 问题表述规范</w:t>
      </w:r>
      <w:bookmarkEnd w:id="43"/>
    </w:p>
    <w:p w14:paraId="2D99EA4C">
      <w:r>
        <w:rPr>
          <w:b/>
        </w:rPr>
        <w:t>三要素</w:t>
      </w:r>
      <w:r>
        <w:t>：事实 + 金额 + 定性依据</w:t>
      </w:r>
    </w:p>
    <w:p w14:paraId="5236B150">
      <w:r>
        <w:rPr>
          <w:b/>
        </w:rPr>
        <w:t>正确写法</w:t>
      </w:r>
      <w:r>
        <w:t>：</w:t>
      </w:r>
    </w:p>
    <w:p w14:paraId="7F0369B4">
      <w:pPr>
        <w:ind w:left="567"/>
      </w:pPr>
      <w:r>
        <w:rPr>
          <w:i/>
          <w:color w:val="666666"/>
        </w:rPr>
        <w:t>2023年，若尔盖县XX小学通过虚报就餐人数的方式，套取营养改善计划膳食补助资金12.6万元，用于支付食堂从业人员工资。上述行为不符合教财〔2022〕2号第十八条"中央财政安排的营养膳食补助资金要设立专门台账，明细核算，确保全额用于为学生提供营养膳食……严禁克扣、截留、挤占和挪用"的规定。该校校长张某某对此负有直接责任。</w:t>
      </w:r>
    </w:p>
    <w:p w14:paraId="1BF1C946">
      <w:r>
        <w:rPr>
          <w:b/>
        </w:rPr>
        <w:t>错误写法</w:t>
      </w:r>
      <w:r>
        <w:t>：</w:t>
      </w:r>
    </w:p>
    <w:p w14:paraId="02834A97">
      <w:pPr>
        <w:ind w:left="567"/>
      </w:pPr>
      <w:r>
        <w:rPr>
          <w:i/>
          <w:color w:val="666666"/>
        </w:rPr>
        <w:t>"某学校食堂管理不规范，存在资金问题。" ← 无事实、无金额、无依据</w:t>
      </w:r>
    </w:p>
    <w:p w14:paraId="6CB9878D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457EDDF5">
      <w:pPr>
        <w:outlineLvl w:val="0"/>
      </w:pPr>
      <w:bookmarkStart w:id="44" w:name="_Toc9240"/>
      <w:r>
        <w:rPr>
          <w:rFonts w:ascii="微软雅黑" w:hAnsi="微软雅黑" w:eastAsia="微软雅黑"/>
          <w:b/>
          <w:color w:val="0A1F3F"/>
          <w:sz w:val="30"/>
        </w:rPr>
        <w:t>十二、审计整改分类</w:t>
      </w:r>
      <w:bookmarkEnd w:id="44"/>
    </w:p>
    <w:p w14:paraId="442EBD29">
      <w:pPr>
        <w:ind w:left="567"/>
      </w:pPr>
      <w:r>
        <w:rPr>
          <w:i/>
          <w:color w:val="666666"/>
        </w:rPr>
        <w:t>按《审计署审计查出问题整改分类试行办法》（审办法发〔2022〕69号）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D21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63F9391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类型</w:t>
            </w:r>
          </w:p>
        </w:tc>
        <w:tc>
          <w:tcPr>
            <w:tcW w:w="3022" w:type="dxa"/>
            <w:shd w:val="clear" w:color="auto" w:fill="0A1F3F"/>
          </w:tcPr>
          <w:p w14:paraId="5D381FC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整改期限</w:t>
            </w:r>
          </w:p>
        </w:tc>
        <w:tc>
          <w:tcPr>
            <w:tcW w:w="3022" w:type="dxa"/>
            <w:shd w:val="clear" w:color="auto" w:fill="0A1F3F"/>
          </w:tcPr>
          <w:p w14:paraId="553489C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适用问题</w:t>
            </w:r>
          </w:p>
        </w:tc>
      </w:tr>
      <w:tr w14:paraId="1484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184E0E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立行立改</w:t>
            </w:r>
          </w:p>
        </w:tc>
        <w:tc>
          <w:tcPr>
            <w:tcW w:w="3022" w:type="dxa"/>
          </w:tcPr>
          <w:p w14:paraId="7CFD9E5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60日内</w:t>
            </w:r>
          </w:p>
        </w:tc>
        <w:tc>
          <w:tcPr>
            <w:tcW w:w="3022" w:type="dxa"/>
          </w:tcPr>
          <w:p w14:paraId="5ECAF6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虚报冒领、挤占挪用、搭车收费</w:t>
            </w:r>
          </w:p>
        </w:tc>
      </w:tr>
      <w:tr w14:paraId="5F94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1640326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分阶段整改</w:t>
            </w:r>
          </w:p>
        </w:tc>
        <w:tc>
          <w:tcPr>
            <w:tcW w:w="3022" w:type="dxa"/>
            <w:shd w:val="clear" w:color="auto" w:fill="F5F2EC"/>
          </w:tcPr>
          <w:p w14:paraId="66A395D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不超过1年</w:t>
            </w:r>
          </w:p>
        </w:tc>
        <w:tc>
          <w:tcPr>
            <w:tcW w:w="3022" w:type="dxa"/>
            <w:shd w:val="clear" w:color="auto" w:fill="F5F2EC"/>
          </w:tcPr>
          <w:p w14:paraId="441DE9E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制度完善、食堂改造</w:t>
            </w:r>
          </w:p>
        </w:tc>
      </w:tr>
      <w:tr w14:paraId="2D0E5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27286B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持续整改</w:t>
            </w:r>
          </w:p>
        </w:tc>
        <w:tc>
          <w:tcPr>
            <w:tcW w:w="3022" w:type="dxa"/>
          </w:tcPr>
          <w:p w14:paraId="2838A94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不超过5年（从严掌握）</w:t>
            </w:r>
          </w:p>
        </w:tc>
        <w:tc>
          <w:tcPr>
            <w:tcW w:w="3022" w:type="dxa"/>
          </w:tcPr>
          <w:p w14:paraId="745BC03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体制机制性问题</w:t>
            </w:r>
          </w:p>
        </w:tc>
      </w:tr>
    </w:tbl>
    <w:p w14:paraId="6F94E790"/>
    <w:p w14:paraId="0D601205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3BA4BE88">
      <w:pPr>
        <w:outlineLvl w:val="0"/>
      </w:pPr>
      <w:bookmarkStart w:id="45" w:name="_Toc4394"/>
      <w:r>
        <w:rPr>
          <w:rFonts w:ascii="微软雅黑" w:hAnsi="微软雅黑" w:eastAsia="微软雅黑"/>
          <w:b/>
          <w:color w:val="0A1F3F"/>
          <w:sz w:val="30"/>
        </w:rPr>
        <w:t>十三、廉政纪律</w:t>
      </w:r>
      <w:bookmarkEnd w:id="45"/>
    </w:p>
    <w:p w14:paraId="53A9684C">
      <w:pPr>
        <w:pStyle w:val="16"/>
      </w:pPr>
      <w:r>
        <w:t>严格执行审计"四严禁"工作要求和"八不准"工作纪律</w:t>
      </w:r>
    </w:p>
    <w:p w14:paraId="2D9C9C62">
      <w:pPr>
        <w:pStyle w:val="16"/>
      </w:pPr>
      <w:r>
        <w:rPr>
          <w:b/>
        </w:rPr>
        <w:t>严禁</w:t>
      </w:r>
      <w:r>
        <w:t>接受被审计单位宴请、礼品</w:t>
      </w:r>
    </w:p>
    <w:p w14:paraId="69B848D7">
      <w:pPr>
        <w:pStyle w:val="16"/>
      </w:pPr>
      <w:r>
        <w:rPr>
          <w:b/>
        </w:rPr>
        <w:t>严禁</w:t>
      </w:r>
      <w:r>
        <w:t>泄露审计秘密</w:t>
      </w:r>
    </w:p>
    <w:p w14:paraId="79F9EFFE">
      <w:pPr>
        <w:pStyle w:val="16"/>
      </w:pPr>
      <w:r>
        <w:rPr>
          <w:b/>
        </w:rPr>
        <w:t>严禁</w:t>
      </w:r>
      <w:r>
        <w:t>私下接触被审计对象</w:t>
      </w:r>
    </w:p>
    <w:p w14:paraId="1A13C680">
      <w:pPr>
        <w:pStyle w:val="16"/>
      </w:pPr>
      <w:r>
        <w:t>重大事项请示报告制度</w:t>
      </w:r>
    </w:p>
    <w:p w14:paraId="1CE8AB69">
      <w:pPr>
        <w:pStyle w:val="16"/>
      </w:pPr>
      <w:r>
        <w:t>高原地区注意交通安全和高原反应预防</w:t>
      </w:r>
    </w:p>
    <w:p w14:paraId="44BE7081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1741677C">
      <w:pPr>
        <w:outlineLvl w:val="0"/>
      </w:pPr>
      <w:bookmarkStart w:id="46" w:name="_Toc998"/>
      <w:r>
        <w:rPr>
          <w:rFonts w:ascii="微软雅黑" w:hAnsi="微软雅黑" w:eastAsia="微软雅黑"/>
          <w:b/>
          <w:color w:val="0A1F3F"/>
          <w:sz w:val="30"/>
        </w:rPr>
        <w:t>附件：核心法规文号速查</w:t>
      </w:r>
      <w:bookmarkEnd w:id="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D3A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0A1F3F"/>
          </w:tcPr>
          <w:p w14:paraId="591F633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文号</w:t>
            </w:r>
          </w:p>
        </w:tc>
        <w:tc>
          <w:tcPr>
            <w:tcW w:w="3022" w:type="dxa"/>
            <w:shd w:val="clear" w:color="auto" w:fill="0A1F3F"/>
          </w:tcPr>
          <w:p w14:paraId="3C515F9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名称</w:t>
            </w:r>
          </w:p>
        </w:tc>
        <w:tc>
          <w:tcPr>
            <w:tcW w:w="3022" w:type="dxa"/>
            <w:shd w:val="clear" w:color="auto" w:fill="0A1F3F"/>
          </w:tcPr>
          <w:p w14:paraId="336249E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用途</w:t>
            </w:r>
          </w:p>
        </w:tc>
      </w:tr>
      <w:tr w14:paraId="5914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6E6722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国办发〔2011〕54号</w:t>
            </w:r>
          </w:p>
        </w:tc>
        <w:tc>
          <w:tcPr>
            <w:tcW w:w="3022" w:type="dxa"/>
          </w:tcPr>
          <w:p w14:paraId="7127578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营养改善计划意见</w:t>
            </w:r>
          </w:p>
        </w:tc>
        <w:tc>
          <w:tcPr>
            <w:tcW w:w="3022" w:type="dxa"/>
          </w:tcPr>
          <w:p w14:paraId="78D3C1B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启动文件/实施范围</w:t>
            </w:r>
          </w:p>
        </w:tc>
      </w:tr>
      <w:tr w14:paraId="728B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1CB67E6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教督厅函〔2017〕2号</w:t>
            </w:r>
          </w:p>
        </w:tc>
        <w:tc>
          <w:tcPr>
            <w:tcW w:w="3022" w:type="dxa"/>
            <w:shd w:val="clear" w:color="auto" w:fill="F5F2EC"/>
          </w:tcPr>
          <w:p w14:paraId="288D06B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进一步做好营养改善计划管理通知</w:t>
            </w:r>
          </w:p>
        </w:tc>
        <w:tc>
          <w:tcPr>
            <w:tcW w:w="3022" w:type="dxa"/>
            <w:shd w:val="clear" w:color="auto" w:fill="F5F2EC"/>
          </w:tcPr>
          <w:p w14:paraId="3E11FFD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数据真实性</w:t>
            </w:r>
          </w:p>
        </w:tc>
      </w:tr>
      <w:tr w14:paraId="5127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6DA295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教财〔2012〕2号</w:t>
            </w:r>
          </w:p>
        </w:tc>
        <w:tc>
          <w:tcPr>
            <w:tcW w:w="3022" w:type="dxa"/>
          </w:tcPr>
          <w:p w14:paraId="29C28CC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营养改善计划实施细则</w:t>
            </w:r>
          </w:p>
        </w:tc>
        <w:tc>
          <w:tcPr>
            <w:tcW w:w="3022" w:type="dxa"/>
          </w:tcPr>
          <w:p w14:paraId="7BB924F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供餐管理/采购/食品安全</w:t>
            </w:r>
          </w:p>
        </w:tc>
      </w:tr>
      <w:tr w14:paraId="5E9B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38CA7E3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教财〔2022〕2号</w:t>
            </w:r>
          </w:p>
        </w:tc>
        <w:tc>
          <w:tcPr>
            <w:tcW w:w="3022" w:type="dxa"/>
            <w:shd w:val="clear" w:color="auto" w:fill="F5F2EC"/>
          </w:tcPr>
          <w:p w14:paraId="1FC3A29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营养改善计划实施办法</w:t>
            </w:r>
          </w:p>
        </w:tc>
        <w:tc>
          <w:tcPr>
            <w:tcW w:w="3022" w:type="dxa"/>
            <w:shd w:val="clear" w:color="auto" w:fill="F5F2EC"/>
          </w:tcPr>
          <w:p w14:paraId="30B59AF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最核心管理办法（全文高频引用）</w:t>
            </w:r>
          </w:p>
        </w:tc>
      </w:tr>
      <w:tr w14:paraId="4E1F7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3A63F5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财教〔2021〕56号</w:t>
            </w:r>
          </w:p>
        </w:tc>
        <w:tc>
          <w:tcPr>
            <w:tcW w:w="3022" w:type="dxa"/>
          </w:tcPr>
          <w:p w14:paraId="60B0934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城乡义务教育补助经费管理办法</w:t>
            </w:r>
          </w:p>
        </w:tc>
        <w:tc>
          <w:tcPr>
            <w:tcW w:w="3022" w:type="dxa"/>
          </w:tcPr>
          <w:p w14:paraId="4F88383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资金拨付/使用</w:t>
            </w:r>
          </w:p>
        </w:tc>
      </w:tr>
      <w:tr w14:paraId="0EF1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0FDA425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财教〔2021〕174号</w:t>
            </w:r>
          </w:p>
        </w:tc>
        <w:tc>
          <w:tcPr>
            <w:tcW w:w="3022" w:type="dxa"/>
            <w:shd w:val="clear" w:color="auto" w:fill="F5F2EC"/>
          </w:tcPr>
          <w:p w14:paraId="256A163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深入实施营养改善计划通知</w:t>
            </w:r>
          </w:p>
        </w:tc>
        <w:tc>
          <w:tcPr>
            <w:tcW w:w="3022" w:type="dxa"/>
            <w:shd w:val="clear" w:color="auto" w:fill="F5F2EC"/>
          </w:tcPr>
          <w:p w14:paraId="2C1A238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5元基础标准/4元奖补</w:t>
            </w:r>
          </w:p>
        </w:tc>
      </w:tr>
      <w:tr w14:paraId="23AC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CB758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教督函〔2019〕2号</w:t>
            </w:r>
          </w:p>
        </w:tc>
        <w:tc>
          <w:tcPr>
            <w:tcW w:w="3022" w:type="dxa"/>
          </w:tcPr>
          <w:p w14:paraId="499366A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进一步加强营养改善计划管理通知</w:t>
            </w:r>
          </w:p>
        </w:tc>
        <w:tc>
          <w:tcPr>
            <w:tcW w:w="3022" w:type="dxa"/>
          </w:tcPr>
          <w:p w14:paraId="0E8CA8E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稳妥有序试点</w:t>
            </w:r>
          </w:p>
        </w:tc>
      </w:tr>
      <w:tr w14:paraId="315C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7C32F7A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财预〔2018〕65号</w:t>
            </w:r>
          </w:p>
        </w:tc>
        <w:tc>
          <w:tcPr>
            <w:tcW w:w="3022" w:type="dxa"/>
            <w:shd w:val="clear" w:color="auto" w:fill="F5F2EC"/>
          </w:tcPr>
          <w:p w14:paraId="3D47ECD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加快预算执行进度通知</w:t>
            </w:r>
          </w:p>
        </w:tc>
        <w:tc>
          <w:tcPr>
            <w:tcW w:w="3022" w:type="dxa"/>
            <w:shd w:val="clear" w:color="auto" w:fill="F5F2EC"/>
          </w:tcPr>
          <w:p w14:paraId="665625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禁止以拨作支</w:t>
            </w:r>
          </w:p>
        </w:tc>
      </w:tr>
      <w:tr w14:paraId="03EF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54271F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财库〔2014〕175号</w:t>
            </w:r>
          </w:p>
        </w:tc>
        <w:tc>
          <w:tcPr>
            <w:tcW w:w="3022" w:type="dxa"/>
          </w:tcPr>
          <w:p w14:paraId="2B22A67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规范国库资金和财政专户管理</w:t>
            </w:r>
          </w:p>
        </w:tc>
        <w:tc>
          <w:tcPr>
            <w:tcW w:w="3022" w:type="dxa"/>
          </w:tcPr>
          <w:p w14:paraId="66AE987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禁止违规转账户</w:t>
            </w:r>
          </w:p>
        </w:tc>
      </w:tr>
      <w:tr w14:paraId="671A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F6FD15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发改价格〔2010〕1619号</w:t>
            </w:r>
          </w:p>
        </w:tc>
        <w:tc>
          <w:tcPr>
            <w:tcW w:w="3022" w:type="dxa"/>
            <w:shd w:val="clear" w:color="auto" w:fill="F5F2EC"/>
          </w:tcPr>
          <w:p w14:paraId="58F7F4B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规范中小学服务性收费和代收费</w:t>
            </w:r>
          </w:p>
        </w:tc>
        <w:tc>
          <w:tcPr>
            <w:tcW w:w="3022" w:type="dxa"/>
            <w:shd w:val="clear" w:color="auto" w:fill="F5F2EC"/>
          </w:tcPr>
          <w:p w14:paraId="7C30C9D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搭车收费定性</w:t>
            </w:r>
          </w:p>
        </w:tc>
      </w:tr>
      <w:tr w14:paraId="7BC2F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C96D5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《食品安全法》</w:t>
            </w:r>
          </w:p>
        </w:tc>
        <w:tc>
          <w:tcPr>
            <w:tcW w:w="3022" w:type="dxa"/>
          </w:tcPr>
          <w:p w14:paraId="1F2E103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食品安全基本法</w:t>
            </w:r>
          </w:p>
        </w:tc>
        <w:tc>
          <w:tcPr>
            <w:tcW w:w="3022" w:type="dxa"/>
          </w:tcPr>
          <w:p w14:paraId="232F4B5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禁止生产经营食品</w:t>
            </w:r>
          </w:p>
        </w:tc>
      </w:tr>
      <w:tr w14:paraId="621E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48D6BAF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《预算法》第57条</w:t>
            </w:r>
          </w:p>
        </w:tc>
        <w:tc>
          <w:tcPr>
            <w:tcW w:w="3022" w:type="dxa"/>
            <w:shd w:val="clear" w:color="auto" w:fill="F5F2EC"/>
          </w:tcPr>
          <w:p w14:paraId="0D2454C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预算执行</w:t>
            </w:r>
          </w:p>
        </w:tc>
        <w:tc>
          <w:tcPr>
            <w:tcW w:w="3022" w:type="dxa"/>
            <w:shd w:val="clear" w:color="auto" w:fill="F5F2EC"/>
          </w:tcPr>
          <w:p w14:paraId="339A842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禁止虚假列支</w:t>
            </w:r>
          </w:p>
        </w:tc>
      </w:tr>
      <w:tr w14:paraId="17B5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69FA84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《会计法》第9条</w:t>
            </w:r>
          </w:p>
        </w:tc>
        <w:tc>
          <w:tcPr>
            <w:tcW w:w="3022" w:type="dxa"/>
          </w:tcPr>
          <w:p w14:paraId="5E64ABA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会计核算</w:t>
            </w:r>
          </w:p>
        </w:tc>
        <w:tc>
          <w:tcPr>
            <w:tcW w:w="3022" w:type="dxa"/>
          </w:tcPr>
          <w:p w14:paraId="2457FE5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禁止虚假核算</w:t>
            </w:r>
          </w:p>
        </w:tc>
      </w:tr>
      <w:tr w14:paraId="513F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F2EC"/>
          </w:tcPr>
          <w:p w14:paraId="77B2752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《财政违法行为处罚处分条例》第6条</w:t>
            </w:r>
          </w:p>
        </w:tc>
        <w:tc>
          <w:tcPr>
            <w:tcW w:w="3022" w:type="dxa"/>
            <w:shd w:val="clear" w:color="auto" w:fill="F5F2EC"/>
          </w:tcPr>
          <w:p w14:paraId="278A980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处罚处分</w:t>
            </w:r>
          </w:p>
        </w:tc>
        <w:tc>
          <w:tcPr>
            <w:tcW w:w="3022" w:type="dxa"/>
            <w:shd w:val="clear" w:color="auto" w:fill="F5F2EC"/>
          </w:tcPr>
          <w:p w14:paraId="256DBD6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截留挪用的处分依据</w:t>
            </w:r>
          </w:p>
        </w:tc>
      </w:tr>
      <w:tr w14:paraId="48CD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C762D0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《政府采购法》第22/25/71条</w:t>
            </w:r>
          </w:p>
        </w:tc>
        <w:tc>
          <w:tcPr>
            <w:tcW w:w="3022" w:type="dxa"/>
          </w:tcPr>
          <w:p w14:paraId="1B3100E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政府采购</w:t>
            </w:r>
          </w:p>
        </w:tc>
        <w:tc>
          <w:tcPr>
            <w:tcW w:w="3022" w:type="dxa"/>
          </w:tcPr>
          <w:p w14:paraId="4D8D985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供应商资质/禁止串通/违规处罚</w:t>
            </w:r>
          </w:p>
        </w:tc>
      </w:tr>
    </w:tbl>
    <w:p w14:paraId="1557E53D"/>
    <w:p w14:paraId="2FC4A27C"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 w14:paraId="135ED6A7">
      <w:bookmarkStart w:id="47" w:name="_GoBack"/>
      <w:bookmarkEnd w:id="47"/>
    </w:p>
    <w:sectPr>
      <w:pgSz w:w="12240" w:h="15840"/>
      <w:pgMar w:top="1417" w:right="1587" w:bottom="113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613835"/>
    <w:rsid w:val="1E91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656</Words>
  <Characters>719</Characters>
  <Lines>0</Lines>
  <Paragraphs>0</Paragraphs>
  <TotalTime>53</TotalTime>
  <ScaleCrop>false</ScaleCrop>
  <LinksUpToDate>false</LinksUpToDate>
  <CharactersWithSpaces>742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先生你先</cp:lastModifiedBy>
  <dcterms:modified xsi:type="dcterms:W3CDTF">2026-07-14T14:07:27Z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eyJoZGlkIjoiNmRjNWEzODgxNTJlYTZmMzg1ZjJmZDg3MmRiYTcyODgiLCJ1c2VySWQiOiIyODYzOTIxMzcifQ==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0B480DE5E4C243AEAD34F6511FE23466_12</vt:lpwstr>
  </property>
</Properties>
</file>