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1F3F"/>
          <w:sz w:val="40"/>
        </w:rPr>
        <w:t>校园餐审计数据比对工具 — 使用说明</w:t>
      </w:r>
    </w:p>
    <w:p>
      <w:r>
        <w:rPr>
          <w:rFonts w:ascii="微软雅黑" w:hAnsi="微软雅黑" w:eastAsia="微软雅黑"/>
          <w:b/>
          <w:color w:val="0A1F3F"/>
          <w:sz w:val="30"/>
        </w:rPr>
        <w:t>工具定位</w:t>
      </w:r>
    </w:p>
    <w:p>
      <w:r>
        <w:t>进点拿到数据后，一键计算三大核心指标 + 筛查疑点，输出带颜色标注的 Excel 分析报告。</w:t>
      </w:r>
    </w:p>
    <w:p>
      <w:r>
        <w:rPr>
          <w:rFonts w:ascii="微软雅黑" w:hAnsi="微软雅黑" w:eastAsia="微软雅黑"/>
          <w:b/>
          <w:color w:val="0A1F3F"/>
          <w:sz w:val="30"/>
        </w:rPr>
        <w:t>三步走</w:t>
      </w:r>
    </w:p>
    <w:p>
      <w:r>
        <w:rPr>
          <w:rFonts w:ascii="微软雅黑" w:hAnsi="微软雅黑" w:eastAsia="微软雅黑"/>
          <w:b/>
          <w:color w:val="1A5C6E"/>
          <w:sz w:val="26"/>
        </w:rPr>
        <w:t>第一步：生成数据模板</w:t>
      </w:r>
    </w:p>
    <w:p>
      <w:pPr>
        <w:ind w:left="283"/>
      </w:pPr>
      <w:r>
        <w:rPr>
          <w:rFonts w:ascii="Consolas" w:hAnsi="Consolas"/>
          <w:sz w:val="20"/>
        </w:rPr>
        <w:t>cd scripts</w:t>
      </w:r>
    </w:p>
    <w:p>
      <w:pPr>
        <w:ind w:left="283"/>
      </w:pPr>
      <w:r>
        <w:rPr>
          <w:rFonts w:ascii="Consolas" w:hAnsi="Consolas"/>
          <w:sz w:val="20"/>
        </w:rPr>
        <w:t>python -X utf8 校园餐数据比对.py --init</w:t>
      </w:r>
    </w:p>
    <w:p>
      <w:r>
        <w:t>在 raw_data/ 生成 3 张空模板：</w:t>
      </w:r>
    </w:p>
    <w:p>
      <w:pPr>
        <w:pStyle w:val="ListBullet"/>
      </w:pPr>
      <w:r>
        <w:t>01_申报数据.xlsx — 上报人数天数 vs 实际人数天数</w:t>
      </w:r>
    </w:p>
    <w:p>
      <w:pPr>
        <w:pStyle w:val="ListBullet"/>
      </w:pPr>
      <w:r>
        <w:t>02_支出数据.xlsx — 营养餐支出 + 需扣除的非营养餐支出</w:t>
      </w:r>
    </w:p>
    <w:p>
      <w:pPr>
        <w:pStyle w:val="ListBullet"/>
      </w:pPr>
      <w:r>
        <w:t>03_采购价格.xlsx — 采购价 vs 市场价</w:t>
      </w:r>
    </w:p>
    <w:p>
      <w:r>
        <w:rPr>
          <w:rFonts w:ascii="微软雅黑" w:hAnsi="微软雅黑" w:eastAsia="微软雅黑"/>
          <w:b/>
          <w:color w:val="1A5C6E"/>
          <w:sz w:val="26"/>
        </w:rPr>
        <w:t>第二步：填数据</w:t>
      </w:r>
    </w:p>
    <w:p>
      <w:r>
        <w:t>把从教育局/财政局/学校调取的真实数据填进模板（删掉"示例"行）。</w:t>
      </w:r>
    </w:p>
    <w:p>
      <w:r>
        <w:rPr>
          <w:b/>
        </w:rPr>
        <w:t>关键字段说明</w:t>
      </w:r>
      <w:r>
        <w:t>：</w:t>
      </w:r>
    </w:p>
    <w:p>
      <w:pPr>
        <w:pStyle w:val="ListBullet"/>
      </w:pPr>
      <w:r>
        <w:t>申报数据：</w:t>
      </w:r>
      <w:r>
        <w:rPr>
          <w:b/>
        </w:rPr>
        <w:t>在校天数</w:t>
      </w:r>
      <w:r>
        <w:t>注意是否沿用190天固定值（脚本会自动预警）</w:t>
      </w:r>
    </w:p>
    <w:p>
      <w:pPr>
        <w:pStyle w:val="ListBullet"/>
      </w:pPr>
      <w:r>
        <w:t>支出数据：</w:t>
      </w:r>
      <w:r>
        <w:rPr>
          <w:b/>
        </w:rPr>
        <w:t>食堂人员工资/水电/配送</w:t>
      </w:r>
      <w:r>
        <w:t>等要单独列出（净餐标计算要扣除）</w:t>
      </w:r>
    </w:p>
    <w:p>
      <w:pPr>
        <w:pStyle w:val="ListBullet"/>
      </w:pPr>
      <w:r>
        <w:t>采购价格：</w:t>
      </w:r>
      <w:r>
        <w:rPr>
          <w:b/>
        </w:rPr>
        <w:t>同期市场价</w:t>
      </w:r>
      <w:r>
        <w:t>尽量取3家以上均价或发改委监控价</w:t>
      </w:r>
    </w:p>
    <w:p>
      <w:r>
        <w:rPr>
          <w:rFonts w:ascii="微软雅黑" w:hAnsi="微软雅黑" w:eastAsia="微软雅黑"/>
          <w:b/>
          <w:color w:val="1A5C6E"/>
          <w:sz w:val="26"/>
        </w:rPr>
        <w:t>第三步：跑分析</w:t>
      </w:r>
    </w:p>
    <w:p>
      <w:pPr>
        <w:ind w:left="283"/>
      </w:pPr>
      <w:r>
        <w:rPr>
          <w:rFonts w:ascii="Consolas" w:hAnsi="Consolas"/>
          <w:sz w:val="20"/>
        </w:rPr>
        <w:t># 全部分析 + 出报告</w:t>
      </w:r>
    </w:p>
    <w:p>
      <w:pPr>
        <w:ind w:left="283"/>
      </w:pPr>
      <w:r>
        <w:rPr>
          <w:rFonts w:ascii="Consolas" w:hAnsi="Consolas"/>
          <w:sz w:val="20"/>
        </w:rPr>
        <w:t>python -X utf8 校园餐数据比对.py --run</w:t>
      </w:r>
    </w:p>
    <w:p>
      <w:pPr>
        <w:ind w:left="283"/>
      </w:pPr>
      <w:r>
        <w:rPr>
          <w:rFonts w:ascii="Consolas" w:hAnsi="Consolas"/>
          <w:sz w:val="20"/>
        </w:rPr>
        <w:t xml:space="preserve"> </w:t>
      </w:r>
    </w:p>
    <w:p>
      <w:pPr>
        <w:ind w:left="283"/>
      </w:pPr>
      <w:r>
        <w:rPr>
          <w:rFonts w:ascii="Consolas" w:hAnsi="Consolas"/>
          <w:sz w:val="20"/>
        </w:rPr>
        <w:t># 或单项</w:t>
      </w:r>
    </w:p>
    <w:p>
      <w:pPr>
        <w:ind w:left="283"/>
      </w:pPr>
      <w:r>
        <w:rPr>
          <w:rFonts w:ascii="Consolas" w:hAnsi="Consolas"/>
          <w:sz w:val="20"/>
        </w:rPr>
        <w:t>python -X utf8 校园餐数据比对.py --meal-standard   # 只算餐标</w:t>
      </w:r>
    </w:p>
    <w:p>
      <w:pPr>
        <w:ind w:left="283"/>
      </w:pPr>
      <w:r>
        <w:rPr>
          <w:rFonts w:ascii="Consolas" w:hAnsi="Consolas"/>
          <w:sz w:val="20"/>
        </w:rPr>
        <w:t>python -X utf8 校园餐数据比对.py --false-report     # 只筛虚报</w:t>
      </w:r>
    </w:p>
    <w:p>
      <w:pPr>
        <w:ind w:left="283"/>
      </w:pPr>
      <w:r>
        <w:rPr>
          <w:rFonts w:ascii="Consolas" w:hAnsi="Consolas"/>
          <w:sz w:val="20"/>
        </w:rPr>
        <w:t>python -X utf8 校园餐数据比对.py --price-check       # 只比价格</w:t>
      </w:r>
    </w:p>
    <w:p>
      <w:r>
        <w:rPr>
          <w:rFonts w:ascii="微软雅黑" w:hAnsi="微软雅黑" w:eastAsia="微软雅黑"/>
          <w:b/>
          <w:color w:val="0A1F3F"/>
          <w:sz w:val="30"/>
        </w:rPr>
        <w:t>输出</w:t>
      </w:r>
    </w:p>
    <w:p>
      <w:pPr>
        <w:pStyle w:val="ListBullet"/>
      </w:pPr>
      <w:r>
        <w:rPr>
          <w:b/>
        </w:rPr>
        <w:t>控制台</w:t>
      </w:r>
      <w:r>
        <w:t>：疑点汇总（红色🔴标注问题项）</w:t>
      </w:r>
    </w:p>
    <w:p>
      <w:pPr>
        <w:pStyle w:val="ListBullet"/>
      </w:pPr>
      <w:r>
        <w:rPr>
          <w:b/>
        </w:rPr>
        <w:t>Excel</w:t>
      </w:r>
      <w:r>
        <w:t>：analysis/校园餐审计分析_时间戳.xlsx，三个Sheet分色标注</w:t>
      </w:r>
    </w:p>
    <w:p>
      <w:pPr>
        <w:pStyle w:val="ListBullet"/>
      </w:pPr>
      <w:r>
        <w:t>🔴 红：疑点/未达标/价格虚高(&gt;30%)</w:t>
      </w:r>
    </w:p>
    <w:p>
      <w:pPr>
        <w:pStyle w:val="ListBullet"/>
      </w:pPr>
      <w:r>
        <w:t>🟡 黄：偏高(&gt;10%)/190天预警</w:t>
      </w:r>
    </w:p>
    <w:p>
      <w:pPr>
        <w:pStyle w:val="ListBullet"/>
      </w:pPr>
      <w:r>
        <w:t>🟢 绿：正常/达标</w:t>
      </w:r>
    </w:p>
    <w:p>
      <w:r>
        <w:rPr>
          <w:rFonts w:ascii="微软雅黑" w:hAnsi="微软雅黑" w:eastAsia="微软雅黑"/>
          <w:b/>
          <w:color w:val="0A1F3F"/>
          <w:sz w:val="30"/>
        </w:rPr>
        <w:t>三大核心指标公式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指标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公式</w:t>
            </w:r>
          </w:p>
        </w:tc>
        <w:tc>
          <w:tcPr>
            <w:tcW w:type="dxa" w:w="3022"/>
            <w:shd w:val="clear" w:color="auto" w:fill="0A1F3F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C5955C"/>
                <w:sz w:val="21"/>
              </w:rPr>
              <w:t>判定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净餐标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(营养餐支出 − 非营养餐扣除) ÷ 人数 ÷ 天数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5元未达标</w:t>
            </w:r>
          </w:p>
        </w:tc>
      </w:tr>
      <w:tr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虚报套取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上报人数×天数×标准 − 实际人数×天数×标准</w:t>
            </w:r>
          </w:p>
        </w:tc>
        <w:tc>
          <w:tcPr>
            <w:tcW w:type="dxa" w:w="3022"/>
            <w:shd w:val="clear" w:color="auto" w:fill="F5F2EC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&gt;0 疑点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价格溢价率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(采购价 − 市场价) ÷ 市场价 × 100%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&gt;30%虚高</w:t>
            </w:r>
          </w:p>
        </w:tc>
      </w:tr>
    </w:tbl>
    <w:p/>
    <w:p>
      <w:r>
        <w:rPr>
          <w:rFonts w:ascii="微软雅黑" w:hAnsi="微软雅黑" w:eastAsia="微软雅黑"/>
          <w:b/>
          <w:color w:val="0A1F3F"/>
          <w:sz w:val="30"/>
        </w:rPr>
        <w:t>⚠️ 复核铁律</w:t>
      </w:r>
    </w:p>
    <w:p>
      <w:r>
        <w:t>脚本输出是</w:t>
      </w:r>
      <w:r>
        <w:rPr>
          <w:b/>
        </w:rPr>
        <w:t>辅助计算</w:t>
      </w:r>
      <w:r>
        <w:t>，不是最终结论。出报告前必须：</w:t>
      </w:r>
    </w:p>
    <w:p>
      <w:pPr>
        <w:pStyle w:val="ListNumber"/>
      </w:pPr>
      <w:r>
        <w:t>逐条核对原始凭证</w:t>
      </w:r>
    </w:p>
    <w:p>
      <w:pPr>
        <w:pStyle w:val="ListNumber"/>
      </w:pPr>
      <w:r>
        <w:t>在审计底稿注明数据来源 + 计算方法</w:t>
      </w:r>
    </w:p>
    <w:p>
      <w:pPr>
        <w:pStyle w:val="ListNumber"/>
      </w:pPr>
      <w:r>
        <w:t>交叉验证（系统数据 vs 学籍 vs 财务账）</w:t>
      </w:r>
    </w:p>
    <w:p>
      <w:r>
        <w:rPr>
          <w:rFonts w:ascii="微软雅黑" w:hAnsi="微软雅黑" w:eastAsia="微软雅黑"/>
          <w:b/>
          <w:color w:val="0A1F3F"/>
          <w:sz w:val="30"/>
        </w:rPr>
        <w:t>依赖</w:t>
      </w:r>
    </w:p>
    <w:p>
      <w:pPr>
        <w:ind w:left="283"/>
      </w:pPr>
      <w:r>
        <w:rPr>
          <w:rFonts w:ascii="Consolas" w:hAnsi="Consolas"/>
          <w:sz w:val="20"/>
        </w:rPr>
        <w:t>pip install openpyxl</w:t>
      </w:r>
    </w:p>
    <w:p>
      <w:r>
        <w:t>（工作站已装，无需重复安装）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