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6B60" w14:textId="41DF4D0C" w:rsidR="00310C8E" w:rsidRPr="001E121C" w:rsidRDefault="00986335" w:rsidP="007C20EB">
      <w:pPr>
        <w:pStyle w:val="Title"/>
        <w:jc w:val="center"/>
        <w:rPr>
          <w:b/>
          <w:bCs/>
          <w:sz w:val="28"/>
          <w:szCs w:val="36"/>
        </w:rPr>
      </w:pPr>
      <w:r w:rsidRPr="001E121C">
        <w:rPr>
          <w:b/>
          <w:bCs/>
          <w:sz w:val="28"/>
          <w:szCs w:val="36"/>
        </w:rPr>
        <w:t xml:space="preserve">Assignment </w:t>
      </w:r>
      <w:r w:rsidR="008871DF">
        <w:rPr>
          <w:b/>
          <w:bCs/>
          <w:sz w:val="28"/>
          <w:szCs w:val="36"/>
        </w:rPr>
        <w:t>2</w:t>
      </w:r>
      <w:r w:rsidRPr="001E121C">
        <w:rPr>
          <w:b/>
          <w:bCs/>
          <w:sz w:val="28"/>
          <w:szCs w:val="36"/>
        </w:rPr>
        <w:t xml:space="preserve">  - Report</w:t>
      </w:r>
    </w:p>
    <w:p w14:paraId="059D99B6" w14:textId="09C05695" w:rsidR="00743798" w:rsidRPr="003268B6" w:rsidRDefault="00743798" w:rsidP="00980DB7">
      <w:pPr>
        <w:pStyle w:val="Heading1"/>
        <w:spacing w:before="0"/>
        <w:rPr>
          <w:b/>
          <w:bCs/>
          <w:color w:val="4472C4" w:themeColor="accent1"/>
          <w:sz w:val="22"/>
          <w:szCs w:val="22"/>
        </w:rPr>
      </w:pPr>
      <w:r w:rsidRPr="003268B6">
        <w:rPr>
          <w:b/>
          <w:bCs/>
          <w:color w:val="4472C4" w:themeColor="accent1"/>
          <w:sz w:val="22"/>
          <w:szCs w:val="22"/>
        </w:rPr>
        <w:t>Introduction:</w:t>
      </w:r>
    </w:p>
    <w:p w14:paraId="4F7CD5AD" w14:textId="63429FAA" w:rsidR="00743798" w:rsidRPr="003268B6" w:rsidRDefault="00F66EF6" w:rsidP="00A505E6">
      <w:pPr>
        <w:spacing w:after="0" w:line="240" w:lineRule="auto"/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047397" wp14:editId="1A24F864">
            <wp:simplePos x="0" y="0"/>
            <wp:positionH relativeFrom="column">
              <wp:posOffset>3290315</wp:posOffset>
            </wp:positionH>
            <wp:positionV relativeFrom="paragraph">
              <wp:posOffset>687705</wp:posOffset>
            </wp:positionV>
            <wp:extent cx="2880000" cy="1411313"/>
            <wp:effectExtent l="0" t="0" r="0" b="0"/>
            <wp:wrapTight wrapText="bothSides">
              <wp:wrapPolygon edited="0">
                <wp:start x="0" y="0"/>
                <wp:lineTo x="0" y="21289"/>
                <wp:lineTo x="21433" y="21289"/>
                <wp:lineTo x="21433" y="0"/>
                <wp:lineTo x="0" y="0"/>
              </wp:wrapPolygon>
            </wp:wrapTight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41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798" w:rsidRPr="003268B6">
        <w:t xml:space="preserve">For </w:t>
      </w:r>
      <w:r w:rsidR="003A687D">
        <w:t xml:space="preserve">this assignment, </w:t>
      </w:r>
      <w:r w:rsidR="008E0BFB">
        <w:t xml:space="preserve">I researched </w:t>
      </w:r>
      <w:r w:rsidR="00293CCF">
        <w:t xml:space="preserve">country-by-country indicators related to </w:t>
      </w:r>
      <w:r w:rsidR="00E3352D">
        <w:t>climate change</w:t>
      </w:r>
      <w:r w:rsidR="00293CCF">
        <w:t xml:space="preserve"> by using data provided by the World Bank</w:t>
      </w:r>
      <w:r w:rsidR="00064027">
        <w:rPr>
          <w:rStyle w:val="FootnoteReference"/>
        </w:rPr>
        <w:footnoteReference w:id="1"/>
      </w:r>
      <w:r w:rsidR="00536293">
        <w:t>.</w:t>
      </w:r>
      <w:r w:rsidR="00434E4F">
        <w:t xml:space="preserve"> This dataset contains </w:t>
      </w:r>
      <w:r w:rsidR="008F61FF">
        <w:t>different indicators</w:t>
      </w:r>
      <w:r w:rsidR="0044495B">
        <w:t>,</w:t>
      </w:r>
      <w:r w:rsidR="008F61FF">
        <w:t xml:space="preserve"> such as CO</w:t>
      </w:r>
      <w:r w:rsidR="008F61FF" w:rsidRPr="00581698">
        <w:rPr>
          <w:vertAlign w:val="subscript"/>
        </w:rPr>
        <w:t>2</w:t>
      </w:r>
      <w:r w:rsidR="008F61FF">
        <w:t xml:space="preserve"> emissions (kt), </w:t>
      </w:r>
      <w:r w:rsidR="00A2035C">
        <w:t xml:space="preserve">population growth (annual %) and </w:t>
      </w:r>
      <w:r w:rsidR="0044495B">
        <w:t>e</w:t>
      </w:r>
      <w:r w:rsidR="0044495B" w:rsidRPr="0044495B">
        <w:t>nergy use (kg of oil equivalent per capita)</w:t>
      </w:r>
      <w:r w:rsidR="0044495B">
        <w:t xml:space="preserve">, </w:t>
      </w:r>
      <w:r w:rsidR="005F422F">
        <w:t xml:space="preserve">which I have used to compare countries with different economic statuses like </w:t>
      </w:r>
      <w:r w:rsidR="00FA3938">
        <w:t>the UK</w:t>
      </w:r>
      <w:r w:rsidR="004C02FE">
        <w:t xml:space="preserve"> (HIC)</w:t>
      </w:r>
      <w:r w:rsidR="00FA3938">
        <w:t xml:space="preserve">, </w:t>
      </w:r>
      <w:r w:rsidR="00581698">
        <w:t>Afghanistan</w:t>
      </w:r>
      <w:r w:rsidR="004C02FE">
        <w:t xml:space="preserve"> (LIC)</w:t>
      </w:r>
      <w:r w:rsidR="00581698">
        <w:t>,</w:t>
      </w:r>
      <w:r w:rsidR="00FA3938">
        <w:t xml:space="preserve"> </w:t>
      </w:r>
      <w:r w:rsidR="006828D0">
        <w:t>Bangladesh</w:t>
      </w:r>
      <w:r w:rsidR="004C02FE">
        <w:t xml:space="preserve"> (LIC) </w:t>
      </w:r>
      <w:r w:rsidR="00FA3938">
        <w:t>and India</w:t>
      </w:r>
      <w:r w:rsidR="004C02FE">
        <w:t xml:space="preserve"> (MIC)</w:t>
      </w:r>
      <w:r w:rsidR="00FA3938">
        <w:t>.</w:t>
      </w:r>
    </w:p>
    <w:p w14:paraId="1962DE76" w14:textId="70A0886C" w:rsidR="00743798" w:rsidRPr="003268B6" w:rsidRDefault="00743798" w:rsidP="00980DB7">
      <w:pPr>
        <w:pStyle w:val="Heading1"/>
        <w:spacing w:before="0"/>
        <w:rPr>
          <w:b/>
          <w:bCs/>
          <w:color w:val="4472C4" w:themeColor="accent1"/>
          <w:sz w:val="22"/>
          <w:szCs w:val="22"/>
        </w:rPr>
      </w:pPr>
      <w:r w:rsidRPr="003268B6">
        <w:rPr>
          <w:b/>
          <w:bCs/>
          <w:color w:val="4472C4" w:themeColor="accent1"/>
          <w:sz w:val="22"/>
          <w:szCs w:val="22"/>
        </w:rPr>
        <w:t>Analysis of the Data:</w:t>
      </w:r>
    </w:p>
    <w:p w14:paraId="3F119FCF" w14:textId="525D56A0" w:rsidR="00FA3938" w:rsidRDefault="00FA3938" w:rsidP="005514A3">
      <w:pPr>
        <w:pStyle w:val="Subtitle"/>
        <w:spacing w:after="0"/>
        <w:rPr>
          <w:rStyle w:val="IntenseEmphasis"/>
          <w:color w:val="808080" w:themeColor="background1" w:themeShade="80"/>
        </w:rPr>
      </w:pPr>
      <w:r>
        <w:rPr>
          <w:rStyle w:val="IntenseEmphasis"/>
          <w:color w:val="808080" w:themeColor="background1" w:themeShade="80"/>
        </w:rPr>
        <w:t>CO</w:t>
      </w:r>
      <w:r w:rsidRPr="00581698">
        <w:rPr>
          <w:rStyle w:val="IntenseEmphasis"/>
          <w:color w:val="808080" w:themeColor="background1" w:themeShade="80"/>
          <w:vertAlign w:val="subscript"/>
        </w:rPr>
        <w:t>2</w:t>
      </w:r>
      <w:r>
        <w:rPr>
          <w:rStyle w:val="IntenseEmphasis"/>
          <w:color w:val="808080" w:themeColor="background1" w:themeShade="80"/>
        </w:rPr>
        <w:t xml:space="preserve"> emissions (kt)</w:t>
      </w:r>
      <w:r w:rsidR="00B57B51" w:rsidRPr="00F11964">
        <w:rPr>
          <w:rStyle w:val="IntenseEmphasis"/>
          <w:color w:val="808080" w:themeColor="background1" w:themeShade="80"/>
        </w:rPr>
        <w:t>:</w:t>
      </w:r>
    </w:p>
    <w:p w14:paraId="1F7B327D" w14:textId="20145EB9" w:rsidR="003C1C23" w:rsidRDefault="004B62AE" w:rsidP="003C1C23">
      <w:pPr>
        <w:spacing w:after="0"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3BE88DE" wp14:editId="60CA8195">
                <wp:simplePos x="0" y="0"/>
                <wp:positionH relativeFrom="column">
                  <wp:posOffset>3289300</wp:posOffset>
                </wp:positionH>
                <wp:positionV relativeFrom="paragraph">
                  <wp:posOffset>933450</wp:posOffset>
                </wp:positionV>
                <wp:extent cx="2879725" cy="276860"/>
                <wp:effectExtent l="0" t="0" r="0" b="8890"/>
                <wp:wrapTight wrapText="bothSides">
                  <wp:wrapPolygon edited="0">
                    <wp:start x="0" y="0"/>
                    <wp:lineTo x="0" y="20807"/>
                    <wp:lineTo x="21433" y="20807"/>
                    <wp:lineTo x="21433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276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88A9E6" w14:textId="569A0AB8" w:rsidR="003858E5" w:rsidRPr="00E14715" w:rsidRDefault="003858E5" w:rsidP="003858E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B6F7E">
                              <w:fldChar w:fldCharType="begin"/>
                            </w:r>
                            <w:r w:rsidR="004B6F7E">
                              <w:instrText xml:space="preserve"> SEQ Figure \* ARABIC </w:instrText>
                            </w:r>
                            <w:r w:rsidR="004B6F7E">
                              <w:fldChar w:fldCharType="separate"/>
                            </w:r>
                            <w:r w:rsidR="0029262F">
                              <w:rPr>
                                <w:noProof/>
                              </w:rPr>
                              <w:t>1</w:t>
                            </w:r>
                            <w:r w:rsidR="004B6F7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CO2 emissions (kt) for United Kingdom (HIC), Afghanistan (LIC) &amp; India (MIC) on a Log 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E88D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59pt;margin-top:73.5pt;width:226.75pt;height:21.8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" stroked="f">
                <v:textbox inset="0,0,0,0">
                  <w:txbxContent>
                    <w:p w14:paraId="0B88A9E6" w14:textId="569A0AB8" w:rsidR="003858E5" w:rsidRPr="00E14715" w:rsidRDefault="003858E5" w:rsidP="003858E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4B6F7E">
                        <w:fldChar w:fldCharType="begin"/>
                      </w:r>
                      <w:r w:rsidR="004B6F7E">
                        <w:instrText xml:space="preserve"> SEQ Figure \* ARABIC </w:instrText>
                      </w:r>
                      <w:r w:rsidR="004B6F7E">
                        <w:fldChar w:fldCharType="separate"/>
                      </w:r>
                      <w:r w:rsidR="0029262F">
                        <w:rPr>
                          <w:noProof/>
                        </w:rPr>
                        <w:t>1</w:t>
                      </w:r>
                      <w:r w:rsidR="004B6F7E">
                        <w:rPr>
                          <w:noProof/>
                        </w:rPr>
                        <w:fldChar w:fldCharType="end"/>
                      </w:r>
                      <w:r>
                        <w:t xml:space="preserve"> - CO2 emissions (kt) for United Kingdom (HIC), Afghanistan (LIC) &amp; India (MIC) on a Log Scale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77E82" w:rsidRPr="003268B6">
        <w:t>After some basic pre-processing and manipulation, I</w:t>
      </w:r>
      <w:r w:rsidR="00B77E82">
        <w:t xml:space="preserve"> was able to create </w:t>
      </w:r>
      <w:r w:rsidR="00F41F68">
        <w:t xml:space="preserve">the graph </w:t>
      </w:r>
      <w:r w:rsidR="008E0081">
        <w:t xml:space="preserve">in </w:t>
      </w:r>
      <w:r w:rsidR="00F41F68">
        <w:t>figure 1</w:t>
      </w:r>
      <w:r w:rsidR="008E0081">
        <w:t xml:space="preserve"> </w:t>
      </w:r>
      <w:r w:rsidR="00F41F68">
        <w:t>which shows the</w:t>
      </w:r>
      <w:r w:rsidR="008C5D5B">
        <w:t xml:space="preserve"> amount of CO</w:t>
      </w:r>
      <w:r w:rsidR="008C5D5B" w:rsidRPr="00860085">
        <w:rPr>
          <w:vertAlign w:val="subscript"/>
        </w:rPr>
        <w:t>2</w:t>
      </w:r>
      <w:r w:rsidR="008C5D5B">
        <w:t xml:space="preserve"> emissions the</w:t>
      </w:r>
      <w:r w:rsidR="00F41F68">
        <w:t xml:space="preserve"> UK, Afghanistan and India </w:t>
      </w:r>
      <w:r w:rsidR="008C5D5B">
        <w:t>produced between 1990 and 20</w:t>
      </w:r>
      <w:r w:rsidR="004555D9">
        <w:t>19</w:t>
      </w:r>
      <w:r w:rsidR="001901D1">
        <w:t xml:space="preserve">. </w:t>
      </w:r>
      <w:r w:rsidR="008A25C8">
        <w:t>It</w:t>
      </w:r>
      <w:r w:rsidR="000907F7">
        <w:t xml:space="preserve"> shows that only the UK has been slowing down the production of its CO</w:t>
      </w:r>
      <w:r w:rsidR="000907F7" w:rsidRPr="002C2694">
        <w:rPr>
          <w:vertAlign w:val="subscript"/>
        </w:rPr>
        <w:t>2</w:t>
      </w:r>
      <w:r w:rsidR="000907F7">
        <w:t xml:space="preserve"> emissions since </w:t>
      </w:r>
      <w:r w:rsidR="002C2694">
        <w:t xml:space="preserve">about 2007. </w:t>
      </w:r>
      <w:r w:rsidR="00C20934">
        <w:t xml:space="preserve">Both Afghanistan and India </w:t>
      </w:r>
      <w:r w:rsidR="00DD1D78">
        <w:t>have rising CO</w:t>
      </w:r>
      <w:r w:rsidR="00DD1D78" w:rsidRPr="004660CB">
        <w:rPr>
          <w:vertAlign w:val="subscript"/>
        </w:rPr>
        <w:t>2</w:t>
      </w:r>
      <w:r w:rsidR="00DD1D78">
        <w:t xml:space="preserve"> emissions, which could be due to the countries being LICs and MICs respectively</w:t>
      </w:r>
      <w:r w:rsidR="00D02E2D">
        <w:t xml:space="preserve">. As both countries are trying to develop, </w:t>
      </w:r>
      <w:r w:rsidR="008A1D10">
        <w:t xml:space="preserve">so </w:t>
      </w:r>
      <w:r w:rsidR="00D02E2D">
        <w:t>they are having to burn a lot of CO</w:t>
      </w:r>
      <w:r w:rsidR="00D02E2D" w:rsidRPr="004660CB">
        <w:rPr>
          <w:vertAlign w:val="subscript"/>
        </w:rPr>
        <w:t>2</w:t>
      </w:r>
      <w:r w:rsidR="00D02E2D">
        <w:t xml:space="preserve"> in places like factories to aid </w:t>
      </w:r>
      <w:r w:rsidR="004660CB">
        <w:t>their</w:t>
      </w:r>
      <w:r w:rsidR="00D02E2D">
        <w:t xml:space="preserve"> development.</w:t>
      </w:r>
      <w:r w:rsidR="004660CB">
        <w:t xml:space="preserve"> As the UK is already developed, they do not need to burn as much CO</w:t>
      </w:r>
      <w:r w:rsidR="004660CB" w:rsidRPr="004660CB">
        <w:rPr>
          <w:vertAlign w:val="subscript"/>
        </w:rPr>
        <w:t>2</w:t>
      </w:r>
      <w:r w:rsidR="004660CB">
        <w:t xml:space="preserve"> and in</w:t>
      </w:r>
      <w:r w:rsidR="008A1D10">
        <w:t xml:space="preserve">stead </w:t>
      </w:r>
      <w:r w:rsidR="004B6F7E">
        <w:t>can</w:t>
      </w:r>
      <w:r w:rsidR="004660CB">
        <w:t xml:space="preserve"> reduce the amount being burnt.</w:t>
      </w:r>
    </w:p>
    <w:p w14:paraId="5A4D3C1E" w14:textId="5F948288" w:rsidR="00036F7F" w:rsidRDefault="0029262F" w:rsidP="005514A3">
      <w:pPr>
        <w:pStyle w:val="Subtitle"/>
        <w:spacing w:after="0"/>
        <w:rPr>
          <w:rStyle w:val="IntenseEmphasis"/>
          <w:color w:val="808080" w:themeColor="background1" w:themeShade="8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C012E7" wp14:editId="7AD9E78F">
            <wp:simplePos x="0" y="0"/>
            <wp:positionH relativeFrom="column">
              <wp:posOffset>3290570</wp:posOffset>
            </wp:positionH>
            <wp:positionV relativeFrom="paragraph">
              <wp:posOffset>8890</wp:posOffset>
            </wp:positionV>
            <wp:extent cx="2879725" cy="1264920"/>
            <wp:effectExtent l="0" t="0" r="0" b="0"/>
            <wp:wrapTight wrapText="bothSides">
              <wp:wrapPolygon edited="0">
                <wp:start x="0" y="0"/>
                <wp:lineTo x="0" y="21145"/>
                <wp:lineTo x="21433" y="21145"/>
                <wp:lineTo x="21433" y="0"/>
                <wp:lineTo x="0" y="0"/>
              </wp:wrapPolygon>
            </wp:wrapTight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F7F">
        <w:rPr>
          <w:rStyle w:val="IntenseEmphasis"/>
          <w:color w:val="808080" w:themeColor="background1" w:themeShade="80"/>
        </w:rPr>
        <w:t>Population growth (annual %):</w:t>
      </w:r>
    </w:p>
    <w:p w14:paraId="56FDFE64" w14:textId="6960DAFB" w:rsidR="003C1C23" w:rsidRDefault="004B62AE" w:rsidP="003C1C23">
      <w:pPr>
        <w:spacing w:after="0"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9AF966A" wp14:editId="1CE84FA0">
                <wp:simplePos x="0" y="0"/>
                <wp:positionH relativeFrom="column">
                  <wp:posOffset>3289300</wp:posOffset>
                </wp:positionH>
                <wp:positionV relativeFrom="paragraph">
                  <wp:posOffset>1144270</wp:posOffset>
                </wp:positionV>
                <wp:extent cx="2879725" cy="284480"/>
                <wp:effectExtent l="0" t="0" r="0" b="1270"/>
                <wp:wrapTight wrapText="bothSides">
                  <wp:wrapPolygon edited="0">
                    <wp:start x="0" y="0"/>
                    <wp:lineTo x="0" y="20250"/>
                    <wp:lineTo x="21433" y="20250"/>
                    <wp:lineTo x="21433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2844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56EC1C" w14:textId="3D26FD5A" w:rsidR="0029262F" w:rsidRPr="00471D3F" w:rsidRDefault="0029262F" w:rsidP="0029262F">
                            <w:pPr>
                              <w:pStyle w:val="Caption"/>
                              <w:rPr>
                                <w:noProof/>
                                <w:color w:val="5A5A5A" w:themeColor="text1" w:themeTint="A5"/>
                                <w:spacing w:val="15"/>
                              </w:rPr>
                            </w:pPr>
                            <w:r>
                              <w:t xml:space="preserve">Figure </w:t>
                            </w:r>
                            <w:r w:rsidR="004B6F7E">
                              <w:fldChar w:fldCharType="begin"/>
                            </w:r>
                            <w:r w:rsidR="004B6F7E">
                              <w:instrText xml:space="preserve"> SEQ Figure \* ARABIC </w:instrText>
                            </w:r>
                            <w:r w:rsidR="004B6F7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4B6F7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Population Growth (annual %) for United Kingdom (HIC), Afghanistan (LIC) &amp; India (MIC) on a Log 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F966A" id="Text Box 5" o:spid="_x0000_s1027" type="#_x0000_t202" style="position:absolute;left:0;text-align:left;margin-left:259pt;margin-top:90.1pt;width:226.75pt;height:22.4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" stroked="f">
                <v:textbox inset="0,0,0,0">
                  <w:txbxContent>
                    <w:p w14:paraId="3F56EC1C" w14:textId="3D26FD5A" w:rsidR="0029262F" w:rsidRPr="00471D3F" w:rsidRDefault="0029262F" w:rsidP="0029262F">
                      <w:pPr>
                        <w:pStyle w:val="Caption"/>
                        <w:rPr>
                          <w:noProof/>
                          <w:color w:val="5A5A5A" w:themeColor="text1" w:themeTint="A5"/>
                          <w:spacing w:val="15"/>
                        </w:rPr>
                      </w:pPr>
                      <w:r>
                        <w:t xml:space="preserve">Figure </w:t>
                      </w:r>
                      <w:r w:rsidR="004B6F7E">
                        <w:fldChar w:fldCharType="begin"/>
                      </w:r>
                      <w:r w:rsidR="004B6F7E">
                        <w:instrText xml:space="preserve"> SEQ Figure \* ARABIC </w:instrText>
                      </w:r>
                      <w:r w:rsidR="004B6F7E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4B6F7E">
                        <w:rPr>
                          <w:noProof/>
                        </w:rPr>
                        <w:fldChar w:fldCharType="end"/>
                      </w:r>
                      <w:r>
                        <w:t xml:space="preserve"> - Population Growth (annual %) for United Kingdom (HIC), Afghanistan (LIC) &amp; India (MIC) on a Log Scale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9262F">
        <w:rPr>
          <w:noProof/>
        </w:rPr>
        <w:drawing>
          <wp:anchor distT="0" distB="0" distL="114300" distR="114300" simplePos="0" relativeHeight="251660288" behindDoc="1" locked="0" layoutInCell="1" allowOverlap="1" wp14:anchorId="76C30942" wp14:editId="2DC56284">
            <wp:simplePos x="0" y="0"/>
            <wp:positionH relativeFrom="column">
              <wp:posOffset>4013835</wp:posOffset>
            </wp:positionH>
            <wp:positionV relativeFrom="paragraph">
              <wp:posOffset>2049540</wp:posOffset>
            </wp:positionV>
            <wp:extent cx="2159635" cy="1380490"/>
            <wp:effectExtent l="0" t="0" r="0" b="0"/>
            <wp:wrapTight wrapText="bothSides">
              <wp:wrapPolygon edited="0">
                <wp:start x="0" y="0"/>
                <wp:lineTo x="0" y="21163"/>
                <wp:lineTo x="21340" y="21163"/>
                <wp:lineTo x="21340" y="0"/>
                <wp:lineTo x="0" y="0"/>
              </wp:wrapPolygon>
            </wp:wrapTight>
            <wp:docPr id="3" name="Picture 3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C23" w:rsidRPr="003268B6">
        <w:t>After</w:t>
      </w:r>
      <w:r w:rsidR="007076F5">
        <w:t xml:space="preserve"> </w:t>
      </w:r>
      <w:r w:rsidR="007076F5" w:rsidRPr="003268B6">
        <w:t>some basic pre-processing and manipulation, I</w:t>
      </w:r>
      <w:r w:rsidR="007076F5">
        <w:t xml:space="preserve"> was able to create the graph </w:t>
      </w:r>
      <w:r w:rsidR="008E0081">
        <w:t xml:space="preserve">in </w:t>
      </w:r>
      <w:r w:rsidR="007076F5">
        <w:t>figure 2 which shows</w:t>
      </w:r>
      <w:r w:rsidR="003C1C23" w:rsidRPr="003268B6">
        <w:t xml:space="preserve"> </w:t>
      </w:r>
      <w:r w:rsidR="00F97E7B">
        <w:t>the population growth between 1990 and 20</w:t>
      </w:r>
      <w:r w:rsidR="004555D9">
        <w:t>19</w:t>
      </w:r>
      <w:r w:rsidR="00F97E7B">
        <w:t xml:space="preserve"> for the UK, Afghanistan, and India.</w:t>
      </w:r>
      <w:r w:rsidR="00AB06CA">
        <w:t xml:space="preserve"> </w:t>
      </w:r>
      <w:r w:rsidR="00A03063">
        <w:t>It</w:t>
      </w:r>
      <w:r w:rsidR="00AB06CA">
        <w:t xml:space="preserve"> </w:t>
      </w:r>
      <w:r w:rsidR="008A25C8">
        <w:t xml:space="preserve">shows </w:t>
      </w:r>
      <w:r w:rsidR="00AB06CA">
        <w:t>that both Afghanistan</w:t>
      </w:r>
      <w:r w:rsidR="00792A6B">
        <w:t>’s</w:t>
      </w:r>
      <w:r w:rsidR="00AB06CA">
        <w:t xml:space="preserve"> and </w:t>
      </w:r>
      <w:r w:rsidR="00792A6B">
        <w:t>India’s</w:t>
      </w:r>
      <w:r w:rsidR="00AB06CA">
        <w:t xml:space="preserve"> </w:t>
      </w:r>
      <w:r w:rsidR="00792A6B">
        <w:t xml:space="preserve">population growths are </w:t>
      </w:r>
      <w:r w:rsidR="00A11D98">
        <w:t>declining as both countries try to become more developed. However, the UK</w:t>
      </w:r>
      <w:r w:rsidR="00E44513">
        <w:t>’s population growth,</w:t>
      </w:r>
      <w:r w:rsidR="00A11D98">
        <w:t xml:space="preserve"> on the other hand</w:t>
      </w:r>
      <w:r w:rsidR="00E44513">
        <w:t xml:space="preserve">, has increased overall during this period, but since 2010 has become more stable. </w:t>
      </w:r>
      <w:r w:rsidR="00B04C13">
        <w:t xml:space="preserve">Afghanistan’s </w:t>
      </w:r>
      <w:r w:rsidR="005B3B1D">
        <w:t>population growth has had quite a lot of varia</w:t>
      </w:r>
      <w:r w:rsidR="006A307A">
        <w:t>tion with the first couple of years having quite a low population growth</w:t>
      </w:r>
      <w:r w:rsidR="0076740D">
        <w:t>. Meanwhile, India’s population growth has been very steadily decreasing between 1990 and 2020.</w:t>
      </w:r>
    </w:p>
    <w:p w14:paraId="051A6160" w14:textId="0018498F" w:rsidR="00743798" w:rsidRPr="00F11964" w:rsidRDefault="00036F7F" w:rsidP="005514A3">
      <w:pPr>
        <w:pStyle w:val="Subtitle"/>
        <w:spacing w:after="0"/>
        <w:rPr>
          <w:rStyle w:val="IntenseEmphasis"/>
          <w:color w:val="808080" w:themeColor="background1" w:themeShade="80"/>
        </w:rPr>
      </w:pPr>
      <w:r>
        <w:rPr>
          <w:rStyle w:val="IntenseEmphasis"/>
          <w:color w:val="808080" w:themeColor="background1" w:themeShade="80"/>
        </w:rPr>
        <w:t>Energy use (kg of oil equivalent per capita):</w:t>
      </w:r>
      <w:r w:rsidR="004A68C7" w:rsidRPr="00F11964">
        <w:rPr>
          <w:rStyle w:val="IntenseEmphasis"/>
          <w:color w:val="808080" w:themeColor="background1" w:themeShade="80"/>
        </w:rPr>
        <w:t xml:space="preserve"> </w:t>
      </w:r>
    </w:p>
    <w:p w14:paraId="56811D6C" w14:textId="253E7211" w:rsidR="00246DA8" w:rsidRDefault="004B62AE" w:rsidP="00A505E6">
      <w:pPr>
        <w:spacing w:after="0"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755C627" wp14:editId="3CEA4680">
                <wp:simplePos x="0" y="0"/>
                <wp:positionH relativeFrom="column">
                  <wp:posOffset>4016375</wp:posOffset>
                </wp:positionH>
                <wp:positionV relativeFrom="paragraph">
                  <wp:posOffset>1252855</wp:posOffset>
                </wp:positionV>
                <wp:extent cx="2159635" cy="419100"/>
                <wp:effectExtent l="0" t="0" r="0" b="0"/>
                <wp:wrapTight wrapText="bothSides">
                  <wp:wrapPolygon edited="0">
                    <wp:start x="0" y="0"/>
                    <wp:lineTo x="0" y="20618"/>
                    <wp:lineTo x="21340" y="20618"/>
                    <wp:lineTo x="21340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419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B61AEE" w14:textId="31A4164A" w:rsidR="0029262F" w:rsidRPr="000434ED" w:rsidRDefault="0029262F" w:rsidP="0029262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B6F7E">
                              <w:fldChar w:fldCharType="begin"/>
                            </w:r>
                            <w:r w:rsidR="004B6F7E">
                              <w:instrText xml:space="preserve"> SEQ Figure \* ARABIC </w:instrText>
                            </w:r>
                            <w:r w:rsidR="004B6F7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4B6F7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Energy use (kg of oil equivalent per capita) for United Kingdom (HIC), Bangladesh (LIC) &amp; India (MIC)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5C627" id="Text Box 6" o:spid="_x0000_s1028" type="#_x0000_t202" style="position:absolute;left:0;text-align:left;margin-left:316.25pt;margin-top:98.65pt;width:170.05pt;height:33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" stroked="f">
                <v:textbox inset="0,0,0,0">
                  <w:txbxContent>
                    <w:p w14:paraId="0CB61AEE" w14:textId="31A4164A" w:rsidR="0029262F" w:rsidRPr="000434ED" w:rsidRDefault="0029262F" w:rsidP="0029262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4B6F7E">
                        <w:fldChar w:fldCharType="begin"/>
                      </w:r>
                      <w:r w:rsidR="004B6F7E">
                        <w:instrText xml:space="preserve"> SEQ Figure \* ARABIC </w:instrText>
                      </w:r>
                      <w:r w:rsidR="004B6F7E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4B6F7E">
                        <w:rPr>
                          <w:noProof/>
                        </w:rPr>
                        <w:fldChar w:fldCharType="end"/>
                      </w:r>
                      <w:r>
                        <w:t xml:space="preserve"> - Energy use (kg of oil equivalent per capita) for United Kingdom (HIC), Bangladesh (LIC) &amp; India (MIC)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246FE" w:rsidRPr="003268B6">
        <w:t>After</w:t>
      </w:r>
      <w:r w:rsidR="007076F5">
        <w:t xml:space="preserve"> </w:t>
      </w:r>
      <w:r w:rsidR="007076F5" w:rsidRPr="003268B6">
        <w:t>some basic pre-processing and manipulation, I</w:t>
      </w:r>
      <w:r w:rsidR="007076F5">
        <w:t xml:space="preserve"> was able to create the graph </w:t>
      </w:r>
      <w:r w:rsidR="008E0081">
        <w:t xml:space="preserve">in </w:t>
      </w:r>
      <w:r w:rsidR="007076F5">
        <w:t>figure 3 which shows</w:t>
      </w:r>
      <w:r w:rsidR="008246FE" w:rsidRPr="003268B6">
        <w:t xml:space="preserve"> </w:t>
      </w:r>
      <w:r w:rsidR="0076740D">
        <w:t xml:space="preserve">the energy use for </w:t>
      </w:r>
      <w:r w:rsidR="0098087E">
        <w:t xml:space="preserve">the UK, </w:t>
      </w:r>
      <w:proofErr w:type="gramStart"/>
      <w:r w:rsidR="0098087E">
        <w:t>Bangladesh</w:t>
      </w:r>
      <w:proofErr w:type="gramEnd"/>
      <w:r w:rsidR="0098087E">
        <w:t xml:space="preserve"> and India</w:t>
      </w:r>
      <w:r w:rsidR="003C6823">
        <w:t xml:space="preserve"> between 1990 and 201</w:t>
      </w:r>
      <w:r w:rsidR="0000255C">
        <w:t>4</w:t>
      </w:r>
      <w:r w:rsidR="003C6823">
        <w:t>.</w:t>
      </w:r>
      <w:r w:rsidR="004555D9">
        <w:t xml:space="preserve"> </w:t>
      </w:r>
      <w:r w:rsidR="008A25C8">
        <w:t>It</w:t>
      </w:r>
      <w:r w:rsidR="00F86F8E">
        <w:t xml:space="preserve"> </w:t>
      </w:r>
      <w:r w:rsidR="00BE1787">
        <w:t xml:space="preserve">shows that </w:t>
      </w:r>
      <w:r w:rsidR="00F86F8E">
        <w:t xml:space="preserve">both Bangladesh and India use </w:t>
      </w:r>
      <w:r w:rsidR="00D06100">
        <w:t>s</w:t>
      </w:r>
      <w:r w:rsidR="00CF6941">
        <w:t>ignif</w:t>
      </w:r>
      <w:r w:rsidR="00D06100">
        <w:t>icantly less energy</w:t>
      </w:r>
      <w:r w:rsidR="009A3ED9">
        <w:t xml:space="preserve"> (in 2014 they used roughly 2000kg less)</w:t>
      </w:r>
      <w:r w:rsidR="00B75BD5">
        <w:t xml:space="preserve"> per capita</w:t>
      </w:r>
      <w:r w:rsidR="00D06100">
        <w:t xml:space="preserve"> compared to the UK</w:t>
      </w:r>
      <w:r w:rsidR="00CF6941">
        <w:t xml:space="preserve">. Bangladesh’s and India’s </w:t>
      </w:r>
      <w:r w:rsidR="00421F02">
        <w:t>energy</w:t>
      </w:r>
      <w:r w:rsidR="00B75BD5">
        <w:t xml:space="preserve"> use per capita</w:t>
      </w:r>
      <w:r w:rsidR="00421F02">
        <w:t xml:space="preserve"> has increased since 2010, whilst the UK’s energy use </w:t>
      </w:r>
      <w:r w:rsidR="00B75BD5">
        <w:t xml:space="preserve">per capita </w:t>
      </w:r>
      <w:r w:rsidR="00421F02">
        <w:t xml:space="preserve">has been </w:t>
      </w:r>
      <w:r w:rsidR="000C1A76">
        <w:t>decreasing</w:t>
      </w:r>
      <w:r w:rsidR="00421F02">
        <w:t xml:space="preserve"> steadily since </w:t>
      </w:r>
      <w:r w:rsidR="000C1A76">
        <w:t>2000.</w:t>
      </w:r>
      <w:r w:rsidR="00393760">
        <w:t xml:space="preserve"> </w:t>
      </w:r>
      <w:r w:rsidR="00BE7958">
        <w:t>This could be because</w:t>
      </w:r>
      <w:r w:rsidR="00393760">
        <w:t xml:space="preserve"> the UK is using significantly more energy per capita </w:t>
      </w:r>
      <w:r w:rsidR="00D978F1">
        <w:t>as</w:t>
      </w:r>
      <w:r w:rsidR="00393760">
        <w:t xml:space="preserve"> </w:t>
      </w:r>
      <w:r w:rsidR="00B34A32">
        <w:t xml:space="preserve">it is a HIC which is using more energy to power many different </w:t>
      </w:r>
      <w:r w:rsidR="00CF1742">
        <w:t>appliances</w:t>
      </w:r>
      <w:r w:rsidR="00497205">
        <w:t xml:space="preserve">, compared to MICs and LICs which </w:t>
      </w:r>
      <w:r w:rsidR="00C72361">
        <w:t>do not</w:t>
      </w:r>
      <w:r w:rsidR="00F66EF6">
        <w:t xml:space="preserve"> have the infrastructure</w:t>
      </w:r>
      <w:r w:rsidR="0080070D">
        <w:t xml:space="preserve"> to use the same amount of energy</w:t>
      </w:r>
      <w:r w:rsidR="00CF1742">
        <w:t xml:space="preserve">. </w:t>
      </w:r>
    </w:p>
    <w:p w14:paraId="2E67C1EB" w14:textId="3E441FB4" w:rsidR="00B57B51" w:rsidRPr="008871DF" w:rsidRDefault="00B57B51" w:rsidP="00980DB7">
      <w:pPr>
        <w:pStyle w:val="Heading1"/>
        <w:spacing w:before="0"/>
        <w:rPr>
          <w:b/>
          <w:bCs/>
          <w:color w:val="4472C4" w:themeColor="accent1"/>
          <w:sz w:val="22"/>
          <w:szCs w:val="22"/>
        </w:rPr>
      </w:pPr>
      <w:r w:rsidRPr="008871DF">
        <w:rPr>
          <w:b/>
          <w:bCs/>
          <w:color w:val="4472C4" w:themeColor="accent1"/>
          <w:sz w:val="22"/>
          <w:szCs w:val="22"/>
        </w:rPr>
        <w:t>Summary:</w:t>
      </w:r>
    </w:p>
    <w:p w14:paraId="2299F05B" w14:textId="450C6078" w:rsidR="00AC3F5D" w:rsidRPr="003268B6" w:rsidRDefault="00AC3F5D" w:rsidP="005E661D">
      <w:pPr>
        <w:spacing w:after="0" w:line="240" w:lineRule="auto"/>
        <w:ind w:firstLine="720"/>
      </w:pPr>
      <w:r w:rsidRPr="003268B6">
        <w:t xml:space="preserve">Overall, </w:t>
      </w:r>
      <w:r w:rsidR="0095535D">
        <w:t>the country-by-country indicators related to climate change data</w:t>
      </w:r>
      <w:r w:rsidR="003B6196">
        <w:t>set</w:t>
      </w:r>
      <w:r w:rsidR="0095535D">
        <w:t xml:space="preserve"> </w:t>
      </w:r>
      <w:r w:rsidR="00E175D4">
        <w:t>show</w:t>
      </w:r>
      <w:r w:rsidR="00D95301">
        <w:t xml:space="preserve"> that </w:t>
      </w:r>
      <w:r w:rsidR="00FA1301">
        <w:t>MICs (</w:t>
      </w:r>
      <w:proofErr w:type="gramStart"/>
      <w:r w:rsidR="00FA1301">
        <w:t>e.g.</w:t>
      </w:r>
      <w:proofErr w:type="gramEnd"/>
      <w:r w:rsidR="00FA1301">
        <w:t xml:space="preserve"> Afghanistan and Bangladesh) and LICs (e.g. India)</w:t>
      </w:r>
      <w:r w:rsidR="00AD0533">
        <w:t xml:space="preserve"> emit more CO2 emissions than HICs (e.g. the UK) as they have </w:t>
      </w:r>
      <w:r w:rsidR="003858E5">
        <w:t xml:space="preserve">a </w:t>
      </w:r>
      <w:r w:rsidR="00E175D4">
        <w:t xml:space="preserve">higher population growth </w:t>
      </w:r>
      <w:r w:rsidR="00C715EB">
        <w:t>even though</w:t>
      </w:r>
      <w:r w:rsidR="00E175D4">
        <w:t xml:space="preserve"> they use significantly less energy per capita.</w:t>
      </w:r>
      <w:r w:rsidR="006E0851">
        <w:t xml:space="preserve"> This is backed up by a Spearman’s rank correlation coefficient of </w:t>
      </w:r>
      <w:r w:rsidR="001C12D8">
        <w:t>-0.0989 for HICs compared to -</w:t>
      </w:r>
      <w:r w:rsidR="00D67719">
        <w:t>0.</w:t>
      </w:r>
      <w:r w:rsidR="001C12D8">
        <w:t xml:space="preserve">3374 for MICs which shows that </w:t>
      </w:r>
      <w:r w:rsidR="00D67719">
        <w:t xml:space="preserve">there is a stronger relationship in MICs between </w:t>
      </w:r>
      <w:r w:rsidR="007576F8">
        <w:t>population growth and energy use.</w:t>
      </w:r>
    </w:p>
    <w:sectPr w:rsidR="00AC3F5D" w:rsidRPr="003268B6" w:rsidSect="00980DB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CABDC" w14:textId="77777777" w:rsidR="001F50BC" w:rsidRPr="00FC69C9" w:rsidRDefault="001F50BC" w:rsidP="00743798">
      <w:pPr>
        <w:spacing w:after="0" w:line="240" w:lineRule="auto"/>
        <w:rPr>
          <w:sz w:val="18"/>
          <w:szCs w:val="18"/>
        </w:rPr>
      </w:pPr>
      <w:r w:rsidRPr="00FC69C9">
        <w:rPr>
          <w:sz w:val="18"/>
          <w:szCs w:val="18"/>
        </w:rPr>
        <w:separator/>
      </w:r>
    </w:p>
  </w:endnote>
  <w:endnote w:type="continuationSeparator" w:id="0">
    <w:p w14:paraId="61CA490D" w14:textId="77777777" w:rsidR="001F50BC" w:rsidRPr="00FC69C9" w:rsidRDefault="001F50BC" w:rsidP="00743798">
      <w:pPr>
        <w:spacing w:after="0" w:line="240" w:lineRule="auto"/>
        <w:rPr>
          <w:sz w:val="18"/>
          <w:szCs w:val="18"/>
        </w:rPr>
      </w:pPr>
      <w:r w:rsidRPr="00FC69C9">
        <w:rPr>
          <w:sz w:val="18"/>
          <w:szCs w:val="1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F323E" w14:textId="77777777" w:rsidR="001F50BC" w:rsidRPr="00FC69C9" w:rsidRDefault="001F50BC" w:rsidP="00743798">
      <w:pPr>
        <w:spacing w:after="0" w:line="240" w:lineRule="auto"/>
        <w:rPr>
          <w:sz w:val="18"/>
          <w:szCs w:val="18"/>
        </w:rPr>
      </w:pPr>
      <w:r w:rsidRPr="00FC69C9">
        <w:rPr>
          <w:sz w:val="18"/>
          <w:szCs w:val="18"/>
        </w:rPr>
        <w:separator/>
      </w:r>
    </w:p>
  </w:footnote>
  <w:footnote w:type="continuationSeparator" w:id="0">
    <w:p w14:paraId="738B441D" w14:textId="77777777" w:rsidR="001F50BC" w:rsidRPr="00FC69C9" w:rsidRDefault="001F50BC" w:rsidP="00743798">
      <w:pPr>
        <w:spacing w:after="0" w:line="240" w:lineRule="auto"/>
        <w:rPr>
          <w:sz w:val="18"/>
          <w:szCs w:val="18"/>
        </w:rPr>
      </w:pPr>
      <w:r w:rsidRPr="00FC69C9">
        <w:rPr>
          <w:sz w:val="18"/>
          <w:szCs w:val="18"/>
        </w:rPr>
        <w:continuationSeparator/>
      </w:r>
    </w:p>
  </w:footnote>
  <w:footnote w:id="1">
    <w:p w14:paraId="397D2EEA" w14:textId="3D396670" w:rsidR="00064027" w:rsidRDefault="0006402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34E4F">
        <w:t xml:space="preserve">Data source from: </w:t>
      </w:r>
      <w:hyperlink r:id="rId1" w:history="1">
        <w:r w:rsidR="00434E4F" w:rsidRPr="006D3265">
          <w:rPr>
            <w:rStyle w:val="Hyperlink"/>
          </w:rPr>
          <w:t>https://data.worldbank.org/topic/climate-change</w:t>
        </w:r>
      </w:hyperlink>
      <w:r w:rsidR="00434E4F"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EB"/>
    <w:rsid w:val="0000255C"/>
    <w:rsid w:val="00017B35"/>
    <w:rsid w:val="000224E5"/>
    <w:rsid w:val="000327E9"/>
    <w:rsid w:val="00035C35"/>
    <w:rsid w:val="00036F7F"/>
    <w:rsid w:val="000501BB"/>
    <w:rsid w:val="00050FEC"/>
    <w:rsid w:val="00051B11"/>
    <w:rsid w:val="000617B3"/>
    <w:rsid w:val="00064027"/>
    <w:rsid w:val="000907F7"/>
    <w:rsid w:val="00092488"/>
    <w:rsid w:val="000C1A76"/>
    <w:rsid w:val="000C7B56"/>
    <w:rsid w:val="000E5F14"/>
    <w:rsid w:val="0010614D"/>
    <w:rsid w:val="0012247E"/>
    <w:rsid w:val="001507B7"/>
    <w:rsid w:val="00152393"/>
    <w:rsid w:val="001539B7"/>
    <w:rsid w:val="001901D1"/>
    <w:rsid w:val="001C12D8"/>
    <w:rsid w:val="001C205B"/>
    <w:rsid w:val="001C4AE7"/>
    <w:rsid w:val="001C7596"/>
    <w:rsid w:val="001E121C"/>
    <w:rsid w:val="001E17A4"/>
    <w:rsid w:val="001E43DB"/>
    <w:rsid w:val="001F50BC"/>
    <w:rsid w:val="00201C9A"/>
    <w:rsid w:val="00246DA8"/>
    <w:rsid w:val="00262DD7"/>
    <w:rsid w:val="00275A71"/>
    <w:rsid w:val="002869D9"/>
    <w:rsid w:val="00286C19"/>
    <w:rsid w:val="0029115F"/>
    <w:rsid w:val="0029262F"/>
    <w:rsid w:val="00293CCF"/>
    <w:rsid w:val="002A56BE"/>
    <w:rsid w:val="002B05A5"/>
    <w:rsid w:val="002B6F66"/>
    <w:rsid w:val="002C2694"/>
    <w:rsid w:val="002C2AAC"/>
    <w:rsid w:val="002C631A"/>
    <w:rsid w:val="002D157D"/>
    <w:rsid w:val="002F4FFA"/>
    <w:rsid w:val="00304CF7"/>
    <w:rsid w:val="00306FAA"/>
    <w:rsid w:val="00310C8E"/>
    <w:rsid w:val="00320476"/>
    <w:rsid w:val="003268B6"/>
    <w:rsid w:val="00334E78"/>
    <w:rsid w:val="00350928"/>
    <w:rsid w:val="00362115"/>
    <w:rsid w:val="003858E5"/>
    <w:rsid w:val="00386001"/>
    <w:rsid w:val="00393760"/>
    <w:rsid w:val="003A687D"/>
    <w:rsid w:val="003B26C6"/>
    <w:rsid w:val="003B6196"/>
    <w:rsid w:val="003C1C23"/>
    <w:rsid w:val="003C6823"/>
    <w:rsid w:val="003D0C72"/>
    <w:rsid w:val="003D1FD6"/>
    <w:rsid w:val="003D56DE"/>
    <w:rsid w:val="003F1C9C"/>
    <w:rsid w:val="00410DA5"/>
    <w:rsid w:val="00421F02"/>
    <w:rsid w:val="00425A37"/>
    <w:rsid w:val="00427E14"/>
    <w:rsid w:val="00427E4F"/>
    <w:rsid w:val="004312E8"/>
    <w:rsid w:val="00434E4F"/>
    <w:rsid w:val="00436E0C"/>
    <w:rsid w:val="00444547"/>
    <w:rsid w:val="0044495B"/>
    <w:rsid w:val="004555D9"/>
    <w:rsid w:val="004612E2"/>
    <w:rsid w:val="004660CB"/>
    <w:rsid w:val="004802FA"/>
    <w:rsid w:val="00497205"/>
    <w:rsid w:val="004A68C7"/>
    <w:rsid w:val="004B62AE"/>
    <w:rsid w:val="004B6F7E"/>
    <w:rsid w:val="004C02FE"/>
    <w:rsid w:val="004F2341"/>
    <w:rsid w:val="00500817"/>
    <w:rsid w:val="005020AA"/>
    <w:rsid w:val="00505F48"/>
    <w:rsid w:val="00536293"/>
    <w:rsid w:val="00547232"/>
    <w:rsid w:val="005514A3"/>
    <w:rsid w:val="00572048"/>
    <w:rsid w:val="00581698"/>
    <w:rsid w:val="00583CE8"/>
    <w:rsid w:val="005905AA"/>
    <w:rsid w:val="005B3B1D"/>
    <w:rsid w:val="005C2DFD"/>
    <w:rsid w:val="005D781D"/>
    <w:rsid w:val="005E661D"/>
    <w:rsid w:val="005E6DC6"/>
    <w:rsid w:val="005F0C5D"/>
    <w:rsid w:val="005F422F"/>
    <w:rsid w:val="0060165C"/>
    <w:rsid w:val="006166E7"/>
    <w:rsid w:val="00627B6C"/>
    <w:rsid w:val="006334E2"/>
    <w:rsid w:val="00633AB3"/>
    <w:rsid w:val="00634D59"/>
    <w:rsid w:val="006828D0"/>
    <w:rsid w:val="00683004"/>
    <w:rsid w:val="006A307A"/>
    <w:rsid w:val="006B1232"/>
    <w:rsid w:val="006B1EB8"/>
    <w:rsid w:val="006E0851"/>
    <w:rsid w:val="006E2E64"/>
    <w:rsid w:val="006F3780"/>
    <w:rsid w:val="007076F5"/>
    <w:rsid w:val="00733187"/>
    <w:rsid w:val="00743798"/>
    <w:rsid w:val="007459BB"/>
    <w:rsid w:val="007469A4"/>
    <w:rsid w:val="007576F8"/>
    <w:rsid w:val="00763955"/>
    <w:rsid w:val="0076740D"/>
    <w:rsid w:val="00786CBB"/>
    <w:rsid w:val="00792A6B"/>
    <w:rsid w:val="007A1E8C"/>
    <w:rsid w:val="007C20EB"/>
    <w:rsid w:val="0080070D"/>
    <w:rsid w:val="008246FE"/>
    <w:rsid w:val="008347A0"/>
    <w:rsid w:val="008526B3"/>
    <w:rsid w:val="00860085"/>
    <w:rsid w:val="00873CF7"/>
    <w:rsid w:val="0088049C"/>
    <w:rsid w:val="00881DEE"/>
    <w:rsid w:val="00882B39"/>
    <w:rsid w:val="008871DF"/>
    <w:rsid w:val="008A1D10"/>
    <w:rsid w:val="008A25C8"/>
    <w:rsid w:val="008B4F6D"/>
    <w:rsid w:val="008C5D5B"/>
    <w:rsid w:val="008E0081"/>
    <w:rsid w:val="008E0BFB"/>
    <w:rsid w:val="008F61FF"/>
    <w:rsid w:val="0095535D"/>
    <w:rsid w:val="00964A23"/>
    <w:rsid w:val="00970789"/>
    <w:rsid w:val="0098087E"/>
    <w:rsid w:val="00980DB7"/>
    <w:rsid w:val="00986335"/>
    <w:rsid w:val="00992E0E"/>
    <w:rsid w:val="00993545"/>
    <w:rsid w:val="009A18EF"/>
    <w:rsid w:val="009A3ED9"/>
    <w:rsid w:val="009A6117"/>
    <w:rsid w:val="009B236C"/>
    <w:rsid w:val="009B34ED"/>
    <w:rsid w:val="009C79E7"/>
    <w:rsid w:val="009D4D93"/>
    <w:rsid w:val="009E4F7A"/>
    <w:rsid w:val="00A03063"/>
    <w:rsid w:val="00A11D98"/>
    <w:rsid w:val="00A2035C"/>
    <w:rsid w:val="00A21CCF"/>
    <w:rsid w:val="00A27070"/>
    <w:rsid w:val="00A43866"/>
    <w:rsid w:val="00A505E6"/>
    <w:rsid w:val="00A634C4"/>
    <w:rsid w:val="00A72E70"/>
    <w:rsid w:val="00A805A7"/>
    <w:rsid w:val="00A82B72"/>
    <w:rsid w:val="00AB06CA"/>
    <w:rsid w:val="00AC3F5D"/>
    <w:rsid w:val="00AD0533"/>
    <w:rsid w:val="00AE0C9E"/>
    <w:rsid w:val="00B04C13"/>
    <w:rsid w:val="00B0779A"/>
    <w:rsid w:val="00B313EC"/>
    <w:rsid w:val="00B31ABD"/>
    <w:rsid w:val="00B34A32"/>
    <w:rsid w:val="00B40635"/>
    <w:rsid w:val="00B441EB"/>
    <w:rsid w:val="00B57B51"/>
    <w:rsid w:val="00B75BD5"/>
    <w:rsid w:val="00B77E82"/>
    <w:rsid w:val="00B86282"/>
    <w:rsid w:val="00B87DE2"/>
    <w:rsid w:val="00BE1787"/>
    <w:rsid w:val="00BE7958"/>
    <w:rsid w:val="00C0371D"/>
    <w:rsid w:val="00C20934"/>
    <w:rsid w:val="00C40842"/>
    <w:rsid w:val="00C715EB"/>
    <w:rsid w:val="00C72361"/>
    <w:rsid w:val="00CA4A76"/>
    <w:rsid w:val="00CA6A3B"/>
    <w:rsid w:val="00CC0BB8"/>
    <w:rsid w:val="00CF1742"/>
    <w:rsid w:val="00CF6941"/>
    <w:rsid w:val="00D02E2D"/>
    <w:rsid w:val="00D06100"/>
    <w:rsid w:val="00D0774A"/>
    <w:rsid w:val="00D12A6A"/>
    <w:rsid w:val="00D47C7D"/>
    <w:rsid w:val="00D62226"/>
    <w:rsid w:val="00D6244D"/>
    <w:rsid w:val="00D67719"/>
    <w:rsid w:val="00D76745"/>
    <w:rsid w:val="00D87532"/>
    <w:rsid w:val="00D95301"/>
    <w:rsid w:val="00D978F1"/>
    <w:rsid w:val="00DB2136"/>
    <w:rsid w:val="00DD1B56"/>
    <w:rsid w:val="00DD1D78"/>
    <w:rsid w:val="00DE507C"/>
    <w:rsid w:val="00DE5C54"/>
    <w:rsid w:val="00E175D4"/>
    <w:rsid w:val="00E21B1A"/>
    <w:rsid w:val="00E3352D"/>
    <w:rsid w:val="00E36785"/>
    <w:rsid w:val="00E44513"/>
    <w:rsid w:val="00E467C6"/>
    <w:rsid w:val="00E83A7A"/>
    <w:rsid w:val="00E84D74"/>
    <w:rsid w:val="00E953A8"/>
    <w:rsid w:val="00EC3732"/>
    <w:rsid w:val="00EC6B6E"/>
    <w:rsid w:val="00EE1D25"/>
    <w:rsid w:val="00F105D8"/>
    <w:rsid w:val="00F11964"/>
    <w:rsid w:val="00F178FD"/>
    <w:rsid w:val="00F214F3"/>
    <w:rsid w:val="00F41F68"/>
    <w:rsid w:val="00F47454"/>
    <w:rsid w:val="00F52456"/>
    <w:rsid w:val="00F66B5F"/>
    <w:rsid w:val="00F66EF6"/>
    <w:rsid w:val="00F67BC6"/>
    <w:rsid w:val="00F86F8E"/>
    <w:rsid w:val="00F97E7B"/>
    <w:rsid w:val="00FA1301"/>
    <w:rsid w:val="00FA347B"/>
    <w:rsid w:val="00FA3938"/>
    <w:rsid w:val="00FC69C9"/>
    <w:rsid w:val="00FE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96ED"/>
  <w15:chartTrackingRefBased/>
  <w15:docId w15:val="{0A0C3E05-F71C-43E2-B3F7-12C40A81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C23"/>
  </w:style>
  <w:style w:type="paragraph" w:styleId="Heading1">
    <w:name w:val="heading 1"/>
    <w:basedOn w:val="Normal"/>
    <w:next w:val="Normal"/>
    <w:link w:val="Heading1Char"/>
    <w:uiPriority w:val="9"/>
    <w:qFormat/>
    <w:rsid w:val="00743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20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3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37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37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379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3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79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B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7B51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964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64A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64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A23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F37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D47C7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ata.worldbank.org/topic/climate-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D8AA5-CB51-4D57-9329-45E9269F8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Chandaria</dc:creator>
  <cp:keywords/>
  <dc:description/>
  <cp:lastModifiedBy>Riya Chandaria [Student-PECS]</cp:lastModifiedBy>
  <cp:revision>240</cp:revision>
  <dcterms:created xsi:type="dcterms:W3CDTF">2023-03-15T18:16:00Z</dcterms:created>
  <dcterms:modified xsi:type="dcterms:W3CDTF">2023-03-30T18:34:00Z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f05dc83e-eb92-40b7-9e7a-d1c35dbbe4e2</vt:lpwstr>
  </property>
</Properties>
</file>