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Title"/>
      </w:pPr>
      <w:r>
        <w:t xml:space="preserve">A Refuge in the Storm</w:t>
      </w:r>
    </w:p>
    <w:p>
      <w:pPr>
        <w:spacing w:after="200"/>
      </w:pPr>
      <w:r>
        <w:rPr>
          <w:i/>
          <w:iCs/>
          <w:color w:val="666666"/>
        </w:rPr>
        <w:t xml:space="preserve">Psalm 46  ·  Standalone  ·  Hybrid notes (headings + prose + bullets + table)</w:t>
      </w:r>
    </w:p>
    <w:p>
      <w:pPr>
        <w:pStyle w:val="Heading1"/>
      </w:pPr>
      <w:r>
        <w:t xml:space="preserve">Opening</w:t>
      </w:r>
    </w:p>
    <w:p>
      <w:pPr>
        <w:spacing w:after="120"/>
      </w:pPr>
      <w:r>
        <w:t xml:space="preserve">Martin Luther wrote “A Mighty Fortress Is Our God” out of this psalm, in a season when plague and politics were tearing his world apart. He said that whenever things looked hopeless, he would turn to his friend Melanchthon and say, “Come, Philip, let us sing the 46th Psalm.”</w:t>
      </w:r>
    </w:p>
    <w:p>
      <w:pPr>
        <w:spacing w:after="120"/>
      </w:pPr>
      <w:r>
        <w:rPr>
          <w:i/>
          <w:iCs/>
          <w:color w:val="999999"/>
        </w:rPr>
        <w:t xml:space="preserve">[PAUSE — let that land before reading the text]</w:t>
      </w:r>
    </w:p>
    <w:p>
      <w:pPr>
        <w:pStyle w:val="Heading1"/>
      </w:pPr>
      <w:r>
        <w:t xml:space="preserve">The Text (vv. 1–3)</w:t>
      </w:r>
    </w:p>
    <w:p>
      <w:pPr>
        <w:pBdr>
          <w:left w:val="single" w:color="C7A66A" w:sz="18" w:space="12"/>
        </w:pBdr>
        <w:spacing w:after="160" w:before="80"/>
        <w:ind w:left="720"/>
      </w:pPr>
      <w:r>
        <w:rPr>
          <w:i/>
          <w:iCs/>
        </w:rPr>
        <w:t xml:space="preserve">“God is our refuge and strength, a very present help in trouble. Therefore we will not fear though the earth gives way…”</w:t>
      </w:r>
    </w:p>
    <w:p>
      <w:pPr>
        <w:pStyle w:val="Heading1"/>
      </w:pPr>
      <w:r>
        <w:t xml:space="preserve">Two truths to preach</w:t>
      </w:r>
    </w:p>
    <w:p>
      <w:pPr>
        <w:pStyle w:val="ListParagraph"/>
        <w:numPr>
          <w:ilvl w:val="0"/>
          <w:numId w:val="2"/>
        </w:numPr>
      </w:pPr>
      <w:r>
        <w:t xml:space="preserve">God is a refuge </w:t>
      </w:r>
      <w:r>
        <w:rPr>
          <w:i/>
          <w:iCs/>
        </w:rPr>
        <w:t xml:space="preserve">(where we run)</w:t>
      </w:r>
      <w:r>
        <w:t xml:space="preserve"> and a strength </w:t>
      </w:r>
      <w:r>
        <w:rPr>
          <w:i/>
          <w:iCs/>
        </w:rPr>
        <w:t xml:space="preserve">(what we receive there)</w:t>
      </w:r>
    </w:p>
    <w:p>
      <w:pPr>
        <w:pStyle w:val="ListParagraph"/>
        <w:numPr>
          <w:ilvl w:val="0"/>
          <w:numId w:val="2"/>
        </w:numPr>
      </w:pPr>
      <w:r>
        <w:t xml:space="preserve">He is “very present” — not a distant deity but a near help, in the present tense</w:t>
      </w:r>
    </w:p>
    <w:p>
      <w:pPr>
        <w:pStyle w:val="Heading1"/>
      </w:pPr>
      <w:r>
        <w:t xml:space="preserve">The contrast</w:t>
      </w:r>
    </w:p>
    <w:p>
      <w:pPr>
        <w:spacing w:after="120"/>
      </w:pPr>
      <w:r>
        <w:t xml:space="preserve">Fear always narrates. So does God. The whole psalm is the argument between the two:</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rPr>
          <w:tblHeader/>
        </w:trPr>
        <w:tc>
          <w:tcPr>
            <w:tcW w:type="dxa" w:w="4680"/>
            <w:shd w:fill="EFE7D6" w:val="clear"/>
          </w:tcPr>
          <w:p>
            <w:pPr>
              <w:spacing w:after="120"/>
            </w:pPr>
            <w:r>
              <w:rPr>
                <w:b/>
                <w:bCs/>
              </w:rPr>
              <w:t xml:space="preserve">When fear speaks…</w:t>
            </w:r>
          </w:p>
        </w:tc>
        <w:tc>
          <w:tcPr>
            <w:tcW w:type="dxa" w:w="4680"/>
            <w:shd w:fill="EFE7D6" w:val="clear"/>
          </w:tcPr>
          <w:p>
            <w:pPr>
              <w:spacing w:after="120"/>
            </w:pPr>
            <w:r>
              <w:rPr>
                <w:b/>
                <w:bCs/>
              </w:rPr>
              <w:t xml:space="preserve">…God has already spoken</w:t>
            </w:r>
          </w:p>
        </w:tc>
      </w:tr>
      <w:tr>
        <w:tc>
          <w:tcPr>
            <w:tcW w:type="dxa" w:w="4680"/>
          </w:tcPr>
          <w:p>
            <w:pPr>
              <w:spacing w:after="120"/>
            </w:pPr>
            <w:r>
              <w:t xml:space="preserve">“You are alone.”</w:t>
            </w:r>
          </w:p>
        </w:tc>
        <w:tc>
          <w:tcPr>
            <w:tcW w:type="dxa" w:w="4680"/>
          </w:tcPr>
          <w:p>
            <w:pPr>
              <w:spacing w:after="120"/>
            </w:pPr>
            <w:r>
              <w:t xml:space="preserve">“God is our refuge and strength.” (v.1)</w:t>
            </w:r>
          </w:p>
        </w:tc>
      </w:tr>
      <w:tr>
        <w:tc>
          <w:tcPr>
            <w:tcW w:type="dxa" w:w="4680"/>
          </w:tcPr>
          <w:p>
            <w:pPr>
              <w:spacing w:after="120"/>
            </w:pPr>
            <w:r>
              <w:t xml:space="preserve">“Everything is falling apart.”</w:t>
            </w:r>
          </w:p>
        </w:tc>
        <w:tc>
          <w:tcPr>
            <w:tcW w:type="dxa" w:w="4680"/>
          </w:tcPr>
          <w:p>
            <w:pPr>
              <w:spacing w:after="120"/>
            </w:pPr>
            <w:r>
              <w:t xml:space="preserve">“We will not fear, though the earth gives way.” (v.2)</w:t>
            </w:r>
          </w:p>
        </w:tc>
      </w:tr>
      <w:tr>
        <w:tc>
          <w:tcPr>
            <w:tcW w:type="dxa" w:w="4680"/>
          </w:tcPr>
          <w:p>
            <w:pPr>
              <w:spacing w:after="120"/>
            </w:pPr>
            <w:r>
              <w:t xml:space="preserve">“You have to fix this now.”</w:t>
            </w:r>
          </w:p>
        </w:tc>
        <w:tc>
          <w:tcPr>
            <w:tcW w:type="dxa" w:w="4680"/>
          </w:tcPr>
          <w:p>
            <w:pPr>
              <w:spacing w:after="120"/>
            </w:pPr>
            <w:r>
              <w:t xml:space="preserve">“Be still, and know that I am God.” (v.10)</w:t>
            </w:r>
          </w:p>
        </w:tc>
      </w:tr>
    </w:tbl>
    <w:p>
      <w:pPr>
        <w:pStyle w:val="Heading1"/>
      </w:pPr>
      <w:r>
        <w:t xml:space="preserve">Illustration</w:t>
      </w:r>
    </w:p>
    <w:p>
      <w:pPr>
        <w:spacing w:after="120"/>
      </w:pPr>
      <w:r>
        <w:rPr>
          <w:i/>
          <w:iCs/>
        </w:rPr>
        <w:t xml:space="preserve">A lighthouse does not still the storm; it stands in it. During one North Sea gale a keeper was asked if he feared the waves would take the tower. He said, “The light shakes, but the rock does not.” That is Psalm 46. The light in us may tremble; the Rock beneath us never will.</w:t>
      </w:r>
    </w:p>
    <w:p>
      <w:pPr>
        <w:pStyle w:val="Heading1"/>
      </w:pPr>
      <w:r>
        <w:t xml:space="preserve">Landing</w:t>
      </w:r>
    </w:p>
    <w:p>
      <w:pPr>
        <w:spacing w:after="120"/>
      </w:pPr>
      <w:r>
        <w:rPr>
          <w:b/>
          <w:bCs/>
        </w:rPr>
        <w:t xml:space="preserve">Main point: </w:t>
      </w:r>
      <w:r>
        <w:t xml:space="preserve">stillness is not the absence of the storm — it is the presence of God in it. This week, when the noise rises, preach verse 10 to yourself before you preach it to anyone else.</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abstractNum>
  <w:abstractNum w:abstractNumId="3" w15:restartNumberingAfterBreak="0">
    <w:multiLevelType w:val="hybridMultilevel"/>
    <w:lvl w:ilvl="0" w15:tentative="1">
      <w:start w:val="1"/>
      <w:numFmt w:val="upperRoman"/>
      <w:lvlText w:val="%1."/>
      <w:lvlJc w:val="left"/>
      <w:pPr>
        <w:ind w:left="720" w:hanging="360"/>
      </w:pPr>
    </w:lvl>
    <w:lvl w:ilvl="1" w15:tentative="1">
      <w:start w:val="1"/>
      <w:numFmt w:val="upperLetter"/>
      <w:lvlText w:val="%2."/>
      <w:lvlJc w:val="left"/>
      <w:pPr>
        <w:ind w:left="1440" w:hanging="360"/>
      </w:pPr>
    </w:lvl>
    <w:lvl w:ilvl="2" w15:tentative="1">
      <w:start w:val="1"/>
      <w:numFmt w:val="decimal"/>
      <w:lvlText w:val="%3."/>
      <w:lvlJc w:val="left"/>
      <w:pPr>
        <w:ind w:left="2160" w:hanging="360"/>
      </w:pPr>
    </w:lvl>
    <w:lvl w:ilvl="3" w15:tentative="1">
      <w:start w:val="1"/>
      <w:numFmt w:val="lowerLetter"/>
      <w:lvlText w:val="%4)"/>
      <w:lvlJc w:val="left"/>
      <w:pPr>
        <w:ind w:left="2880" w:hanging="360"/>
      </w:pPr>
    </w:lvl>
  </w:abstractNum>
  <w:abstractNum w:abstractNumId="4"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2026-07-22T19:33:14.901Z</dcterms:created>
  <dcterms:modified xsi:type="dcterms:W3CDTF">2026-07-22T19:33:14.901Z</dcterms:modified>
</cp:coreProperties>
</file>

<file path=docProps/custom.xml><?xml version="1.0" encoding="utf-8"?>
<Properties xmlns="http://schemas.openxmlformats.org/officeDocument/2006/custom-properties" xmlns:vt="http://schemas.openxmlformats.org/officeDocument/2006/docPropsVTypes"/>
</file>