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spacing w:after="120" w:before="0"/>
        <w:jc w:val="center"/>
      </w:pPr>
      <w:r>
        <w:rPr>
          <w:rFonts w:ascii="Arial" w:cs="Arial" w:eastAsia="Arial" w:hAnsi="Arial"/>
          <w:b/>
          <w:bCs/>
          <w:i w:val="false"/>
          <w:iCs w:val="false"/>
          <w:color w:val="1B3A5C"/>
          <w:sz w:val="52"/>
          <w:szCs w:val="52"/>
        </w:rPr>
        <w:t xml:space="preserve">GLOBALKLIMA.CL</w:t>
      </w:r>
    </w:p>
    <w:p>
      <w:pPr>
        <w:spacing w:after="80" w:before="0"/>
        <w:jc w:val="center"/>
      </w:pPr>
      <w:r>
        <w:rPr>
          <w:rFonts w:ascii="Arial" w:cs="Arial" w:eastAsia="Arial" w:hAnsi="Arial"/>
          <w:b w:val="false"/>
          <w:bCs w:val="false"/>
          <w:i w:val="false"/>
          <w:iCs w:val="false"/>
          <w:color w:val="2B6CB0"/>
          <w:sz w:val="28"/>
          <w:szCs w:val="28"/>
        </w:rPr>
        <w:t xml:space="preserve">Documento Maestro — Proyecto Multiagente IA</w:t>
      </w:r>
    </w:p>
    <w:p>
      <w:pPr>
        <w:spacing w:after="600" w:before="0"/>
        <w:jc w:val="center"/>
      </w:pPr>
      <w:r>
        <w:rPr>
          <w:rFonts w:ascii="Arial" w:cs="Arial" w:eastAsia="Arial" w:hAnsi="Arial"/>
          <w:b w:val="false"/>
          <w:bCs w:val="false"/>
          <w:i/>
          <w:iCs/>
          <w:color w:val="5F5E5A"/>
          <w:sz w:val="22"/>
          <w:szCs w:val="22"/>
        </w:rPr>
        <w:t xml:space="preserve">Arquitectura · Backlog · KPIs · Riesgos · Roadmap 30 días</w:t>
      </w:r>
    </w:p>
    <w:p>
      <w:pPr>
        <w:spacing w:after="400" w:before="0"/>
        <w:jc w:val="center"/>
      </w:pPr>
      <w:r>
        <w:rPr>
          <w:rFonts w:ascii="Arial" w:cs="Arial" w:eastAsia="Arial" w:hAnsi="Arial"/>
          <w:b w:val="false"/>
          <w:bCs w:val="false"/>
          <w:i w:val="false"/>
          <w:iCs w:val="false"/>
          <w:color w:val="2B6CB0"/>
          <w:sz w:val="18"/>
          <w:szCs w:val="18"/>
        </w:rPr>
        <w:t xml:space="preserve">────────────────────────────────────────────────────────────</w:t>
      </w:r>
    </w:p>
    <w:p>
      <w:pPr>
        <w:spacing w:after="60" w:before="0"/>
        <w:jc w:val="center"/>
      </w:pPr>
      <w:r>
        <w:rPr>
          <w:rFonts w:ascii="Arial" w:cs="Arial" w:eastAsia="Arial" w:hAnsi="Arial"/>
          <w:b w:val="false"/>
          <w:bCs w:val="false"/>
          <w:i w:val="false"/>
          <w:iCs w:val="false"/>
          <w:color w:val="5F5E5A"/>
          <w:sz w:val="20"/>
          <w:szCs w:val="20"/>
        </w:rPr>
        <w:t xml:space="preserve">Versión: 1.0</w:t>
      </w:r>
    </w:p>
    <w:p>
      <w:pPr>
        <w:spacing w:after="60" w:before="0"/>
        <w:jc w:val="center"/>
      </w:pPr>
      <w:r>
        <w:rPr>
          <w:rFonts w:ascii="Arial" w:cs="Arial" w:eastAsia="Arial" w:hAnsi="Arial"/>
          <w:b w:val="false"/>
          <w:bCs w:val="false"/>
          <w:i w:val="false"/>
          <w:iCs w:val="false"/>
          <w:color w:val="5F5E5A"/>
          <w:sz w:val="20"/>
          <w:szCs w:val="20"/>
        </w:rPr>
        <w:t xml:space="preserve">Fecha: Mayo 2026</w:t>
      </w:r>
    </w:p>
    <w:p>
      <w:pPr>
        <w:spacing w:after="0" w:before="0"/>
        <w:jc w:val="center"/>
      </w:pPr>
      <w:r>
        <w:rPr>
          <w:rFonts w:ascii="Arial" w:cs="Arial" w:eastAsia="Arial" w:hAnsi="Arial"/>
          <w:b w:val="false"/>
          <w:bCs w:val="false"/>
          <w:i/>
          <w:iCs/>
          <w:color w:val="5F5E5A"/>
          <w:sz w:val="18"/>
          <w:szCs w:val="18"/>
        </w:rPr>
        <w:t xml:space="preserve">Confidencial — Uso interno</w:t>
      </w:r>
    </w:p>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1. Arquitectura de Agentes</w:t>
      </w:r>
    </w:p>
    <w:p>
      <w:pPr>
        <w:spacing w:after="80" w:before="80" w:line="276"/>
        <w:jc w:val="left"/>
      </w:pPr>
      <w:r>
        <w:rPr>
          <w:rFonts w:ascii="Arial" w:cs="Arial" w:eastAsia="Arial" w:hAnsi="Arial"/>
          <w:b w:val="false"/>
          <w:bCs w:val="false"/>
          <w:i w:val="false"/>
          <w:iCs w:val="false"/>
          <w:color w:val="1A1A1A"/>
          <w:sz w:val="20"/>
          <w:szCs w:val="20"/>
        </w:rPr>
        <w:t xml:space="preserve">El sistema opera como un equipo multiagente coordinado donde cada agente tiene dominio exclusivo sobre su área técnica. El Orquestador no ejecuta código — solo coordina, prioriza y gestiona dependencias.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900"/>
        <w:gridCol w:w="3460"/>
      </w:tblGrid>
      <w:tr>
        <w:tc>
          <w:tcPr>
            <w:tcW w:type="dxa" w:w="1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Agente</w:t>
            </w:r>
          </w:p>
        </w:tc>
        <w:tc>
          <w:tcPr>
            <w:tcW w:type="dxa" w:w="2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Responsabilidad</w:t>
            </w:r>
          </w:p>
        </w:tc>
        <w:tc>
          <w:tcPr>
            <w:tcW w:type="dxa" w:w="19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Scope técnico</w:t>
            </w:r>
          </w:p>
        </w:tc>
        <w:tc>
          <w:tcPr>
            <w:tcW w:type="dxa" w:w="34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Tickets propios</w:t>
            </w:r>
          </w:p>
        </w:tc>
      </w:tr>
      <w:tr>
        <w:tc>
          <w:tcPr>
            <w:tcW w:type="dxa" w:w="1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20" w:before="0"/>
            </w:pPr>
            <w:r>
              <w:rPr>
                <w:rFonts w:ascii="Arial" w:cs="Arial" w:eastAsia="Arial" w:hAnsi="Arial"/>
                <w:b/>
                <w:bCs/>
                <w:i w:val="false"/>
                <w:iCs w:val="false"/>
                <w:color w:val="5F5E5A"/>
                <w:sz w:val="18"/>
                <w:szCs w:val="18"/>
              </w:rPr>
              <w:t xml:space="preserve">Orquestador</w:t>
            </w:r>
          </w:p>
          <w:p>
            <w:pPr>
              <w:spacing w:after="0" w:before="0"/>
            </w:pPr>
            <w:r>
              <w:rPr>
                <w:rFonts w:ascii="Arial" w:cs="Arial" w:eastAsia="Arial" w:hAnsi="Arial"/>
                <w:b w:val="false"/>
                <w:bCs w:val="false"/>
                <w:i w:val="false"/>
                <w:iCs w:val="false"/>
                <w:color w:val="5F5E5A"/>
                <w:sz w:val="14"/>
                <w:szCs w:val="14"/>
              </w:rPr>
              <w:t xml:space="preserve">OR</w:t>
            </w:r>
          </w:p>
        </w:tc>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Coordinación general, división de tareas, priorización, gestión de dependencias y handoffs entre agentes.</w:t>
            </w:r>
          </w:p>
        </w:tc>
        <w:tc>
          <w:tcPr>
            <w:tcW w:type="dxa" w:w="1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Backlog completo · Sprint planning · Escalamiento de conflictos</w:t>
            </w:r>
          </w:p>
        </w:tc>
        <w:tc>
          <w:tcPr>
            <w:tcW w:type="dxa" w:w="34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GK-00 (coordinación) · Reportes · Roadmap</w:t>
            </w:r>
          </w:p>
        </w:tc>
      </w:tr>
      <w:tr>
        <w:tc>
          <w:tcPr>
            <w:tcW w:type="dxa" w:w="1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20" w:before="0"/>
            </w:pPr>
            <w:r>
              <w:rPr>
                <w:rFonts w:ascii="Arial" w:cs="Arial" w:eastAsia="Arial" w:hAnsi="Arial"/>
                <w:b/>
                <w:bCs/>
                <w:i w:val="false"/>
                <w:iCs w:val="false"/>
                <w:color w:val="2B6CB0"/>
                <w:sz w:val="18"/>
                <w:szCs w:val="18"/>
              </w:rPr>
              <w:t xml:space="preserve">SEO Agent</w:t>
            </w:r>
          </w:p>
          <w:p>
            <w:pPr>
              <w:spacing w:after="0" w:before="0"/>
            </w:pPr>
            <w:r>
              <w:rPr>
                <w:rFonts w:ascii="Arial" w:cs="Arial" w:eastAsia="Arial" w:hAnsi="Arial"/>
                <w:b w:val="false"/>
                <w:bCs w:val="false"/>
                <w:i w:val="false"/>
                <w:iCs w:val="false"/>
                <w:color w:val="5F5E5A"/>
                <w:sz w:val="14"/>
                <w:szCs w:val="14"/>
              </w:rPr>
              <w:t xml:space="preserve">SE</w:t>
            </w:r>
          </w:p>
        </w:tc>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Optimización SEO técnica y de contenido. Decisiones sobre indexación, Schema, metadata y keywords.</w:t>
            </w:r>
          </w:p>
        </w:tc>
        <w:tc>
          <w:tcPr>
            <w:tcW w:type="dxa" w:w="1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Rank Math PRO · Google Search Console · Schema.org · og: tags</w:t>
            </w:r>
          </w:p>
        </w:tc>
        <w:tc>
          <w:tcPr>
            <w:tcW w:type="dxa" w:w="34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GK-10 · GK-12 · GK-13A · GK-13B · GK-14 · GK-19 · GK-20 · GK-21 · GK-22</w:t>
            </w:r>
          </w:p>
        </w:tc>
      </w:tr>
      <w:tr>
        <w:tc>
          <w:tcPr>
            <w:tcW w:type="dxa" w:w="1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20" w:before="0"/>
            </w:pPr>
            <w:r>
              <w:rPr>
                <w:rFonts w:ascii="Arial" w:cs="Arial" w:eastAsia="Arial" w:hAnsi="Arial"/>
                <w:b/>
                <w:bCs/>
                <w:i w:val="false"/>
                <w:iCs w:val="false"/>
                <w:color w:val="D85A30"/>
                <w:sz w:val="18"/>
                <w:szCs w:val="18"/>
              </w:rPr>
              <w:t xml:space="preserve">CRO Agent</w:t>
            </w:r>
          </w:p>
          <w:p>
            <w:pPr>
              <w:spacing w:after="0" w:before="0"/>
            </w:pPr>
            <w:r>
              <w:rPr>
                <w:rFonts w:ascii="Arial" w:cs="Arial" w:eastAsia="Arial" w:hAnsi="Arial"/>
                <w:b w:val="false"/>
                <w:bCs w:val="false"/>
                <w:i w:val="false"/>
                <w:iCs w:val="false"/>
                <w:color w:val="5F5E5A"/>
                <w:sz w:val="14"/>
                <w:szCs w:val="14"/>
              </w:rPr>
              <w:t xml:space="preserve">CR</w:t>
            </w:r>
          </w:p>
        </w:tc>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Optimización de conversión. Jerarquía de CTAs, copy de precios, confianza y UX del funnel mobile.</w:t>
            </w:r>
          </w:p>
        </w:tc>
        <w:tc>
          <w:tcPr>
            <w:tcW w:type="dxa" w:w="1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Hero sections · FAQ · Testimonios · Pricing copy · CTAs</w:t>
            </w:r>
          </w:p>
        </w:tc>
        <w:tc>
          <w:tcPr>
            <w:tcW w:type="dxa" w:w="34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GK-02 · GK-17 · GK-18</w:t>
            </w:r>
          </w:p>
        </w:tc>
      </w:tr>
      <w:tr>
        <w:tc>
          <w:tcPr>
            <w:tcW w:type="dxa" w:w="1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20" w:before="0"/>
            </w:pPr>
            <w:r>
              <w:rPr>
                <w:rFonts w:ascii="Arial" w:cs="Arial" w:eastAsia="Arial" w:hAnsi="Arial"/>
                <w:b/>
                <w:bCs/>
                <w:i w:val="false"/>
                <w:iCs w:val="false"/>
                <w:color w:val="2B6CB0"/>
                <w:sz w:val="18"/>
                <w:szCs w:val="18"/>
              </w:rPr>
              <w:t xml:space="preserve">WordPress Agent</w:t>
            </w:r>
          </w:p>
          <w:p>
            <w:pPr>
              <w:spacing w:after="0" w:before="0"/>
            </w:pPr>
            <w:r>
              <w:rPr>
                <w:rFonts w:ascii="Arial" w:cs="Arial" w:eastAsia="Arial" w:hAnsi="Arial"/>
                <w:b w:val="false"/>
                <w:bCs w:val="false"/>
                <w:i w:val="false"/>
                <w:iCs w:val="false"/>
                <w:color w:val="5F5E5A"/>
                <w:sz w:val="14"/>
                <w:szCs w:val="14"/>
              </w:rPr>
              <w:t xml:space="preserve">WP</w:t>
            </w:r>
          </w:p>
        </w:tc>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Implementación técnica en WordPress. Único agente con acceso a deploy en producción.</w:t>
            </w:r>
          </w:p>
        </w:tc>
        <w:tc>
          <w:tcPr>
            <w:tcW w:type="dxa" w:w="1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functions.php · Flatsome UX Builder · Plugins · Media Library</w:t>
            </w:r>
          </w:p>
        </w:tc>
        <w:tc>
          <w:tcPr>
            <w:tcW w:type="dxa" w:w="34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GK-01 · GK-03 · GK-04 · GK-05 · GK-07 · GK-08 · GK-09 · GK-10 (upload) · GK-15</w:t>
            </w:r>
          </w:p>
        </w:tc>
      </w:tr>
      <w:tr>
        <w:tc>
          <w:tcPr>
            <w:tcW w:type="dxa" w:w="1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20" w:before="0"/>
            </w:pPr>
            <w:r>
              <w:rPr>
                <w:rFonts w:ascii="Arial" w:cs="Arial" w:eastAsia="Arial" w:hAnsi="Arial"/>
                <w:b/>
                <w:bCs/>
                <w:i w:val="false"/>
                <w:iCs w:val="false"/>
                <w:color w:val="72243E"/>
                <w:sz w:val="18"/>
                <w:szCs w:val="18"/>
              </w:rPr>
              <w:t xml:space="preserve">WooCommerce Agent</w:t>
            </w:r>
          </w:p>
          <w:p>
            <w:pPr>
              <w:spacing w:after="0" w:before="0"/>
            </w:pPr>
            <w:r>
              <w:rPr>
                <w:rFonts w:ascii="Arial" w:cs="Arial" w:eastAsia="Arial" w:hAnsi="Arial"/>
                <w:b w:val="false"/>
                <w:bCs w:val="false"/>
                <w:i w:val="false"/>
                <w:iCs w:val="false"/>
                <w:color w:val="5F5E5A"/>
                <w:sz w:val="14"/>
                <w:szCs w:val="14"/>
              </w:rPr>
              <w:t xml:space="preserve">WC</w:t>
            </w:r>
          </w:p>
        </w:tc>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Arquitectura de catálogo WooCommerce. Taxonomías, slugs, precios y pasarelas de pago.</w:t>
            </w:r>
          </w:p>
        </w:tc>
        <w:tc>
          <w:tcPr>
            <w:tcW w:type="dxa" w:w="1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Productos · Categorías · Slugs · Redirects · Flow · Transbank</w:t>
            </w:r>
          </w:p>
        </w:tc>
        <w:tc>
          <w:tcPr>
            <w:tcW w:type="dxa" w:w="34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GK-06 · GK-11 · GK-16 (assets)</w:t>
            </w:r>
          </w:p>
        </w:tc>
      </w:tr>
      <w:tr>
        <w:tc>
          <w:tcPr>
            <w:tcW w:type="dxa" w:w="1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20" w:before="0"/>
            </w:pPr>
            <w:r>
              <w:rPr>
                <w:rFonts w:ascii="Arial" w:cs="Arial" w:eastAsia="Arial" w:hAnsi="Arial"/>
                <w:b/>
                <w:bCs/>
                <w:i w:val="false"/>
                <w:iCs w:val="false"/>
                <w:color w:val="0F6E56"/>
                <w:sz w:val="18"/>
                <w:szCs w:val="18"/>
              </w:rPr>
              <w:t xml:space="preserve">QA Agent</w:t>
            </w:r>
          </w:p>
          <w:p>
            <w:pPr>
              <w:spacing w:after="0" w:before="0"/>
            </w:pPr>
            <w:r>
              <w:rPr>
                <w:rFonts w:ascii="Arial" w:cs="Arial" w:eastAsia="Arial" w:hAnsi="Arial"/>
                <w:b w:val="false"/>
                <w:bCs w:val="false"/>
                <w:i w:val="false"/>
                <w:iCs w:val="false"/>
                <w:color w:val="5F5E5A"/>
                <w:sz w:val="14"/>
                <w:szCs w:val="14"/>
              </w:rPr>
              <w:t xml:space="preserve">QA</w:t>
            </w:r>
          </w:p>
        </w:tc>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Validación técnica de todos los tickets. Bloquea cualquier deploy sin test plan y baseline documentado.</w:t>
            </w:r>
          </w:p>
        </w:tc>
        <w:tc>
          <w:tcPr>
            <w:tcW w:type="dxa" w:w="1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Pre/post tests · Regresión · Core Web Vitals · GSC validation</w:t>
            </w:r>
          </w:p>
        </w:tc>
        <w:tc>
          <w:tcPr>
            <w:tcW w:type="dxa" w:w="34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Checklist de todos los tickets · Criterios de aceptación</w:t>
            </w:r>
          </w:p>
        </w:tc>
      </w:tr>
    </w:tbl>
    <w:p>
      <w:pPr>
        <w:spacing w:after="60" w:before="0"/>
      </w:pPr>
      <w:r>
        <w:t xml:space="preserve"/>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1.1 Protocolo de comunicación entre agentes</w:t>
      </w:r>
    </w:p>
    <w:p>
      <w:pPr>
        <w:spacing w:after="80" w:before="80" w:line="276"/>
        <w:jc w:val="left"/>
      </w:pPr>
      <w:r>
        <w:rPr>
          <w:rFonts w:ascii="Arial" w:cs="Arial" w:eastAsia="Arial" w:hAnsi="Arial"/>
          <w:b w:val="false"/>
          <w:bCs w:val="false"/>
          <w:i w:val="false"/>
          <w:iCs w:val="false"/>
          <w:color w:val="1A1A1A"/>
          <w:sz w:val="20"/>
          <w:szCs w:val="20"/>
        </w:rPr>
        <w:t xml:space="preserve">Los agentes operan en paralelo cuando no hay dependencias. El protocolo de conflicto requiere debate técnico documentado antes de escalar al Orquestador. Ningún agente puede solicitar reindexado en GSC sin aprobación del SEO Agent.</w:t>
      </w:r>
    </w:p>
    <w:p>
      <w:pPr>
        <w:spacing w:after="80" w:before="80" w:line="276"/>
        <w:jc w:val="left"/>
      </w:pPr>
      <w:r>
        <w:rPr>
          <w:rFonts w:ascii="Arial" w:cs="Arial" w:eastAsia="Arial" w:hAnsi="Arial"/>
          <w:b/>
          <w:bCs/>
          <w:i w:val="false"/>
          <w:iCs w:val="false"/>
          <w:color w:val="1A1A1A"/>
          <w:sz w:val="20"/>
          <w:szCs w:val="20"/>
        </w:rPr>
        <w:t xml:space="preserve">Regla de deploy: </w:t>
      </w:r>
      <w:r>
        <w:rPr>
          <w:rFonts w:ascii="Arial" w:cs="Arial" w:eastAsia="Arial" w:hAnsi="Arial"/>
          <w:b w:val="false"/>
          <w:bCs w:val="false"/>
          <w:i w:val="false"/>
          <w:iCs w:val="false"/>
          <w:color w:val="1A1A1A"/>
          <w:sz w:val="20"/>
          <w:szCs w:val="20"/>
        </w:rPr>
        <w:t xml:space="preserve">Solo el WordPress Agent hace deploy a producción. Todo ticket requiere QA pass antes del deploy. El QA Agent documenta baseline (pre-fix) y delta (post-fix) para cada cambio.</w:t>
      </w:r>
    </w:p>
    <w:p>
      <w:pPr>
        <w:spacing w:after="80" w:before="80" w:line="276"/>
        <w:jc w:val="left"/>
      </w:pPr>
      <w:r>
        <w:rPr>
          <w:rFonts w:ascii="Arial" w:cs="Arial" w:eastAsia="Arial" w:hAnsi="Arial"/>
          <w:b/>
          <w:bCs/>
          <w:i w:val="false"/>
          <w:iCs w:val="false"/>
          <w:color w:val="1A1A1A"/>
          <w:sz w:val="20"/>
          <w:szCs w:val="20"/>
        </w:rPr>
        <w:t xml:space="preserve">Regla de conflicto: </w:t>
      </w:r>
      <w:r>
        <w:rPr>
          <w:rFonts w:ascii="Arial" w:cs="Arial" w:eastAsia="Arial" w:hAnsi="Arial"/>
          <w:b w:val="false"/>
          <w:bCs w:val="false"/>
          <w:i w:val="false"/>
          <w:iCs w:val="false"/>
          <w:color w:val="1A1A1A"/>
          <w:sz w:val="20"/>
          <w:szCs w:val="20"/>
        </w:rPr>
        <w:t xml:space="preserve">Cuando dos agentes tienen criterios opuestos, el CRO Agent aplica el desempate por impacto en conversión. Si el conflicto es técnico-SEO, el SEO Agent tiene voto de calidad.</w:t>
      </w:r>
    </w:p>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2. Backlog Completo</w:t>
      </w:r>
    </w:p>
    <w:p>
      <w:pPr>
        <w:spacing w:after="80" w:before="80" w:line="276"/>
        <w:jc w:val="left"/>
      </w:pPr>
      <w:r>
        <w:rPr>
          <w:rFonts w:ascii="Arial" w:cs="Arial" w:eastAsia="Arial" w:hAnsi="Arial"/>
          <w:b w:val="false"/>
          <w:bCs w:val="false"/>
          <w:i w:val="false"/>
          <w:iCs w:val="false"/>
          <w:color w:val="1A1A1A"/>
          <w:sz w:val="20"/>
          <w:szCs w:val="20"/>
        </w:rPr>
        <w:t xml:space="preserve">23 tickets distribuidos en 3 sprints. Sprint 0 y Sprint 1 completamente cerrados con QA pass. Sprint 2 activo.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780"/>
        <w:gridCol w:w="1000"/>
        <w:gridCol w:w="1500"/>
        <w:gridCol w:w="900"/>
        <w:gridCol w:w="400"/>
      </w:tblGrid>
      <w:tr>
        <w:tc>
          <w:tcPr>
            <w:tcW w:type="dxa" w:w="7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ID</w:t>
            </w:r>
          </w:p>
        </w:tc>
        <w:tc>
          <w:tcPr>
            <w:tcW w:type="dxa" w:w="37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Descripción</w:t>
            </w:r>
          </w:p>
        </w:tc>
        <w:tc>
          <w:tcPr>
            <w:tcW w:type="dxa" w:w="1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Prioridad</w:t>
            </w:r>
          </w:p>
        </w:tc>
        <w:tc>
          <w:tcPr>
            <w:tcW w:type="dxa" w:w="15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Agente</w:t>
            </w:r>
          </w:p>
        </w:tc>
        <w:tc>
          <w:tcPr>
            <w:tcW w:type="dxa" w:w="9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Estado</w:t>
            </w:r>
          </w:p>
        </w:tc>
        <w:tc>
          <w:tcPr>
            <w:tcW w:type="dxa" w:w="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Est.</w:t>
            </w:r>
          </w:p>
        </w:tc>
      </w:tr>
      <w:tr>
        <w:tc>
          <w:tcPr>
            <w:gridSpan w:val="6"/>
            <w:tcBorders>
              <w:top w:val="single" w:color="2B6CB0" w:sz="4"/>
              <w:left w:val="single" w:color="2B6CB0" w:sz="4"/>
              <w:bottom w:val="single" w:color="2B6CB0" w:sz="4"/>
              <w:right w:val="single" w:color="2B6CB0" w:sz="4"/>
            </w:tcBorders>
            <w:shd w:fill="E1F5EE" w:val="clear"/>
            <w:tcMar>
              <w:top w:type="dxa" w:w="80"/>
              <w:left w:type="dxa" w:w="140"/>
              <w:bottom w:type="dxa" w:w="80"/>
              <w:right w:type="dxa" w:w="140"/>
            </w:tcMar>
          </w:tcPr>
          <w:p>
            <w:pPr>
              <w:spacing w:after="0" w:before="0"/>
            </w:pPr>
            <w:r>
              <w:rPr>
                <w:rFonts w:ascii="Arial" w:cs="Arial" w:eastAsia="Arial" w:hAnsi="Arial"/>
                <w:b/>
                <w:bCs/>
                <w:i w:val="false"/>
                <w:iCs w:val="false"/>
                <w:color w:val="1B3A5C"/>
                <w:sz w:val="18"/>
                <w:szCs w:val="18"/>
              </w:rPr>
              <w:t xml:space="preserve">Sprint 0 — Quick wins (CERRADO)</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GK-01</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Links RRSS corregidos (href=#)</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15m</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GK-02</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Unificar pricing instalación ($28K vs $140K)</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CRO + WP</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30m</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GK-03</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Teléfono clickeable href="tel:" mobile</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20m</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GK-04</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Ocultar meta generator WordPress</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5m</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GK-05</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Artefacto "--." eliminado del footer</w:t>
            </w:r>
          </w:p>
        </w:tc>
        <w:tc>
          <w:tcPr>
            <w:tcW w:type="dxa" w:w="1000"/>
            <w:tcBorders>
              <w:top w:val="single" w:color="D0CEC8" w:sz="4"/>
              <w:left w:val="single" w:color="D0CEC8" w:sz="4"/>
              <w:bottom w:val="single" w:color="D0CEC8" w:sz="4"/>
              <w:right w:val="single" w:color="D0CEC8" w:sz="4"/>
            </w:tcBorders>
            <w:shd w:fill="F1EFE8"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5F5E5A"/>
                <w:sz w:val="16"/>
                <w:szCs w:val="16"/>
              </w:rPr>
              <w:t xml:space="preserve">Bajo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2m</w:t>
            </w:r>
          </w:p>
        </w:tc>
      </w:tr>
      <w:tr>
        <w:tc>
          <w:tcPr>
            <w:gridSpan w:val="6"/>
            <w:tcBorders>
              <w:top w:val="single" w:color="2B6CB0" w:sz="4"/>
              <w:left w:val="single" w:color="2B6CB0" w:sz="4"/>
              <w:bottom w:val="single" w:color="2B6CB0" w:sz="4"/>
              <w:right w:val="single" w:color="2B6CB0" w:sz="4"/>
            </w:tcBorders>
            <w:shd w:fill="E1F5EE" w:val="clear"/>
            <w:tcMar>
              <w:top w:type="dxa" w:w="80"/>
              <w:left w:type="dxa" w:w="140"/>
              <w:bottom w:type="dxa" w:w="80"/>
              <w:right w:type="dxa" w:w="140"/>
            </w:tcMar>
          </w:tcPr>
          <w:p>
            <w:pPr>
              <w:spacing w:after="0" w:before="0"/>
            </w:pPr>
            <w:r>
              <w:rPr>
                <w:rFonts w:ascii="Arial" w:cs="Arial" w:eastAsia="Arial" w:hAnsi="Arial"/>
                <w:b/>
                <w:bCs/>
                <w:i w:val="false"/>
                <w:iCs w:val="false"/>
                <w:color w:val="1B3A5C"/>
                <w:sz w:val="18"/>
                <w:szCs w:val="18"/>
              </w:rPr>
              <w:t xml:space="preserve">Sprint 1 — SEO + WooCommerce (CERRADO)</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GK-06</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Producto 404 — slug typo + redirect 301</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WooCommerce</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GK-10</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og:image 1200×630 · 4 páginas · dummy eliminado</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2h</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GK-11</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17 productos sin-categoria → 4 taxonomías reales</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WooCommerce</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GK-12</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og:type website en páginas estáticas</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30m</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GK-13A</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Schema LocalBusiness + Product (38 productos)</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 WP</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GK-14</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Title tag — keyword al inicio · 63 chars</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Agent</w:t>
            </w:r>
          </w:p>
        </w:tc>
        <w:tc>
          <w:tcPr>
            <w:tcW w:type="dxa" w:w="9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DONE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15m</w:t>
            </w:r>
          </w:p>
        </w:tc>
      </w:tr>
      <w:tr>
        <w:tc>
          <w:tcPr>
            <w:gridSpan w:val="6"/>
            <w:tcBorders>
              <w:top w:val="single" w:color="2B6CB0" w:sz="4"/>
              <w:left w:val="single" w:color="2B6CB0" w:sz="4"/>
              <w:bottom w:val="single" w:color="2B6CB0" w:sz="4"/>
              <w:right w:val="single" w:color="2B6CB0" w:sz="4"/>
            </w:tcBorders>
            <w:shd w:fill="EBF4FF" w:val="clear"/>
            <w:tcMar>
              <w:top w:type="dxa" w:w="80"/>
              <w:left w:type="dxa" w:w="140"/>
              <w:bottom w:type="dxa" w:w="80"/>
              <w:right w:type="dxa" w:w="140"/>
            </w:tcMar>
          </w:tcPr>
          <w:p>
            <w:pPr>
              <w:spacing w:after="0" w:before="0"/>
            </w:pPr>
            <w:r>
              <w:rPr>
                <w:rFonts w:ascii="Arial" w:cs="Arial" w:eastAsia="Arial" w:hAnsi="Arial"/>
                <w:b/>
                <w:bCs/>
                <w:i w:val="false"/>
                <w:iCs w:val="false"/>
                <w:color w:val="1B3A5C"/>
                <w:sz w:val="18"/>
                <w:szCs w:val="18"/>
              </w:rPr>
              <w:t xml:space="preserve">Sprint 2 — Performance + Local SEO (ACTIVO)</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GK-07</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Resolver doble &lt;nav&gt; en DOM (topbar + header)</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1.5h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GK-13B</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FAQPage Schema instalación (desbloq. GK-11)</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Agent</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2h</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GK-15</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Caché de página + Core Web Vitals · LCP &lt;2.5s</w:t>
            </w:r>
          </w:p>
        </w:tc>
        <w:tc>
          <w:tcPr>
            <w:tcW w:type="dxa" w:w="10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 DevOps</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GK-16</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Imágenes únicas por modelo Midea + ALT text</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WooCommerce</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3h</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GK-17</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Jerarquía CTAs primario/secundario</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CRO + WP</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GK-18</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Google Reviews widget en sección testimonios</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3h</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GK-19</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Enlazado interno estratégico por categoría</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 WP</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GK-20</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local — optimizar ficha GMB + NAP</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Agent</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3h</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GK-21</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Schema AggregateRating con reseñas verificadas</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 WP</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2h</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GK-22</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Sitemap XML optimizado + submit completo GSC</w:t>
            </w:r>
          </w:p>
        </w:tc>
        <w:tc>
          <w:tcPr>
            <w:tcW w:type="dxa" w:w="1000"/>
            <w:tcBorders>
              <w:top w:val="single" w:color="D0CEC8" w:sz="4"/>
              <w:left w:val="single" w:color="D0CEC8" w:sz="4"/>
              <w:bottom w:val="single" w:color="D0CEC8" w:sz="4"/>
              <w:right w:val="single" w:color="D0CEC8" w:sz="4"/>
            </w:tcBorders>
            <w:shd w:fill="F1EFE8"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5F5E5A"/>
                <w:sz w:val="16"/>
                <w:szCs w:val="16"/>
              </w:rPr>
              <w:t xml:space="preserve">Bajo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 WP</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1h</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GK-08</w:t>
            </w:r>
          </w:p>
        </w:tc>
        <w:tc>
          <w:tcPr>
            <w:tcW w:type="dxa" w:w="3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Ocultar login form del sidebar mobile</w:t>
            </w:r>
          </w:p>
        </w:tc>
        <w:tc>
          <w:tcPr>
            <w:tcW w:type="dxa" w:w="1000"/>
            <w:tcBorders>
              <w:top w:val="single" w:color="D0CEC8" w:sz="4"/>
              <w:left w:val="single" w:color="D0CEC8" w:sz="4"/>
              <w:bottom w:val="single" w:color="D0CEC8" w:sz="4"/>
              <w:right w:val="single" w:color="D0CEC8" w:sz="4"/>
            </w:tcBorders>
            <w:shd w:fill="F1EFE8"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5F5E5A"/>
                <w:sz w:val="16"/>
                <w:szCs w:val="16"/>
              </w:rPr>
              <w:t xml:space="preserve">Bajo</w:t>
            </w:r>
          </w:p>
        </w:tc>
        <w:tc>
          <w:tcPr>
            <w:tcW w:type="dxa" w:w="1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30m</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GK-09</w:t>
            </w:r>
          </w:p>
        </w:tc>
        <w:tc>
          <w:tcPr>
            <w:tcW w:type="dxa" w:w="3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Imagen real en bloque Newsletter (missing.jpg)</w:t>
            </w:r>
          </w:p>
        </w:tc>
        <w:tc>
          <w:tcPr>
            <w:tcW w:type="dxa" w:w="10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1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 Agent</w:t>
            </w:r>
          </w:p>
        </w:tc>
        <w:tc>
          <w:tcPr>
            <w:tcW w:type="dxa" w:w="9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TODO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15m</w:t>
            </w:r>
          </w:p>
        </w:tc>
      </w:tr>
    </w:tbl>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3. Estado de Tickets — Resumen Ejecutivo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4"/>
              <w:left w:val="single" w:color="0F6E56" w:sz="4"/>
              <w:bottom w:val="single" w:color="0F6E56" w:sz="4"/>
              <w:right w:val="single" w:color="0F6E56" w:sz="4"/>
            </w:tcBorders>
            <w:shd w:fill="E1F5EE"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0F6E56"/>
                <w:sz w:val="64"/>
                <w:szCs w:val="64"/>
              </w:rPr>
              <w:t xml:space="preserve">11</w:t>
            </w:r>
          </w:p>
          <w:p>
            <w:pPr>
              <w:spacing w:after="40" w:before="0"/>
              <w:jc w:val="center"/>
            </w:pPr>
            <w:r>
              <w:rPr>
                <w:rFonts w:ascii="Arial" w:cs="Arial" w:eastAsia="Arial" w:hAnsi="Arial"/>
                <w:b w:val="false"/>
                <w:bCs w:val="false"/>
                <w:i w:val="false"/>
                <w:iCs w:val="false"/>
                <w:color w:val="0F6E56"/>
                <w:sz w:val="18"/>
                <w:szCs w:val="18"/>
              </w:rPr>
              <w:t xml:space="preserve">Tickets DONE</w:t>
            </w:r>
          </w:p>
          <w:p>
            <w:pPr>
              <w:spacing w:after="0" w:before="0"/>
              <w:jc w:val="center"/>
            </w:pPr>
            <w:r>
              <w:rPr>
                <w:rFonts w:ascii="Arial" w:cs="Arial" w:eastAsia="Arial" w:hAnsi="Arial"/>
                <w:b w:val="false"/>
                <w:bCs w:val="false"/>
                <w:i/>
                <w:iCs/>
                <w:color w:val="5F5E5A"/>
                <w:sz w:val="16"/>
                <w:szCs w:val="16"/>
              </w:rPr>
              <w:t xml:space="preserve">Sprint 0 + Sprint 1</w:t>
            </w:r>
          </w:p>
        </w:tc>
        <w:tc>
          <w:tcPr>
            <w:tcW w:type="dxa" w:w="2340"/>
            <w:tcBorders>
              <w:top w:val="single" w:color="854F0B" w:sz="4"/>
              <w:left w:val="single" w:color="854F0B" w:sz="4"/>
              <w:bottom w:val="single" w:color="854F0B" w:sz="4"/>
              <w:right w:val="single" w:color="854F0B" w:sz="4"/>
            </w:tcBorders>
            <w:shd w:fill="FAEEDA"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854F0B"/>
                <w:sz w:val="64"/>
                <w:szCs w:val="64"/>
              </w:rPr>
              <w:t xml:space="preserve">12</w:t>
            </w:r>
          </w:p>
          <w:p>
            <w:pPr>
              <w:spacing w:after="40" w:before="0"/>
              <w:jc w:val="center"/>
            </w:pPr>
            <w:r>
              <w:rPr>
                <w:rFonts w:ascii="Arial" w:cs="Arial" w:eastAsia="Arial" w:hAnsi="Arial"/>
                <w:b w:val="false"/>
                <w:bCs w:val="false"/>
                <w:i w:val="false"/>
                <w:iCs w:val="false"/>
                <w:color w:val="854F0B"/>
                <w:sz w:val="18"/>
                <w:szCs w:val="18"/>
              </w:rPr>
              <w:t xml:space="preserve">Tickets TODO</w:t>
            </w:r>
          </w:p>
          <w:p>
            <w:pPr>
              <w:spacing w:after="0" w:before="0"/>
              <w:jc w:val="center"/>
            </w:pPr>
            <w:r>
              <w:rPr>
                <w:rFonts w:ascii="Arial" w:cs="Arial" w:eastAsia="Arial" w:hAnsi="Arial"/>
                <w:b w:val="false"/>
                <w:bCs w:val="false"/>
                <w:i/>
                <w:iCs/>
                <w:color w:val="5F5E5A"/>
                <w:sz w:val="16"/>
                <w:szCs w:val="16"/>
              </w:rPr>
              <w:t xml:space="preserve">Sprint 2 planificado</w:t>
            </w:r>
          </w:p>
        </w:tc>
        <w:tc>
          <w:tcPr>
            <w:tcW w:type="dxa" w:w="2340"/>
            <w:tcBorders>
              <w:top w:val="single" w:color="A32D2D" w:sz="4"/>
              <w:left w:val="single" w:color="A32D2D" w:sz="4"/>
              <w:bottom w:val="single" w:color="A32D2D" w:sz="4"/>
              <w:right w:val="single" w:color="A32D2D" w:sz="4"/>
            </w:tcBorders>
            <w:shd w:fill="FCEBEB"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0F6E56"/>
                <w:sz w:val="64"/>
                <w:szCs w:val="64"/>
              </w:rPr>
              <w:t xml:space="preserve">0</w:t>
            </w:r>
          </w:p>
          <w:p>
            <w:pPr>
              <w:spacing w:after="40" w:before="0"/>
              <w:jc w:val="center"/>
            </w:pPr>
            <w:r>
              <w:rPr>
                <w:rFonts w:ascii="Arial" w:cs="Arial" w:eastAsia="Arial" w:hAnsi="Arial"/>
                <w:b w:val="false"/>
                <w:bCs w:val="false"/>
                <w:i w:val="false"/>
                <w:iCs w:val="false"/>
                <w:color w:val="0F6E56"/>
                <w:sz w:val="18"/>
                <w:szCs w:val="18"/>
              </w:rPr>
              <w:t xml:space="preserve">Regresiones</w:t>
            </w:r>
          </w:p>
          <w:p>
            <w:pPr>
              <w:spacing w:after="0" w:before="0"/>
              <w:jc w:val="center"/>
            </w:pPr>
            <w:r>
              <w:rPr>
                <w:rFonts w:ascii="Arial" w:cs="Arial" w:eastAsia="Arial" w:hAnsi="Arial"/>
                <w:b w:val="false"/>
                <w:bCs w:val="false"/>
                <w:i/>
                <w:iCs/>
                <w:color w:val="5F5E5A"/>
                <w:sz w:val="16"/>
                <w:szCs w:val="16"/>
              </w:rPr>
              <w:t xml:space="preserve">En 2 sprints completos</w:t>
            </w:r>
          </w:p>
        </w:tc>
        <w:tc>
          <w:tcPr>
            <w:tcW w:type="dxa" w:w="2340"/>
            <w:tcBorders>
              <w:top w:val="single" w:color="2B6CB0" w:sz="4"/>
              <w:left w:val="single" w:color="2B6CB0" w:sz="4"/>
              <w:bottom w:val="single" w:color="2B6CB0" w:sz="4"/>
              <w:right w:val="single" w:color="2B6CB0" w:sz="4"/>
            </w:tcBorders>
            <w:shd w:fill="EBF4FF"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2B6CB0"/>
                <w:sz w:val="64"/>
                <w:szCs w:val="64"/>
              </w:rPr>
              <w:t xml:space="preserve">6</w:t>
            </w:r>
          </w:p>
          <w:p>
            <w:pPr>
              <w:spacing w:after="40" w:before="0"/>
              <w:jc w:val="center"/>
            </w:pPr>
            <w:r>
              <w:rPr>
                <w:rFonts w:ascii="Arial" w:cs="Arial" w:eastAsia="Arial" w:hAnsi="Arial"/>
                <w:b w:val="false"/>
                <w:bCs w:val="false"/>
                <w:i w:val="false"/>
                <w:iCs w:val="false"/>
                <w:color w:val="2B6CB0"/>
                <w:sz w:val="18"/>
                <w:szCs w:val="18"/>
              </w:rPr>
              <w:t xml:space="preserve">URLs en GSC</w:t>
            </w:r>
          </w:p>
          <w:p>
            <w:pPr>
              <w:spacing w:after="0" w:before="0"/>
              <w:jc w:val="center"/>
            </w:pPr>
            <w:r>
              <w:rPr>
                <w:rFonts w:ascii="Arial" w:cs="Arial" w:eastAsia="Arial" w:hAnsi="Arial"/>
                <w:b w:val="false"/>
                <w:bCs w:val="false"/>
                <w:i/>
                <w:iCs/>
                <w:color w:val="5F5E5A"/>
                <w:sz w:val="16"/>
                <w:szCs w:val="16"/>
              </w:rPr>
              <w:t xml:space="preserve">Submit ejecutado</w:t>
            </w:r>
          </w:p>
        </w:tc>
      </w:tr>
    </w:tbl>
    <w:p>
      <w:pPr>
        <w:spacing w:after="60" w:before="0"/>
      </w:pPr>
      <w:r>
        <w:t xml:space="preserve"/>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3.1 Tickets bloqueantes resueltos</w:t>
      </w:r>
    </w:p>
    <w:p>
      <w:pPr>
        <w:spacing w:after="80" w:before="80" w:line="276"/>
        <w:jc w:val="left"/>
      </w:pPr>
      <w:r>
        <w:rPr>
          <w:rFonts w:ascii="Arial" w:cs="Arial" w:eastAsia="Arial" w:hAnsi="Arial"/>
          <w:b w:val="false"/>
          <w:bCs w:val="false"/>
          <w:i w:val="false"/>
          <w:iCs w:val="false"/>
          <w:color w:val="1A1A1A"/>
          <w:sz w:val="20"/>
          <w:szCs w:val="20"/>
        </w:rPr>
        <w:t xml:space="preserve">Los siguientes tickets fueron identificados como bloqueantes de toda la cadena SEO. Todos están cerrados con QA pass: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580"/>
        <w:gridCol w:w="2000"/>
        <w:gridCol w:w="2000"/>
      </w:tblGrid>
      <w:tr>
        <w:tc>
          <w:tcPr>
            <w:tcW w:type="dxa" w:w="7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ID</w:t>
            </w:r>
          </w:p>
        </w:tc>
        <w:tc>
          <w:tcPr>
            <w:tcW w:type="dxa" w:w="45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Ticket</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Desbloqueó</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QA</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GK-06</w:t>
            </w:r>
          </w:p>
        </w:tc>
        <w:tc>
          <w:tcPr>
            <w:tcW w:type="dxa" w:w="45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Producto 404 — slug typo + redirect 301</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GK-13A Schema Product · reindexado GSC</w:t>
            </w:r>
          </w:p>
        </w:tc>
        <w:tc>
          <w:tcPr>
            <w:tcW w:type="dxa" w:w="20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PASS ✓</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GK-11</w:t>
            </w:r>
          </w:p>
        </w:tc>
        <w:tc>
          <w:tcPr>
            <w:tcW w:type="dxa" w:w="45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17 productos sin-categoria → 4 taxonomías</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GK-13B FAQPage · GK-19 enlazado · GK-22 sitemap</w:t>
            </w:r>
          </w:p>
        </w:tc>
        <w:tc>
          <w:tcPr>
            <w:tcW w:type="dxa" w:w="20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PASS ✓</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GK-02</w:t>
            </w:r>
          </w:p>
        </w:tc>
        <w:tc>
          <w:tcPr>
            <w:tcW w:type="dxa" w:w="45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Pricing copy consistente en 4 instancias del sitio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GK-13B FAQPage instalación (prerequisito de copy)</w:t>
            </w:r>
          </w:p>
        </w:tc>
        <w:tc>
          <w:tcPr>
            <w:tcW w:type="dxa" w:w="2000"/>
            <w:tcBorders>
              <w:top w:val="single" w:color="D0CEC8" w:sz="4"/>
              <w:left w:val="single" w:color="D0CEC8" w:sz="4"/>
              <w:bottom w:val="single" w:color="D0CEC8" w:sz="4"/>
              <w:right w:val="single" w:color="D0CEC8" w:sz="4"/>
            </w:tcBorders>
            <w:shd w:fill="E1F5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F6E56"/>
                <w:sz w:val="16"/>
                <w:szCs w:val="16"/>
              </w:rPr>
              <w:t xml:space="preserve">PASS ✓</w:t>
            </w:r>
          </w:p>
        </w:tc>
      </w:tr>
    </w:tbl>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4. KPIs y Métricas de Éxito</w:t>
      </w:r>
    </w:p>
    <w:p>
      <w:pPr>
        <w:spacing w:after="80" w:before="80" w:line="276"/>
        <w:jc w:val="left"/>
      </w:pPr>
      <w:r>
        <w:rPr>
          <w:rFonts w:ascii="Arial" w:cs="Arial" w:eastAsia="Arial" w:hAnsi="Arial"/>
          <w:b w:val="false"/>
          <w:bCs w:val="false"/>
          <w:i w:val="false"/>
          <w:iCs w:val="false"/>
          <w:color w:val="1A1A1A"/>
          <w:sz w:val="20"/>
          <w:szCs w:val="20"/>
        </w:rPr>
        <w:t xml:space="preserve">Métricas de negocio y técnicas que definen el éxito del proyecto. Las métricas GSC tienen horizonte de 4–8 semanas para reflejar cambios de indexación.</w:t>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4.1 KPIs de SEO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1560"/>
        <w:gridCol w:w="2080"/>
      </w:tblGrid>
      <w:tr>
        <w:tc>
          <w:tcPr>
            <w:tcW w:type="dxa" w:w="2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Métrica</w:t>
            </w:r>
          </w:p>
        </w:tc>
        <w:tc>
          <w:tcPr>
            <w:tcW w:type="dxa" w:w="1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Línea base</w:t>
            </w:r>
          </w:p>
        </w:tc>
        <w:tc>
          <w:tcPr>
            <w:tcW w:type="dxa" w:w="1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Sprint 1</w:t>
            </w:r>
          </w:p>
        </w:tc>
        <w:tc>
          <w:tcPr>
            <w:tcW w:type="dxa" w:w="1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Objetivo S2</w:t>
            </w:r>
          </w:p>
        </w:tc>
        <w:tc>
          <w:tcPr>
            <w:tcW w:type="dxa" w:w="20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Ticket</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URLs indexadas en GSC</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16 (Feb 2026)</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38 (Apr 2026)</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+60 estimado</w:t>
            </w:r>
          </w:p>
        </w:tc>
        <w:tc>
          <w:tcPr>
            <w:tcW w:type="dxa" w:w="20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GK-06 · GK-11 · GK-22</w:t>
            </w:r>
          </w:p>
        </w:tc>
      </w:tr>
      <w:tr>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Errores 404 activos</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147 páginas</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1 → 0</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0 permanente</w:t>
            </w:r>
          </w:p>
        </w:tc>
        <w:tc>
          <w:tcPr>
            <w:tcW w:type="dxa" w:w="20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GK-06 · Redirection plugin</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Páginas sin-indexar</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~1.192.312</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~9.036 (mejora)</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&lt;5.000</w:t>
            </w:r>
          </w:p>
        </w:tc>
        <w:tc>
          <w:tcPr>
            <w:tcW w:type="dxa" w:w="20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GK-11 · GK-22 · sitemap</w:t>
            </w:r>
          </w:p>
        </w:tc>
      </w:tr>
      <w:tr>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Rich snippets activos</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0</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38 (Product)</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+4 FAQ snippets</w:t>
            </w:r>
          </w:p>
        </w:tc>
        <w:tc>
          <w:tcPr>
            <w:tcW w:type="dxa" w:w="20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GK-13A · GK-13B</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og:image coverage</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0% (dummy-1)</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4 páginas clave</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100% del sitio</w:t>
            </w:r>
          </w:p>
        </w:tc>
        <w:tc>
          <w:tcPr>
            <w:tcW w:type="dxa" w:w="20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GK-10</w:t>
            </w:r>
          </w:p>
        </w:tc>
      </w:tr>
      <w:tr>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Core Web Vitals LCP</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Estimado &gt;4s</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Sin medir</w:t>
            </w:r>
          </w:p>
        </w:tc>
        <w:tc>
          <w:tcPr>
            <w:tcW w:type="dxa" w:w="1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&lt;2.5s mobile</w:t>
            </w:r>
          </w:p>
        </w:tc>
        <w:tc>
          <w:tcPr>
            <w:tcW w:type="dxa" w:w="20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GK-15 · Smush Pro</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Title tags optimizadas</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A32D2D"/>
                <w:sz w:val="18"/>
                <w:szCs w:val="18"/>
              </w:rPr>
              <w:t xml:space="preserve">0%</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Homepage ✓</w:t>
            </w:r>
          </w:p>
        </w:tc>
        <w:tc>
          <w:tcPr>
            <w:tcW w:type="dxa" w:w="1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100% productos</w:t>
            </w:r>
          </w:p>
        </w:tc>
        <w:tc>
          <w:tcPr>
            <w:tcW w:type="dxa" w:w="20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GK-14 · GK-11</w:t>
            </w:r>
          </w:p>
        </w:tc>
      </w:tr>
    </w:tbl>
    <w:p>
      <w:pPr>
        <w:spacing w:after="60" w:before="0"/>
      </w:pPr>
      <w:r>
        <w:t xml:space="preserve"/>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4.2 KPIs de conversión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Métrica</w:t>
            </w:r>
          </w:p>
        </w:tc>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Estado actual</w:t>
            </w:r>
          </w:p>
        </w:tc>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Objetivo</w:t>
            </w:r>
          </w:p>
        </w:tc>
        <w:tc>
          <w:tcPr>
            <w:tcW w:type="dxa" w:w="23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Ticket</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Teléfono clickeable mobile</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No (texto plano)</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Tap-to-call activo</w:t>
            </w:r>
          </w:p>
        </w:tc>
        <w:tc>
          <w:tcPr>
            <w:tcW w:type="dxa" w:w="2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GK-03 ✓ DONE</w:t>
            </w:r>
          </w:p>
        </w:tc>
      </w:tr>
      <w:tr>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Precio instalación consistente</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Inconsistente (4 instancias)</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Unificado + contexto</w:t>
            </w:r>
          </w:p>
        </w:tc>
        <w:tc>
          <w:tcPr>
            <w:tcW w:type="dxa" w:w="2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GK-02 ✓ DONE</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Links sociales funcionales</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Rotos (href=#)</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200 OK en todos</w:t>
            </w:r>
          </w:p>
        </w:tc>
        <w:tc>
          <w:tcPr>
            <w:tcW w:type="dxa" w:w="2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GK-01 ✓ DONE</w:t>
            </w:r>
          </w:p>
        </w:tc>
      </w:tr>
      <w:tr>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CTAs con jerarquía visual</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5+ CTAs idénticos</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1 primario + 1 secundario</w:t>
            </w:r>
          </w:p>
        </w:tc>
        <w:tc>
          <w:tcPr>
            <w:tcW w:type="dxa" w:w="2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GK-17 Sprint 2</w:t>
            </w:r>
          </w:p>
        </w:tc>
      </w:tr>
      <w:tr>
        <w:tc>
          <w:tcPr>
            <w:tcW w:type="dxa" w:w="2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Testimonios verificables</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No verificables (iniciales)</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Google Reviews widget</w:t>
            </w:r>
          </w:p>
        </w:tc>
        <w:tc>
          <w:tcPr>
            <w:tcW w:type="dxa" w:w="2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GK-18 Sprint 2</w:t>
            </w:r>
          </w:p>
        </w:tc>
      </w:tr>
      <w:tr>
        <w:tc>
          <w:tcPr>
            <w:tcW w:type="dxa" w:w="2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Conversión mobile estimada</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Baseline actual</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+18% proyectado S1+S2</w:t>
            </w:r>
          </w:p>
        </w:tc>
        <w:tc>
          <w:tcPr>
            <w:tcW w:type="dxa" w:w="2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GK-02·03·17·18</w:t>
            </w:r>
          </w:p>
        </w:tc>
      </w:tr>
    </w:tbl>
    <w:p>
      <w:pPr>
        <w:spacing w:after="60" w:before="0"/>
      </w:pPr>
      <w:r>
        <w:t xml:space="preserve"/>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4.3 KPIs de calidad técnica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Métrica QA</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Sprint 0</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Sprint 1</w:t>
            </w:r>
          </w:p>
        </w:tc>
        <w:tc>
          <w:tcPr>
            <w:tcW w:type="dxa" w:w="23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Target Sprint 2</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Tickets con QA pass</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5/5 (100%)</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6/6 (100%)</w:t>
            </w:r>
          </w:p>
        </w:tc>
        <w:tc>
          <w:tcPr>
            <w:tcW w:type="dxa" w:w="2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12/12 (100%)</w:t>
            </w:r>
          </w:p>
        </w:tc>
      </w:tr>
      <w:tr>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Regresiones detectadas</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0</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0</w:t>
            </w:r>
          </w:p>
        </w:tc>
        <w:tc>
          <w:tcPr>
            <w:tcW w:type="dxa" w:w="2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0</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Tickets con baseline pre-fix</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5/5</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6/6</w:t>
            </w:r>
          </w:p>
        </w:tc>
        <w:tc>
          <w:tcPr>
            <w:tcW w:type="dxa" w:w="2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12/12</w:t>
            </w:r>
          </w:p>
        </w:tc>
      </w:tr>
      <w:tr>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Deploy sin test plan</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0</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0</w:t>
            </w:r>
          </w:p>
        </w:tc>
        <w:tc>
          <w:tcPr>
            <w:tcW w:type="dxa" w:w="23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0 (política estricta)</w:t>
            </w:r>
          </w:p>
        </w:tc>
      </w:tr>
      <w:tr>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Tiempo promedio QA/ticket</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~25 min</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~35 min</w:t>
            </w:r>
          </w:p>
        </w:tc>
        <w:tc>
          <w:tcPr>
            <w:tcW w:type="dxa" w:w="23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&lt;40 min</w:t>
            </w:r>
          </w:p>
        </w:tc>
      </w:tr>
    </w:tbl>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5. Registro de Riesgos</w:t>
      </w:r>
    </w:p>
    <w:p>
      <w:pPr>
        <w:spacing w:after="80" w:before="80" w:line="276"/>
        <w:jc w:val="left"/>
      </w:pPr>
      <w:r>
        <w:rPr>
          <w:rFonts w:ascii="Arial" w:cs="Arial" w:eastAsia="Arial" w:hAnsi="Arial"/>
          <w:b w:val="false"/>
          <w:bCs w:val="false"/>
          <w:i w:val="false"/>
          <w:iCs w:val="false"/>
          <w:color w:val="1A1A1A"/>
          <w:sz w:val="20"/>
          <w:szCs w:val="20"/>
        </w:rPr>
        <w:t xml:space="preserve">Riesgos identificados durante los Sprints 0 y 1. Todos tienen mitigación documentada. Los riesgos R-01 y R-02 son los de mayor impacto potencial en negocio.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700"/>
        <w:gridCol w:w="700"/>
        <w:gridCol w:w="720"/>
        <w:gridCol w:w="4560"/>
      </w:tblGrid>
      <w:tr>
        <w:tc>
          <w:tcPr>
            <w:tcW w:type="dxa" w:w="4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ID</w:t>
            </w:r>
          </w:p>
        </w:tc>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Riesgo</w:t>
            </w:r>
          </w:p>
        </w:tc>
        <w:tc>
          <w:tcPr>
            <w:tcW w:type="dxa" w:w="7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Prob.</w:t>
            </w:r>
          </w:p>
        </w:tc>
        <w:tc>
          <w:tcPr>
            <w:tcW w:type="dxa" w:w="7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Impacto</w:t>
            </w:r>
          </w:p>
        </w:tc>
        <w:tc>
          <w:tcPr>
            <w:tcW w:type="dxa" w:w="72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Ticket</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Mitigación</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R-01</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Cloudflare Rocket Loader rompe Flatsome UX Builder JS en producción</w:t>
            </w:r>
          </w:p>
        </w:tc>
        <w:tc>
          <w:tcPr>
            <w:tcW w:type="dxa" w:w="700"/>
            <w:tcBorders>
              <w:top w:val="single" w:color="D0CEC8" w:sz="4"/>
              <w:left w:val="single" w:color="D0CEC8" w:sz="4"/>
              <w:bottom w:val="single" w:color="D0CEC8" w:sz="4"/>
              <w:right w:val="single" w:color="D0CEC8" w:sz="4"/>
            </w:tcBorders>
            <w:shd w:fill="FCEBEB"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A32D2D"/>
                <w:sz w:val="16"/>
                <w:szCs w:val="16"/>
              </w:rPr>
              <w:t xml:space="preserve">Alta</w:t>
            </w:r>
          </w:p>
        </w:tc>
        <w:tc>
          <w:tcPr>
            <w:tcW w:type="dxa" w:w="700"/>
            <w:tcBorders>
              <w:top w:val="single" w:color="D0CEC8" w:sz="4"/>
              <w:left w:val="single" w:color="D0CEC8" w:sz="4"/>
              <w:bottom w:val="single" w:color="D0CEC8" w:sz="4"/>
              <w:right w:val="single" w:color="D0CEC8" w:sz="4"/>
            </w:tcBorders>
            <w:shd w:fill="FAECE7"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D85A30"/>
                <w:sz w:val="16"/>
                <w:szCs w:val="16"/>
              </w:rPr>
              <w:t xml:space="preserve">Alto</w:t>
            </w:r>
          </w:p>
        </w:tc>
        <w:tc>
          <w:tcPr>
            <w:tcW w:type="dxa" w:w="72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GK-15</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Activar primero en staging. Si rompe, desactivar Rocket Loader y usar WP-Optimize solo para page cache. Alternativa: Cloudflare Polish único (no afecta JS).</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R-02</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Actualización WooCommerce 10.7 rompe pasarela Transbank Webpay</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Media</w:t>
            </w:r>
          </w:p>
        </w:tc>
        <w:tc>
          <w:tcPr>
            <w:tcW w:type="dxa" w:w="700"/>
            <w:tcBorders>
              <w:top w:val="single" w:color="D0CEC8" w:sz="4"/>
              <w:left w:val="single" w:color="D0CEC8" w:sz="4"/>
              <w:bottom w:val="single" w:color="D0CEC8" w:sz="4"/>
              <w:right w:val="single" w:color="D0CEC8" w:sz="4"/>
            </w:tcBorders>
            <w:shd w:fill="FCEBEB"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A32D2D"/>
                <w:sz w:val="16"/>
                <w:szCs w:val="16"/>
              </w:rPr>
              <w:t xml:space="preserve">Crítico</w:t>
            </w:r>
          </w:p>
        </w:tc>
        <w:tc>
          <w:tcPr>
            <w:tcW w:type="dxa" w:w="72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GK-15</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No actualizar WooCommerce sin testing completo del flujo de pago en staging. Freeze de versión hasta Sprint 3.</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R-03</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YITH Add-ons PRO 4.10.1 → 4.32.1 introduce breaking changes en opciones de producto</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Media</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72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Ninguno</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Auto-update desactivado. Actualizar solo después de Sprint 1+2 estabilizados. Revisar changelog antes.</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R-04</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Smush Pro conversión WebP masiva genera alta carga en server durante el proceso</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Media</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72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GK-15</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Ejecutar conversión WebP en horario de bajo tráfico (madrugada). Activar en lotes de 10 productos.</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R-05</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Caché de página sirve versiones stale con canonical tags incorrectas post-GK-11</w:t>
            </w:r>
          </w:p>
        </w:tc>
        <w:tc>
          <w:tcPr>
            <w:tcW w:type="dxa" w:w="700"/>
            <w:tcBorders>
              <w:top w:val="single" w:color="D0CEC8" w:sz="4"/>
              <w:left w:val="single" w:color="D0CEC8" w:sz="4"/>
              <w:bottom w:val="single" w:color="D0CEC8" w:sz="4"/>
              <w:right w:val="single" w:color="D0CEC8" w:sz="4"/>
            </w:tcBorders>
            <w:shd w:fill="F1EFE8"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5F5E5A"/>
                <w:sz w:val="16"/>
                <w:szCs w:val="16"/>
              </w:rPr>
              <w:t xml:space="preserve">Baja</w:t>
            </w:r>
          </w:p>
        </w:tc>
        <w:tc>
          <w:tcPr>
            <w:tcW w:type="dxa" w:w="700"/>
            <w:tcBorders>
              <w:top w:val="single" w:color="D0CEC8" w:sz="4"/>
              <w:left w:val="single" w:color="D0CEC8" w:sz="4"/>
              <w:bottom w:val="single" w:color="D0CEC8" w:sz="4"/>
              <w:right w:val="single" w:color="D0CEC8" w:sz="4"/>
            </w:tcBorders>
            <w:shd w:fill="FAECE7"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D85A30"/>
                <w:sz w:val="16"/>
                <w:szCs w:val="16"/>
              </w:rPr>
              <w:t xml:space="preserve">Alto</w:t>
            </w:r>
          </w:p>
        </w:tc>
        <w:tc>
          <w:tcPr>
            <w:tcW w:type="dxa" w:w="72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GK-11·GK-15</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Flush de caché inmediato post-categorización. SEO Agent valida canonical tags en source antes de submit a GSC.</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R-06</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Cliente edita contenido directamente en producción sin staging (evidenciado en GK-05)</w:t>
            </w:r>
          </w:p>
        </w:tc>
        <w:tc>
          <w:tcPr>
            <w:tcW w:type="dxa" w:w="700"/>
            <w:tcBorders>
              <w:top w:val="single" w:color="D0CEC8" w:sz="4"/>
              <w:left w:val="single" w:color="D0CEC8" w:sz="4"/>
              <w:bottom w:val="single" w:color="D0CEC8" w:sz="4"/>
              <w:right w:val="single" w:color="D0CEC8" w:sz="4"/>
            </w:tcBorders>
            <w:shd w:fill="FCEBEB"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A32D2D"/>
                <w:sz w:val="16"/>
                <w:szCs w:val="16"/>
              </w:rPr>
              <w:t xml:space="preserve">Alta</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72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Todos</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Implementar flujo de revisión editorial. Capacitar al cliente en uso de staging. Considerar plugin de workflow de aprobación.</w:t>
            </w:r>
          </w:p>
        </w:tc>
      </w:tr>
      <w:tr>
        <w:tc>
          <w:tcPr>
            <w:tcW w:type="dxa" w:w="4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R-07</w:t>
            </w:r>
          </w:p>
        </w:tc>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Schema Product con imagen incorrecta (GK-16 pendiente) genera mismatch en GSC rich results</w:t>
            </w:r>
          </w:p>
        </w:tc>
        <w:tc>
          <w:tcPr>
            <w:tcW w:type="dxa" w:w="700"/>
            <w:tcBorders>
              <w:top w:val="single" w:color="D0CEC8" w:sz="4"/>
              <w:left w:val="single" w:color="D0CEC8" w:sz="4"/>
              <w:bottom w:val="single" w:color="D0CEC8" w:sz="4"/>
              <w:right w:val="single" w:color="D0CEC8" w:sz="4"/>
            </w:tcBorders>
            <w:shd w:fill="FCEBEB"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A32D2D"/>
                <w:sz w:val="16"/>
                <w:szCs w:val="16"/>
              </w:rPr>
              <w:t xml:space="preserve">Alta</w:t>
            </w:r>
          </w:p>
        </w:tc>
        <w:tc>
          <w:tcPr>
            <w:tcW w:type="dxa" w:w="700"/>
            <w:tcBorders>
              <w:top w:val="single" w:color="D0CEC8" w:sz="4"/>
              <w:left w:val="single" w:color="D0CEC8" w:sz="4"/>
              <w:bottom w:val="single" w:color="D0CEC8" w:sz="4"/>
              <w:right w:val="single" w:color="D0CEC8" w:sz="4"/>
            </w:tcBorders>
            <w:shd w:fill="FAEED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854F0B"/>
                <w:sz w:val="16"/>
                <w:szCs w:val="16"/>
              </w:rPr>
              <w:t xml:space="preserve">Medio</w:t>
            </w:r>
          </w:p>
        </w:tc>
        <w:tc>
          <w:tcPr>
            <w:tcW w:type="dxa" w:w="72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GK-16</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GK-16 es prioridad máxima Sprint 2. Hasta que esté done, el campo image del Schema Product apunta a la misma imagen para todos los modelos — válido pero subóptimo.</w:t>
            </w:r>
          </w:p>
        </w:tc>
      </w:tr>
      <w:tr>
        <w:tc>
          <w:tcPr>
            <w:tcW w:type="dxa" w:w="4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R-08</w:t>
            </w:r>
          </w:p>
        </w:tc>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Google penaliza inconsistencia entre Schema FAQPage y contenido visible si GK-13B se implementa antes de validar GK-02 en todas las instancias</w:t>
            </w:r>
          </w:p>
        </w:tc>
        <w:tc>
          <w:tcPr>
            <w:tcW w:type="dxa" w:w="700"/>
            <w:tcBorders>
              <w:top w:val="single" w:color="D0CEC8" w:sz="4"/>
              <w:left w:val="single" w:color="D0CEC8" w:sz="4"/>
              <w:bottom w:val="single" w:color="D0CEC8" w:sz="4"/>
              <w:right w:val="single" w:color="D0CEC8" w:sz="4"/>
            </w:tcBorders>
            <w:shd w:fill="F1EFE8"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5F5E5A"/>
                <w:sz w:val="16"/>
                <w:szCs w:val="16"/>
              </w:rPr>
              <w:t xml:space="preserve">Baja</w:t>
            </w:r>
          </w:p>
        </w:tc>
        <w:tc>
          <w:tcPr>
            <w:tcW w:type="dxa" w:w="700"/>
            <w:tcBorders>
              <w:top w:val="single" w:color="D0CEC8" w:sz="4"/>
              <w:left w:val="single" w:color="D0CEC8" w:sz="4"/>
              <w:bottom w:val="single" w:color="D0CEC8" w:sz="4"/>
              <w:right w:val="single" w:color="D0CEC8" w:sz="4"/>
            </w:tcBorders>
            <w:shd w:fill="FAECE7"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D85A30"/>
                <w:sz w:val="16"/>
                <w:szCs w:val="16"/>
              </w:rPr>
              <w:t xml:space="preserve">Alto</w:t>
            </w:r>
          </w:p>
        </w:tc>
        <w:tc>
          <w:tcPr>
            <w:tcW w:type="dxa" w:w="72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GK-13B</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GK-13B bloqueado hasta confirmación explícita de que GK-02 está resuelto en 100% de instancias (ya verificado con wp search-replace --dry-run).</w:t>
            </w:r>
          </w:p>
        </w:tc>
      </w:tr>
    </w:tbl>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6. Mapa de Dependencias</w:t>
      </w:r>
    </w:p>
    <w:p>
      <w:pPr>
        <w:spacing w:after="80" w:before="80" w:line="276"/>
        <w:jc w:val="left"/>
      </w:pPr>
      <w:r>
        <w:rPr>
          <w:rFonts w:ascii="Arial" w:cs="Arial" w:eastAsia="Arial" w:hAnsi="Arial"/>
          <w:b w:val="false"/>
          <w:bCs w:val="false"/>
          <w:i w:val="false"/>
          <w:iCs w:val="false"/>
          <w:color w:val="1A1A1A"/>
          <w:sz w:val="20"/>
          <w:szCs w:val="20"/>
        </w:rPr>
        <w:t xml:space="preserve">Las dependencias definen el orden de ejecución. Ningún ticket puede iniciarse antes de que sus prerequisitos tengan QA pass documentado.</w:t>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6.1 Cadena principal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
        <w:gridCol w:w="1560"/>
        <w:gridCol w:w="360"/>
        <w:gridCol w:w="1560"/>
        <w:gridCol w:w="360"/>
        <w:gridCol w:w="1560"/>
        <w:gridCol w:w="360"/>
        <w:gridCol w:w="1480"/>
      </w:tblGrid>
      <w:tr>
        <w:tc>
          <w:tcPr>
            <w:tcW w:type="dxa" w:w="1560"/>
            <w:tcBorders>
              <w:top w:val="single" w:color="0F6E56" w:sz="4"/>
              <w:left w:val="single" w:color="0F6E56" w:sz="4"/>
              <w:bottom w:val="single" w:color="0F6E56" w:sz="4"/>
              <w:right w:val="single" w:color="0F6E56" w:sz="4"/>
            </w:tcBorders>
            <w:shd w:fill="E1F5EE" w:val="clear"/>
            <w:tcMar>
              <w:top w:type="dxa" w:w="80"/>
              <w:left w:type="dxa" w:w="100"/>
              <w:bottom w:type="dxa" w:w="80"/>
              <w:right w:type="dxa" w:w="100"/>
            </w:tcMar>
          </w:tcPr>
          <w:p>
            <w:pPr>
              <w:spacing w:after="0" w:before="0"/>
            </w:pPr>
            <w:r>
              <w:rPr>
                <w:rFonts w:ascii="Arial" w:cs="Arial" w:eastAsia="Arial" w:hAnsi="Arial"/>
                <w:b/>
                <w:bCs/>
                <w:i w:val="false"/>
                <w:iCs w:val="false"/>
                <w:color w:val="0F6E56"/>
                <w:sz w:val="18"/>
                <w:szCs w:val="18"/>
              </w:rPr>
              <w:t xml:space="preserve">GK-06</w:t>
            </w:r>
            <w:r>
              <w:rPr>
                <w:rFonts w:ascii="Arial" w:cs="Arial" w:eastAsia="Arial" w:hAnsi="Arial"/>
                <w:color w:val="0F6E56"/>
                <w:sz w:val="16"/>
                <w:szCs w:val="16"/>
              </w:rPr>
              <w:t xml:space="preserve"> Slug fix</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1560"/>
            <w:tcBorders>
              <w:top w:val="single" w:color="0F6E56" w:sz="4"/>
              <w:left w:val="single" w:color="0F6E56" w:sz="4"/>
              <w:bottom w:val="single" w:color="0F6E56" w:sz="4"/>
              <w:right w:val="single" w:color="0F6E56" w:sz="4"/>
            </w:tcBorders>
            <w:shd w:fill="E1F5EE" w:val="clear"/>
            <w:tcMar>
              <w:top w:type="dxa" w:w="80"/>
              <w:left w:type="dxa" w:w="100"/>
              <w:bottom w:type="dxa" w:w="80"/>
              <w:right w:type="dxa" w:w="100"/>
            </w:tcMar>
          </w:tcPr>
          <w:p>
            <w:pPr>
              <w:spacing w:after="0" w:before="0"/>
            </w:pPr>
            <w:r>
              <w:rPr>
                <w:rFonts w:ascii="Arial" w:cs="Arial" w:eastAsia="Arial" w:hAnsi="Arial"/>
                <w:b/>
                <w:bCs/>
                <w:i w:val="false"/>
                <w:iCs w:val="false"/>
                <w:color w:val="0F6E56"/>
                <w:sz w:val="18"/>
                <w:szCs w:val="18"/>
              </w:rPr>
              <w:t xml:space="preserve">GK-11</w:t>
            </w:r>
            <w:r>
              <w:rPr>
                <w:rFonts w:ascii="Arial" w:cs="Arial" w:eastAsia="Arial" w:hAnsi="Arial"/>
                <w:color w:val="0F6E56"/>
                <w:sz w:val="16"/>
                <w:szCs w:val="16"/>
              </w:rPr>
              <w:t xml:space="preserve"> Categorías</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1560"/>
            <w:tcBorders>
              <w:top w:val="single" w:color="2B6CB0" w:sz="4"/>
              <w:left w:val="single" w:color="2B6CB0" w:sz="4"/>
              <w:bottom w:val="single" w:color="2B6CB0" w:sz="4"/>
              <w:right w:val="single" w:color="2B6CB0" w:sz="4"/>
            </w:tcBorders>
            <w:shd w:fill="EBF4FF" w:val="clear"/>
            <w:tcMar>
              <w:top w:type="dxa" w:w="80"/>
              <w:left w:type="dxa" w:w="100"/>
              <w:bottom w:type="dxa" w:w="80"/>
              <w:right w:type="dxa" w:w="100"/>
            </w:tcMar>
          </w:tcPr>
          <w:p>
            <w:pPr>
              <w:spacing w:after="0" w:before="0"/>
            </w:pPr>
            <w:r>
              <w:rPr>
                <w:rFonts w:ascii="Arial" w:cs="Arial" w:eastAsia="Arial" w:hAnsi="Arial"/>
                <w:b/>
                <w:bCs/>
                <w:i w:val="false"/>
                <w:iCs w:val="false"/>
                <w:color w:val="2B6CB0"/>
                <w:sz w:val="18"/>
                <w:szCs w:val="18"/>
              </w:rPr>
              <w:t xml:space="preserve">GK-13A</w:t>
            </w:r>
            <w:r>
              <w:rPr>
                <w:rFonts w:ascii="Arial" w:cs="Arial" w:eastAsia="Arial" w:hAnsi="Arial"/>
                <w:color w:val="2B6CB0"/>
                <w:sz w:val="16"/>
                <w:szCs w:val="16"/>
              </w:rPr>
              <w:t xml:space="preserve"> Schema</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1560"/>
            <w:tcBorders>
              <w:top w:val="single" w:color="2B6CB0" w:sz="4"/>
              <w:left w:val="single" w:color="2B6CB0" w:sz="4"/>
              <w:bottom w:val="single" w:color="2B6CB0" w:sz="4"/>
              <w:right w:val="single" w:color="2B6CB0" w:sz="4"/>
            </w:tcBorders>
            <w:shd w:fill="EBF4FF" w:val="clear"/>
            <w:tcMar>
              <w:top w:type="dxa" w:w="80"/>
              <w:left w:type="dxa" w:w="100"/>
              <w:bottom w:type="dxa" w:w="80"/>
              <w:right w:type="dxa" w:w="100"/>
            </w:tcMar>
          </w:tcPr>
          <w:p>
            <w:pPr>
              <w:spacing w:after="0" w:before="0"/>
            </w:pPr>
            <w:r>
              <w:rPr>
                <w:rFonts w:ascii="Arial" w:cs="Arial" w:eastAsia="Arial" w:hAnsi="Arial"/>
                <w:b/>
                <w:bCs/>
                <w:i w:val="false"/>
                <w:iCs w:val="false"/>
                <w:color w:val="2B6CB0"/>
                <w:sz w:val="18"/>
                <w:szCs w:val="18"/>
              </w:rPr>
              <w:t xml:space="preserve">GK-10</w:t>
            </w:r>
            <w:r>
              <w:rPr>
                <w:rFonts w:ascii="Arial" w:cs="Arial" w:eastAsia="Arial" w:hAnsi="Arial"/>
                <w:color w:val="2B6CB0"/>
                <w:sz w:val="16"/>
                <w:szCs w:val="16"/>
              </w:rPr>
              <w:t xml:space="preserve"> og:image</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1480"/>
            <w:tcBorders>
              <w:top w:val="single" w:color="1B3A5C" w:sz="4"/>
              <w:left w:val="single" w:color="1B3A5C" w:sz="4"/>
              <w:bottom w:val="single" w:color="1B3A5C" w:sz="4"/>
              <w:right w:val="single" w:color="1B3A5C" w:sz="4"/>
            </w:tcBorders>
            <w:shd w:fill="D0E4F7" w:val="clear"/>
            <w:tcMar>
              <w:top w:type="dxa" w:w="80"/>
              <w:left w:type="dxa" w:w="100"/>
              <w:bottom w:type="dxa" w:w="80"/>
              <w:right w:type="dxa" w:w="100"/>
            </w:tcMar>
          </w:tcPr>
          <w:p>
            <w:pPr>
              <w:spacing w:after="0" w:before="0"/>
            </w:pPr>
            <w:r>
              <w:rPr>
                <w:rFonts w:ascii="Arial" w:cs="Arial" w:eastAsia="Arial" w:hAnsi="Arial"/>
                <w:b/>
                <w:bCs/>
                <w:i w:val="false"/>
                <w:iCs w:val="false"/>
                <w:color w:val="1B3A5C"/>
                <w:sz w:val="18"/>
                <w:szCs w:val="18"/>
              </w:rPr>
              <w:t xml:space="preserve">GSC Submit</w:t>
            </w:r>
          </w:p>
        </w:tc>
      </w:tr>
    </w:tbl>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6.2 Cadena FAQPage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
        <w:gridCol w:w="2100"/>
        <w:gridCol w:w="360"/>
        <w:gridCol w:w="2100"/>
        <w:gridCol w:w="360"/>
        <w:gridCol w:w="2180"/>
      </w:tblGrid>
      <w:tr>
        <w:tc>
          <w:tcPr>
            <w:tcW w:type="dxa" w:w="2100"/>
            <w:tcBorders>
              <w:top w:val="single" w:color="0F6E56" w:sz="4"/>
              <w:left w:val="single" w:color="0F6E56" w:sz="4"/>
              <w:bottom w:val="single" w:color="0F6E56" w:sz="4"/>
              <w:right w:val="single" w:color="0F6E56" w:sz="4"/>
            </w:tcBorders>
            <w:shd w:fill="E1F5EE" w:val="clear"/>
            <w:tcMar>
              <w:top w:type="dxa" w:w="80"/>
              <w:left w:type="dxa" w:w="100"/>
              <w:bottom w:type="dxa" w:w="80"/>
              <w:right w:type="dxa" w:w="100"/>
            </w:tcMar>
          </w:tcPr>
          <w:p>
            <w:pPr>
              <w:spacing w:after="0" w:before="0"/>
            </w:pPr>
            <w:r>
              <w:rPr>
                <w:rFonts w:ascii="Arial" w:cs="Arial" w:eastAsia="Arial" w:hAnsi="Arial"/>
                <w:b/>
                <w:bCs/>
                <w:i w:val="false"/>
                <w:iCs w:val="false"/>
                <w:color w:val="0F6E56"/>
                <w:sz w:val="18"/>
                <w:szCs w:val="18"/>
              </w:rPr>
              <w:t xml:space="preserve">GK-02 ✓</w:t>
            </w:r>
            <w:r>
              <w:rPr>
                <w:rFonts w:ascii="Arial" w:cs="Arial" w:eastAsia="Arial" w:hAnsi="Arial"/>
                <w:color w:val="0F6E56"/>
                <w:sz w:val="16"/>
                <w:szCs w:val="16"/>
              </w:rPr>
              <w:t xml:space="preserve"> Pricing copy</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2100"/>
            <w:tcBorders>
              <w:top w:val="single" w:color="0F6E56" w:sz="4"/>
              <w:left w:val="single" w:color="0F6E56" w:sz="4"/>
              <w:bottom w:val="single" w:color="0F6E56" w:sz="4"/>
              <w:right w:val="single" w:color="0F6E56" w:sz="4"/>
            </w:tcBorders>
            <w:shd w:fill="E1F5EE" w:val="clear"/>
            <w:tcMar>
              <w:top w:type="dxa" w:w="80"/>
              <w:left w:type="dxa" w:w="100"/>
              <w:bottom w:type="dxa" w:w="80"/>
              <w:right w:type="dxa" w:w="100"/>
            </w:tcMar>
          </w:tcPr>
          <w:p>
            <w:pPr>
              <w:spacing w:after="0" w:before="0"/>
            </w:pPr>
            <w:r>
              <w:rPr>
                <w:rFonts w:ascii="Arial" w:cs="Arial" w:eastAsia="Arial" w:hAnsi="Arial"/>
                <w:b/>
                <w:bCs/>
                <w:i w:val="false"/>
                <w:iCs w:val="false"/>
                <w:color w:val="0F6E56"/>
                <w:sz w:val="18"/>
                <w:szCs w:val="18"/>
              </w:rPr>
              <w:t xml:space="preserve">GK-11 ✓</w:t>
            </w:r>
            <w:r>
              <w:rPr>
                <w:rFonts w:ascii="Arial" w:cs="Arial" w:eastAsia="Arial" w:hAnsi="Arial"/>
                <w:color w:val="0F6E56"/>
                <w:sz w:val="16"/>
                <w:szCs w:val="16"/>
              </w:rPr>
              <w:t xml:space="preserve"> Categorías</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2100"/>
            <w:tcBorders>
              <w:top w:val="single" w:color="854F0B" w:sz="4"/>
              <w:left w:val="single" w:color="854F0B" w:sz="4"/>
              <w:bottom w:val="single" w:color="854F0B" w:sz="4"/>
              <w:right w:val="single" w:color="854F0B" w:sz="4"/>
            </w:tcBorders>
            <w:shd w:fill="FAEEDA" w:val="clear"/>
            <w:tcMar>
              <w:top w:type="dxa" w:w="80"/>
              <w:left w:type="dxa" w:w="100"/>
              <w:bottom w:type="dxa" w:w="80"/>
              <w:right w:type="dxa" w:w="100"/>
            </w:tcMar>
          </w:tcPr>
          <w:p>
            <w:pPr>
              <w:spacing w:after="0" w:before="0"/>
            </w:pPr>
            <w:r>
              <w:rPr>
                <w:rFonts w:ascii="Arial" w:cs="Arial" w:eastAsia="Arial" w:hAnsi="Arial"/>
                <w:b/>
                <w:bCs/>
                <w:i w:val="false"/>
                <w:iCs w:val="false"/>
                <w:color w:val="854F0B"/>
                <w:sz w:val="18"/>
                <w:szCs w:val="18"/>
              </w:rPr>
              <w:t xml:space="preserve">GK-13B</w:t>
            </w:r>
            <w:r>
              <w:rPr>
                <w:rFonts w:ascii="Arial" w:cs="Arial" w:eastAsia="Arial" w:hAnsi="Arial"/>
                <w:color w:val="854F0B"/>
                <w:sz w:val="16"/>
                <w:szCs w:val="16"/>
              </w:rPr>
              <w:t xml:space="preserve"> FAQPage</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2180"/>
            <w:tcBorders>
              <w:top w:val="single" w:color="1B3A5C" w:sz="4"/>
              <w:left w:val="single" w:color="1B3A5C" w:sz="4"/>
              <w:bottom w:val="single" w:color="1B3A5C" w:sz="4"/>
              <w:right w:val="single" w:color="1B3A5C" w:sz="4"/>
            </w:tcBorders>
            <w:shd w:fill="D0E4F7" w:val="clear"/>
            <w:tcMar>
              <w:top w:type="dxa" w:w="80"/>
              <w:left w:type="dxa" w:w="100"/>
              <w:bottom w:type="dxa" w:w="80"/>
              <w:right w:type="dxa" w:w="100"/>
            </w:tcMar>
          </w:tcPr>
          <w:p>
            <w:pPr>
              <w:spacing w:after="0" w:before="0"/>
            </w:pPr>
            <w:r>
              <w:rPr>
                <w:rFonts w:ascii="Arial" w:cs="Arial" w:eastAsia="Arial" w:hAnsi="Arial"/>
                <w:b/>
                <w:bCs/>
                <w:i w:val="false"/>
                <w:iCs w:val="false"/>
                <w:color w:val="1B3A5C"/>
                <w:sz w:val="18"/>
                <w:szCs w:val="18"/>
              </w:rPr>
              <w:t xml:space="preserve">FAQ Snippets SERP</w:t>
            </w:r>
          </w:p>
        </w:tc>
      </w:tr>
    </w:tbl>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6.3 Cadena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
        <w:gridCol w:w="2100"/>
        <w:gridCol w:w="360"/>
        <w:gridCol w:w="2100"/>
        <w:gridCol w:w="360"/>
        <w:gridCol w:w="2180"/>
      </w:tblGrid>
      <w:tr>
        <w:tc>
          <w:tcPr>
            <w:tcW w:type="dxa" w:w="2100"/>
            <w:tcBorders>
              <w:top w:val="single" w:color="854F0B" w:sz="4"/>
              <w:left w:val="single" w:color="854F0B" w:sz="4"/>
              <w:bottom w:val="single" w:color="854F0B" w:sz="4"/>
              <w:right w:val="single" w:color="854F0B" w:sz="4"/>
            </w:tcBorders>
            <w:shd w:fill="FAEEDA" w:val="clear"/>
            <w:tcMar>
              <w:top w:type="dxa" w:w="80"/>
              <w:left w:type="dxa" w:w="100"/>
              <w:bottom w:type="dxa" w:w="80"/>
              <w:right w:type="dxa" w:w="100"/>
            </w:tcMar>
          </w:tcPr>
          <w:p>
            <w:pPr>
              <w:spacing w:after="0" w:before="0"/>
            </w:pPr>
            <w:r>
              <w:rPr>
                <w:rFonts w:ascii="Arial" w:cs="Arial" w:eastAsia="Arial" w:hAnsi="Arial"/>
                <w:b/>
                <w:bCs/>
                <w:i w:val="false"/>
                <w:iCs w:val="false"/>
                <w:color w:val="854F0B"/>
                <w:sz w:val="18"/>
                <w:szCs w:val="18"/>
              </w:rPr>
              <w:t xml:space="preserve">GK-16</w:t>
            </w:r>
            <w:r>
              <w:rPr>
                <w:rFonts w:ascii="Arial" w:cs="Arial" w:eastAsia="Arial" w:hAnsi="Arial"/>
                <w:color w:val="854F0B"/>
                <w:sz w:val="16"/>
                <w:szCs w:val="16"/>
              </w:rPr>
              <w:t xml:space="preserve"> Imágenes Midea</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2100"/>
            <w:tcBorders>
              <w:top w:val="single" w:color="854F0B" w:sz="4"/>
              <w:left w:val="single" w:color="854F0B" w:sz="4"/>
              <w:bottom w:val="single" w:color="854F0B" w:sz="4"/>
              <w:right w:val="single" w:color="854F0B" w:sz="4"/>
            </w:tcBorders>
            <w:shd w:fill="FAEEDA" w:val="clear"/>
            <w:tcMar>
              <w:top w:type="dxa" w:w="80"/>
              <w:left w:type="dxa" w:w="100"/>
              <w:bottom w:type="dxa" w:w="80"/>
              <w:right w:type="dxa" w:w="100"/>
            </w:tcMar>
          </w:tcPr>
          <w:p>
            <w:pPr>
              <w:spacing w:after="0" w:before="0"/>
            </w:pPr>
            <w:r>
              <w:rPr>
                <w:rFonts w:ascii="Arial" w:cs="Arial" w:eastAsia="Arial" w:hAnsi="Arial"/>
                <w:b/>
                <w:bCs/>
                <w:i w:val="false"/>
                <w:iCs w:val="false"/>
                <w:color w:val="854F0B"/>
                <w:sz w:val="18"/>
                <w:szCs w:val="18"/>
              </w:rPr>
              <w:t xml:space="preserve">GK-15</w:t>
            </w:r>
            <w:r>
              <w:rPr>
                <w:rFonts w:ascii="Arial" w:cs="Arial" w:eastAsia="Arial" w:hAnsi="Arial"/>
                <w:color w:val="854F0B"/>
                <w:sz w:val="16"/>
                <w:szCs w:val="16"/>
              </w:rPr>
              <w:t xml:space="preserve"> WebP masivo</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2100"/>
            <w:tcBorders>
              <w:top w:val="single" w:color="854F0B" w:sz="4"/>
              <w:left w:val="single" w:color="854F0B" w:sz="4"/>
              <w:bottom w:val="single" w:color="854F0B" w:sz="4"/>
              <w:right w:val="single" w:color="854F0B" w:sz="4"/>
            </w:tcBorders>
            <w:shd w:fill="FAEEDA" w:val="clear"/>
            <w:tcMar>
              <w:top w:type="dxa" w:w="80"/>
              <w:left w:type="dxa" w:w="100"/>
              <w:bottom w:type="dxa" w:w="80"/>
              <w:right w:type="dxa" w:w="100"/>
            </w:tcMar>
          </w:tcPr>
          <w:p>
            <w:pPr>
              <w:spacing w:after="0" w:before="0"/>
            </w:pPr>
            <w:r>
              <w:rPr>
                <w:rFonts w:ascii="Arial" w:cs="Arial" w:eastAsia="Arial" w:hAnsi="Arial"/>
                <w:b/>
                <w:bCs/>
                <w:i w:val="false"/>
                <w:iCs w:val="false"/>
                <w:color w:val="854F0B"/>
                <w:sz w:val="18"/>
                <w:szCs w:val="18"/>
              </w:rPr>
              <w:t xml:space="preserve">GK-22</w:t>
            </w:r>
            <w:r>
              <w:rPr>
                <w:rFonts w:ascii="Arial" w:cs="Arial" w:eastAsia="Arial" w:hAnsi="Arial"/>
                <w:color w:val="854F0B"/>
                <w:sz w:val="16"/>
                <w:szCs w:val="16"/>
              </w:rPr>
              <w:t xml:space="preserve"> Sitemap imágenes</w:t>
            </w:r>
          </w:p>
        </w:tc>
        <w:tc>
          <w:tcPr>
            <w:tcW w:type="dxa" w:w="360"/>
            <w:tcBorders>
              <w:top w:val="none" w:color="FFFFFF" w:sz="0"/>
              <w:left w:val="none" w:color="FFFFFF" w:sz="0"/>
              <w:bottom w:val="none" w:color="FFFFFF" w:sz="0"/>
              <w:right w:val="none" w:color="FFFFFF" w:sz="0"/>
            </w:tcBorders>
          </w:tcPr>
          <w:p>
            <w:pPr>
              <w:spacing w:after="0" w:before="0"/>
              <w:jc w:val="center"/>
            </w:pPr>
            <w:r>
              <w:rPr>
                <w:rFonts w:ascii="Arial" w:cs="Arial" w:eastAsia="Arial" w:hAnsi="Arial"/>
                <w:b w:val="false"/>
                <w:bCs w:val="false"/>
                <w:i w:val="false"/>
                <w:iCs w:val="false"/>
                <w:color w:val="2B6CB0"/>
                <w:sz w:val="20"/>
                <w:szCs w:val="20"/>
              </w:rPr>
              <w:t xml:space="preserve">→</w:t>
            </w:r>
          </w:p>
        </w:tc>
        <w:tc>
          <w:tcPr>
            <w:tcW w:type="dxa" w:w="2180"/>
            <w:tcBorders>
              <w:top w:val="single" w:color="1B3A5C" w:sz="4"/>
              <w:left w:val="single" w:color="1B3A5C" w:sz="4"/>
              <w:bottom w:val="single" w:color="1B3A5C" w:sz="4"/>
              <w:right w:val="single" w:color="1B3A5C" w:sz="4"/>
            </w:tcBorders>
            <w:shd w:fill="D0E4F7" w:val="clear"/>
            <w:tcMar>
              <w:top w:type="dxa" w:w="80"/>
              <w:left w:type="dxa" w:w="100"/>
              <w:bottom w:type="dxa" w:w="80"/>
              <w:right w:type="dxa" w:w="100"/>
            </w:tcMar>
          </w:tcPr>
          <w:p>
            <w:pPr>
              <w:spacing w:after="0" w:before="0"/>
            </w:pPr>
            <w:r>
              <w:rPr>
                <w:rFonts w:ascii="Arial" w:cs="Arial" w:eastAsia="Arial" w:hAnsi="Arial"/>
                <w:b/>
                <w:bCs/>
                <w:i w:val="false"/>
                <w:iCs w:val="false"/>
                <w:color w:val="1B3A5C"/>
                <w:sz w:val="18"/>
                <w:szCs w:val="18"/>
              </w:rPr>
              <w:t xml:space="preserve">CWV &lt; 2.5s LCP</w:t>
            </w:r>
          </w:p>
        </w:tc>
      </w:tr>
    </w:tbl>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6.4 Tabla de prerequisitos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3000"/>
        <w:gridCol w:w="3000"/>
      </w:tblGrid>
      <w:tr>
        <w:tc>
          <w:tcPr>
            <w:tcW w:type="dxa" w:w="7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ID</w:t>
            </w:r>
          </w:p>
        </w:tc>
        <w:tc>
          <w:tcPr>
            <w:tcW w:type="dxa" w:w="25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Ticket</w:t>
            </w:r>
          </w:p>
        </w:tc>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Requiere (prerequisito)</w:t>
            </w:r>
          </w:p>
        </w:tc>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Desbloquea</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GK-07</w:t>
            </w:r>
          </w:p>
        </w:tc>
        <w:tc>
          <w:tcPr>
            <w:tcW w:type="dxa" w:w="25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Doble nav DOM</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GK-03 tel (si nav afecta topbar)</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GK-13B</w:t>
            </w:r>
          </w:p>
        </w:tc>
        <w:tc>
          <w:tcPr>
            <w:tcW w:type="dxa" w:w="25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FAQPage schema</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GK-02 ✓ · GK-11 ✓</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GK-22 sitemap completo</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GK-15</w:t>
            </w:r>
          </w:p>
        </w:tc>
        <w:tc>
          <w:tcPr>
            <w:tcW w:type="dxa" w:w="25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Core Web Vitals</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GK-16 imágenes primero</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GK-22 sitemap imágenes</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GK-16</w:t>
            </w:r>
          </w:p>
        </w:tc>
        <w:tc>
          <w:tcPr>
            <w:tcW w:type="dxa" w:w="25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Imágenes Midea únicas</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Assets del cliente o overlay</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GK-15 WebP · GK-22 sitemap</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GK-19</w:t>
            </w:r>
          </w:p>
        </w:tc>
        <w:tc>
          <w:tcPr>
            <w:tcW w:type="dxa" w:w="25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Enlazado interno</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GK-11 ✓ categorías</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GK-22 sitemap · PageRank distribuido</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GK-20</w:t>
            </w:r>
          </w:p>
        </w:tc>
        <w:tc>
          <w:tcPr>
            <w:tcW w:type="dxa" w:w="25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local GMB</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GK-13A ✓ LocalBusiness schema</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GK-21 AggregateRating</w:t>
            </w:r>
          </w:p>
        </w:tc>
      </w:tr>
      <w:tr>
        <w:tc>
          <w:tcPr>
            <w:tcW w:type="dxa" w:w="7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GK-21</w:t>
            </w:r>
          </w:p>
        </w:tc>
        <w:tc>
          <w:tcPr>
            <w:tcW w:type="dxa" w:w="25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Schema AggregateRating</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GK-20 GMB · GK-18 Reviews</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Rich snippets rating</w:t>
            </w:r>
          </w:p>
        </w:tc>
      </w:tr>
      <w:tr>
        <w:tc>
          <w:tcPr>
            <w:tcW w:type="dxa" w:w="7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GK-22</w:t>
            </w:r>
          </w:p>
        </w:tc>
        <w:tc>
          <w:tcPr>
            <w:tcW w:type="dxa" w:w="25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Sitemap optimizado</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F6E56"/>
                <w:sz w:val="18"/>
                <w:szCs w:val="18"/>
              </w:rPr>
              <w:t xml:space="preserve">GK-11 ✓ · GK-13B · GK-16</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2B6CB0"/>
                <w:sz w:val="18"/>
                <w:szCs w:val="18"/>
              </w:rPr>
              <w:t xml:space="preserve">Submit final GSC completo</w:t>
            </w:r>
          </w:p>
        </w:tc>
      </w:tr>
    </w:tbl>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7. Roadmap 30 Días</w:t>
      </w:r>
    </w:p>
    <w:p>
      <w:pPr>
        <w:spacing w:after="80" w:before="80" w:line="276"/>
        <w:jc w:val="left"/>
      </w:pPr>
      <w:r>
        <w:rPr>
          <w:rFonts w:ascii="Arial" w:cs="Arial" w:eastAsia="Arial" w:hAnsi="Arial"/>
          <w:b w:val="false"/>
          <w:bCs w:val="false"/>
          <w:i w:val="false"/>
          <w:iCs w:val="false"/>
          <w:color w:val="1A1A1A"/>
          <w:sz w:val="20"/>
          <w:szCs w:val="20"/>
        </w:rPr>
        <w:t xml:space="preserve">Plan de ejecución semanal para Sprint 2 y apertura de Sprint 3. Las semanas 1–3 cierran el backlog técnico principal. La semana 4 consolida y abre el trabajo de contenido y adquisición.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500"/>
        <w:gridCol w:w="1700"/>
      </w:tblGrid>
      <w:tr>
        <w:tc>
          <w:tcPr>
            <w:tcW w:type="dxa" w:w="9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ID</w:t>
            </w:r>
          </w:p>
        </w:tc>
        <w:tc>
          <w:tcPr>
            <w:tcW w:type="dxa" w:w="42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Tarea</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Agente responsable</w:t>
            </w:r>
          </w:p>
        </w:tc>
        <w:tc>
          <w:tcPr>
            <w:tcW w:type="dxa" w:w="17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Prioridad</w:t>
            </w:r>
          </w:p>
        </w:tc>
      </w:tr>
      <w:tr>
        <w:tc>
          <w:tcPr>
            <w:gridSpan w:val="4"/>
            <w:tcBorders>
              <w:top w:val="single" w:color="2B6CB0" w:sz="4"/>
              <w:left w:val="single" w:color="2B6CB0" w:sz="4"/>
              <w:bottom w:val="single" w:color="2B6CB0" w:sz="4"/>
              <w:right w:val="single" w:color="2B6CB0" w:sz="4"/>
            </w:tcBorders>
            <w:shd w:fill="EBF4FF" w:val="clear"/>
            <w:tcMar>
              <w:top w:type="dxa" w:w="100"/>
              <w:left w:type="dxa" w:w="140"/>
              <w:bottom w:type="dxa" w:w="100"/>
              <w:right w:type="dxa" w:w="140"/>
            </w:tcMar>
          </w:tcPr>
          <w:p>
            <w:pPr>
              <w:spacing w:after="0" w:before="0"/>
            </w:pPr>
            <w:r>
              <w:rPr>
                <w:rFonts w:ascii="Arial" w:cs="Arial" w:eastAsia="Arial" w:hAnsi="Arial"/>
                <w:b/>
                <w:bCs/>
                <w:i w:val="false"/>
                <w:iCs w:val="false"/>
                <w:color w:val="1B3A5C"/>
                <w:sz w:val="20"/>
                <w:szCs w:val="20"/>
              </w:rPr>
              <w:t xml:space="preserve">Semana 1 (Días 1–7) — Sprint 2 arranque</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GK-07</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Resolver doble &lt;nav&gt; en DOM</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WP Agent</w:t>
            </w:r>
          </w:p>
        </w:tc>
        <w:tc>
          <w:tcPr>
            <w:tcW w:type="dxa" w:w="17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GK-13B</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FAQPage Schema instalación</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SEO Agent</w:t>
            </w:r>
          </w:p>
        </w:tc>
        <w:tc>
          <w:tcPr>
            <w:tcW w:type="dxa" w:w="17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GK-16</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Imágenes únicas productos Midea</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WooCommerce + Content</w:t>
            </w:r>
          </w:p>
        </w:tc>
        <w:tc>
          <w:tcPr>
            <w:tcW w:type="dxa" w:w="17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GK-09</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Imagen newsletter (missing.jpg)</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WP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GK-08</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Ocultar login sidebar mobile</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WP Agent</w:t>
            </w:r>
          </w:p>
        </w:tc>
        <w:tc>
          <w:tcPr>
            <w:tcW w:type="dxa" w:w="1700"/>
            <w:tcBorders>
              <w:top w:val="single" w:color="D0CEC8" w:sz="4"/>
              <w:left w:val="single" w:color="D0CEC8" w:sz="4"/>
              <w:bottom w:val="single" w:color="D0CEC8" w:sz="4"/>
              <w:right w:val="single" w:color="D0CEC8" w:sz="4"/>
            </w:tcBorders>
            <w:shd w:fill="F1EFE8"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5F5E5A"/>
                <w:sz w:val="16"/>
                <w:szCs w:val="16"/>
              </w:rPr>
              <w:t xml:space="preserve">Bajo</w:t>
            </w:r>
          </w:p>
        </w:tc>
      </w:tr>
      <w:tr>
        <w:tc>
          <w:tcPr>
            <w:gridSpan w:val="4"/>
            <w:tcBorders>
              <w:top w:val="single" w:color="2B6CB0" w:sz="4"/>
              <w:left w:val="single" w:color="2B6CB0" w:sz="4"/>
              <w:bottom w:val="single" w:color="2B6CB0" w:sz="4"/>
              <w:right w:val="single" w:color="2B6CB0" w:sz="4"/>
            </w:tcBorders>
            <w:shd w:fill="E1F5EE" w:val="clear"/>
            <w:tcMar>
              <w:top w:type="dxa" w:w="100"/>
              <w:left w:type="dxa" w:w="140"/>
              <w:bottom w:type="dxa" w:w="100"/>
              <w:right w:type="dxa" w:w="140"/>
            </w:tcMar>
          </w:tcPr>
          <w:p>
            <w:pPr>
              <w:spacing w:after="0" w:before="0"/>
            </w:pPr>
            <w:r>
              <w:rPr>
                <w:rFonts w:ascii="Arial" w:cs="Arial" w:eastAsia="Arial" w:hAnsi="Arial"/>
                <w:b/>
                <w:bCs/>
                <w:i w:val="false"/>
                <w:iCs w:val="false"/>
                <w:color w:val="0F6E56"/>
                <w:sz w:val="20"/>
                <w:szCs w:val="20"/>
              </w:rPr>
              <w:t xml:space="preserve">Semana 2 (Días 8–14) — SEO local + CRO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GK-15</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Caché página + Core Web Vitals LCP &lt;2.5s</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WP + DevOps</w:t>
            </w:r>
          </w:p>
        </w:tc>
        <w:tc>
          <w:tcPr>
            <w:tcW w:type="dxa" w:w="17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GK-17</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Jerarquía CTAs primario/secundario</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CRO + WP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GK-18</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Google Reviews widget testimonios</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WP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GK-20</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SEO local — GMB + NAP consistente</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SEO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gridSpan w:val="4"/>
            <w:tcBorders>
              <w:top w:val="single" w:color="2B6CB0" w:sz="4"/>
              <w:left w:val="single" w:color="2B6CB0" w:sz="4"/>
              <w:bottom w:val="single" w:color="2B6CB0" w:sz="4"/>
              <w:right w:val="single" w:color="2B6CB0" w:sz="4"/>
            </w:tcBorders>
            <w:shd w:fill="FAEEDA" w:val="clear"/>
            <w:tcMar>
              <w:top w:type="dxa" w:w="100"/>
              <w:left w:type="dxa" w:w="140"/>
              <w:bottom w:type="dxa" w:w="100"/>
              <w:right w:type="dxa" w:w="140"/>
            </w:tcMar>
          </w:tcPr>
          <w:p>
            <w:pPr>
              <w:spacing w:after="0" w:before="0"/>
            </w:pPr>
            <w:r>
              <w:rPr>
                <w:rFonts w:ascii="Arial" w:cs="Arial" w:eastAsia="Arial" w:hAnsi="Arial"/>
                <w:b/>
                <w:bCs/>
                <w:i w:val="false"/>
                <w:iCs w:val="false"/>
                <w:color w:val="854F0B"/>
                <w:sz w:val="20"/>
                <w:szCs w:val="20"/>
              </w:rPr>
              <w:t xml:space="preserve">Semana 3 (Días 15–21) — Enlazado + Schema avanzado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GK-19</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Enlazado interno estratégico por categoría</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SEO + WP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GK-21</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Schema AggregateRating con reseñas GMB</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SEO + WP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QA-S2</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Validación completa Sprint 2 (QA Agent)</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QA Agent</w:t>
            </w:r>
          </w:p>
        </w:tc>
        <w:tc>
          <w:tcPr>
            <w:tcW w:type="dxa" w:w="1700"/>
            <w:tcBorders>
              <w:top w:val="single" w:color="D0CEC8" w:sz="4"/>
              <w:left w:val="single" w:color="D0CEC8" w:sz="4"/>
              <w:bottom w:val="single" w:color="D0CEC8" w:sz="4"/>
              <w:right w:val="single" w:color="D0CEC8" w:sz="4"/>
            </w:tcBorders>
            <w:shd w:fill="FCEBE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A32D2D"/>
                <w:sz w:val="16"/>
                <w:szCs w:val="16"/>
              </w:rPr>
              <w:t xml:space="preserve">Crítico</w:t>
            </w:r>
          </w:p>
        </w:tc>
      </w:tr>
      <w:tr>
        <w:tc>
          <w:tcPr>
            <w:gridSpan w:val="4"/>
            <w:tcBorders>
              <w:top w:val="single" w:color="2B6CB0" w:sz="4"/>
              <w:left w:val="single" w:color="2B6CB0" w:sz="4"/>
              <w:bottom w:val="single" w:color="2B6CB0" w:sz="4"/>
              <w:right w:val="single" w:color="2B6CB0" w:sz="4"/>
            </w:tcBorders>
            <w:shd w:fill="F1EFE8" w:val="clear"/>
            <w:tcMar>
              <w:top w:type="dxa" w:w="100"/>
              <w:left w:type="dxa" w:w="140"/>
              <w:bottom w:type="dxa" w:w="100"/>
              <w:right w:type="dxa" w:w="140"/>
            </w:tcMar>
          </w:tcPr>
          <w:p>
            <w:pPr>
              <w:spacing w:after="0" w:before="0"/>
            </w:pPr>
            <w:r>
              <w:rPr>
                <w:rFonts w:ascii="Arial" w:cs="Arial" w:eastAsia="Arial" w:hAnsi="Arial"/>
                <w:b/>
                <w:bCs/>
                <w:i w:val="false"/>
                <w:iCs w:val="false"/>
                <w:color w:val="5F5E5A"/>
                <w:sz w:val="20"/>
                <w:szCs w:val="20"/>
              </w:rPr>
              <w:t xml:space="preserve">Semana 4 (Días 22–30) — Cierre Sprint 2 + Sprint 3 kickoff</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GK-22</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Sitemap XML optimizado + submit GSC completo</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SEO + WP Agent</w:t>
            </w:r>
          </w:p>
        </w:tc>
        <w:tc>
          <w:tcPr>
            <w:tcW w:type="dxa" w:w="1700"/>
            <w:tcBorders>
              <w:top w:val="single" w:color="D0CEC8" w:sz="4"/>
              <w:left w:val="single" w:color="D0CEC8" w:sz="4"/>
              <w:bottom w:val="single" w:color="D0CEC8" w:sz="4"/>
              <w:right w:val="single" w:color="D0CEC8" w:sz="4"/>
            </w:tcBorders>
            <w:shd w:fill="F1EFE8"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5F5E5A"/>
                <w:sz w:val="16"/>
                <w:szCs w:val="16"/>
              </w:rPr>
              <w:t xml:space="preserve">Bajo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S3-01</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Sprint 3 kickoff — Video testimonios + Blog SEO</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Orquestador</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S3-02</w:t>
            </w:r>
          </w:p>
        </w:tc>
        <w:tc>
          <w:tcPr>
            <w:tcW w:type="dxa" w:w="42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Sprint 3 planning — Campañas Google Ads</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Orquestador</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KPI</w:t>
            </w:r>
          </w:p>
        </w:tc>
        <w:tc>
          <w:tcPr>
            <w:tcW w:type="dxa" w:w="42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Revisión KPIs GSC: rich snippets visibles post-Schema</w:t>
            </w:r>
          </w:p>
        </w:tc>
        <w:tc>
          <w:tcPr>
            <w:tcW w:type="dxa" w:w="25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SEO Agent</w:t>
            </w:r>
          </w:p>
        </w:tc>
        <w:tc>
          <w:tcPr>
            <w:tcW w:type="dxa" w:w="1700"/>
            <w:tcBorders>
              <w:top w:val="single" w:color="D0CEC8" w:sz="4"/>
              <w:left w:val="single" w:color="D0CEC8" w:sz="4"/>
              <w:bottom w:val="single" w:color="D0CEC8" w:sz="4"/>
              <w:right w:val="single" w:color="D0CEC8" w:sz="4"/>
            </w:tcBorders>
            <w:shd w:fill="FAEEDA"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854F0B"/>
                <w:sz w:val="16"/>
                <w:szCs w:val="16"/>
              </w:rPr>
              <w:t xml:space="preserve">Medio</w:t>
            </w:r>
          </w:p>
        </w:tc>
      </w:tr>
    </w:tbl>
    <w:p>
      <w:pPr>
        <w:spacing w:after="60" w:before="0"/>
      </w:pPr>
      <w:r>
        <w:t xml:space="preserve"/>
      </w:r>
    </w:p>
    <w:p>
      <w:pPr>
        <w:spacing w:after="60" w:before="0"/>
      </w:pPr>
      <w:r>
        <w:t xml:space="preserve"/>
      </w:r>
    </w:p>
    <w:p>
      <w:pPr>
        <w:pStyle w:val="Heading2"/>
        <w:spacing w:after="120" w:before="320"/>
      </w:pPr>
      <w:r>
        <w:rPr>
          <w:rFonts w:ascii="Arial" w:cs="Arial" w:eastAsia="Arial" w:hAnsi="Arial"/>
          <w:b/>
          <w:bCs/>
          <w:i w:val="false"/>
          <w:iCs w:val="false"/>
          <w:color w:val="2B6CB0"/>
          <w:sz w:val="26"/>
          <w:szCs w:val="26"/>
        </w:rPr>
        <w:t xml:space="preserve">7.1 Hitos de negocio — horizonte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Fecha estimada</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Hito</w:t>
            </w:r>
          </w:p>
        </w:tc>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Impacto</w:t>
            </w:r>
          </w:p>
        </w:tc>
      </w:tr>
      <w:tr>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7</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GK-13B + GK-16 QA pass</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FAQ snippets en SERP activados · imágenes de producto correctas</w:t>
            </w:r>
          </w:p>
        </w:tc>
      </w:tr>
      <w:tr>
        <w:tc>
          <w:tcPr>
            <w:tcW w:type="dxa" w:w="1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14</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GK-15 Core Web Vitals &lt;2.5s LCP</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Mejora posicionamiento mobile-first · UX mejorada</w:t>
            </w:r>
          </w:p>
        </w:tc>
      </w:tr>
      <w:tr>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14</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GK-20 GMB optimizado</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Visibilidad en búsquedas locales Santiago/RM</w:t>
            </w:r>
          </w:p>
        </w:tc>
      </w:tr>
      <w:tr>
        <w:tc>
          <w:tcPr>
            <w:tcW w:type="dxa" w:w="1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21</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Sprint 2 cerrado (12/12 QA pass)</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Sitio técnicamente optimizado para indexación y conversión</w:t>
            </w:r>
          </w:p>
        </w:tc>
      </w:tr>
      <w:tr>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21</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GK-21 AggregateRating activo</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Rich snippets con estrellas en resultados de Google</w:t>
            </w:r>
          </w:p>
        </w:tc>
      </w:tr>
      <w:tr>
        <w:tc>
          <w:tcPr>
            <w:tcW w:type="dxa" w:w="1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28</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GK-22 Sitemap submit completo</w:t>
            </w:r>
          </w:p>
        </w:tc>
        <w:tc>
          <w:tcPr>
            <w:tcW w:type="dxa" w:w="3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Todos los productos y categorías en cola de indexación GSC</w:t>
            </w:r>
          </w:p>
        </w:tc>
      </w:tr>
      <w:tr>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2B6CB0"/>
                <w:sz w:val="18"/>
                <w:szCs w:val="18"/>
              </w:rPr>
              <w:t xml:space="preserve">Día 30</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Sprint 3 kickoff</w:t>
            </w:r>
          </w:p>
        </w:tc>
        <w:tc>
          <w:tcPr>
            <w:tcW w:type="dxa" w:w="3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Foco en contenido blog SEO + campañas Google Ads</w:t>
            </w:r>
          </w:p>
        </w:tc>
      </w:tr>
    </w:tbl>
    <w:p>
      <w:pPr>
        <w:spacing w:after="0" w:before="0"/>
      </w:pPr>
      <w:r>
        <w:br w:type="page"/>
      </w:r>
    </w:p>
    <w:p>
      <w:pPr>
        <w:pStyle w:val="Heading1"/>
        <w:pBdr>
          <w:bottom w:val="single" w:color="2B6CB0" w:sz="8" w:space="4"/>
        </w:pBdr>
        <w:spacing w:after="160" w:before="400"/>
      </w:pPr>
      <w:r>
        <w:rPr>
          <w:rFonts w:ascii="Arial" w:cs="Arial" w:eastAsia="Arial" w:hAnsi="Arial"/>
          <w:b/>
          <w:bCs/>
          <w:i w:val="false"/>
          <w:iCs w:val="false"/>
          <w:color w:val="1B3A5C"/>
          <w:sz w:val="32"/>
          <w:szCs w:val="32"/>
        </w:rPr>
        <w:t xml:space="preserve">8. Stack Técnico y Herramientas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Capa</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Tecnología</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Versión</w:t>
            </w:r>
          </w:p>
        </w:tc>
        <w:tc>
          <w:tcPr>
            <w:tcW w:type="dxa" w:w="2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Notas</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CMS</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WordPress</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6.9.4</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Versión expuesta oculta (GK-04 ✓)</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E-commerce</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WooCommerce</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10.7.0</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No actualizar sin testing Transbank (R-02)</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Tema</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Flatsome</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Última</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UX Builder activo. Cuidado con Rocket Loader</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SEO</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Rank Math PRO</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1.0.269 + 3.0.110</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Schema builder incluido en licencia</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Imágenes</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Smush Pro</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4.0.2 → 4.0.3 pendiente</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Actualizar en Sprint 2 con GK-15</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Caché</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WP-Optimize</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4.5.3</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Page cache + minificación CSS/JS</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CDN / Firewall</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Cloudflare</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Activo</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Polish ON pendiente. Rocket Loader: test staging</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Redirects</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Redirection</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5.7.5</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Gestiona 301s y log 404s</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Pago 1</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Transbank Webpay</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1.14.0</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Crítico — no actualizar WC sin testing</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Pago 2</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Flow Payment</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3.0.8</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Alternativa a Transbank</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Formularios</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Contact Form 7</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6.1.5</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Sin CAPTCHA detectado (GK pendiente)</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Backup</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WPvivid</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0.9.126</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Backup pre-sprint obligatorio</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WhatsApp</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Social Chat (QuadLayers)</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8.4.6</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CTA principal de conversión</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Filtros tienda</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Filter Everything</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1.9.2</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Filtros WooCommerce AJAX</w:t>
            </w:r>
          </w:p>
        </w:tc>
      </w:tr>
      <w:tr>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Quotes</w:t>
            </w:r>
          </w:p>
        </w:tc>
        <w:tc>
          <w:tcPr>
            <w:tcW w:type="dxa" w:w="2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YITH Request a Quote</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2.49.0</w:t>
            </w:r>
          </w:p>
        </w:tc>
        <w:tc>
          <w:tcPr>
            <w:tcW w:type="dxa" w:w="29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Depende de WooCommerce</w:t>
            </w:r>
          </w:p>
        </w:tc>
      </w:tr>
      <w:tr>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1A1A"/>
                <w:sz w:val="18"/>
                <w:szCs w:val="18"/>
              </w:rPr>
              <w:t xml:space="preserve">Add-ons</w:t>
            </w:r>
          </w:p>
        </w:tc>
        <w:tc>
          <w:tcPr>
            <w:tcW w:type="dxa" w:w="2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YITH Product Add-ons PRO</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4.10.1</w:t>
            </w:r>
          </w:p>
        </w:tc>
        <w:tc>
          <w:tcPr>
            <w:tcW w:type="dxa" w:w="29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5F5E5A"/>
                <w:sz w:val="18"/>
                <w:szCs w:val="18"/>
              </w:rPr>
              <w:t xml:space="preserve">Actualizar a 4.32.1 post-Sprint 2 (R-03)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C8" w:sz="4" w:space="4"/>
      </w:pBdr>
      <w:tabs>
        <w:tab w:val="right" w:pos="9360"/>
      </w:tabs>
      <w:spacing w:after="0" w:before="120"/>
    </w:pPr>
    <w:r>
      <w:rPr>
        <w:rFonts w:ascii="Arial" w:cs="Arial" w:eastAsia="Arial" w:hAnsi="Arial"/>
        <w:b w:val="false"/>
        <w:bCs w:val="false"/>
        <w:i w:val="false"/>
        <w:iCs w:val="false"/>
        <w:color w:val="5F5E5A"/>
        <w:sz w:val="16"/>
        <w:szCs w:val="16"/>
      </w:rPr>
      <w:t xml:space="preserve">Confidencial — Uso interno · Mayo 2026</w:t>
    </w:r>
    <w:r>
      <w:rPr>
        <w:rFonts w:ascii="Arial" w:cs="Arial" w:eastAsia="Arial" w:hAnsi="Arial"/>
        <w:color w:val="5F5E5A"/>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EC8" w:sz="4" w:space="4"/>
      </w:pBdr>
      <w:tabs>
        <w:tab w:val="right" w:pos="9360"/>
      </w:tabs>
      <w:spacing w:after="120" w:before="0"/>
    </w:pPr>
    <w:r>
      <w:rPr>
        <w:rFonts w:ascii="Arial" w:cs="Arial" w:eastAsia="Arial" w:hAnsi="Arial"/>
        <w:b w:val="false"/>
        <w:bCs w:val="false"/>
        <w:i w:val="false"/>
        <w:iCs w:val="false"/>
        <w:color w:val="5F5E5A"/>
        <w:sz w:val="16"/>
        <w:szCs w:val="16"/>
      </w:rPr>
      <w:t xml:space="preserve">GlobalKlima.cl — Documento Maestro Proyecto Multiagente IA</w:t>
    </w:r>
    <w:r>
      <w:rPr>
        <w:rFonts w:ascii="Arial" w:cs="Arial" w:eastAsia="Arial" w:hAnsi="Arial"/>
        <w:color w:val="5F5E5A"/>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B6CB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GlobalKlima</dc:title>
  <dc:creator>Equipo Multiagente IA — GlobalKlima</dc:creator>
  <dc:description>Arquitectura agentes · Backlog · KPIs · Riesgos · Dependencias · Roadmap 30 días</dc:description>
  <cp:lastModifiedBy>Un-named</cp:lastModifiedBy>
  <cp:revision>1</cp:revision>
  <dcterms:created xsi:type="dcterms:W3CDTF">2026-05-07T01:31:15.844Z</dcterms:created>
  <dcterms:modified xsi:type="dcterms:W3CDTF">2026-05-07T01:31:15.844Z</dcterms:modified>
</cp:coreProperties>
</file>

<file path=docProps/custom.xml><?xml version="1.0" encoding="utf-8"?>
<Properties xmlns="http://schemas.openxmlformats.org/officeDocument/2006/custom-properties" xmlns:vt="http://schemas.openxmlformats.org/officeDocument/2006/docPropsVTypes"/>
</file>