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80"/>
        <w:jc w:val="left"/>
      </w:pPr>
      <w:r>
        <w:rPr>
          <w:rFonts w:ascii="Arial" w:cs="Arial" w:eastAsia="Arial" w:hAnsi="Arial"/>
          <w:b w:val="false"/>
          <w:bCs w:val="false"/>
          <w:i w:val="false"/>
          <w:iCs w:val="false"/>
          <w:color w:val="1A1A1A"/>
          <w:sz w:val="20"/>
          <w:szCs w:val="20"/>
        </w:rPr>
        <w:t xml:space="preserve"/>
      </w:r>
    </w:p>
    <w:p>
      <w:pPr>
        <w:spacing w:after="100" w:before="0" w:line="280"/>
        <w:jc w:val="center"/>
      </w:pPr>
      <w:r>
        <w:rPr>
          <w:rFonts w:ascii="Arial" w:cs="Arial" w:eastAsia="Arial" w:hAnsi="Arial"/>
          <w:b/>
          <w:bCs/>
          <w:i w:val="false"/>
          <w:iCs w:val="false"/>
          <w:color w:val="1B3A5C"/>
          <w:sz w:val="56"/>
          <w:szCs w:val="56"/>
        </w:rPr>
        <w:t xml:space="preserve">MANUAL OPERATIVO TÉCNICO</w:t>
      </w:r>
    </w:p>
    <w:p>
      <w:pPr>
        <w:spacing w:after="80" w:before="0" w:line="280"/>
        <w:jc w:val="center"/>
      </w:pPr>
      <w:r>
        <w:rPr>
          <w:rFonts w:ascii="Arial" w:cs="Arial" w:eastAsia="Arial" w:hAnsi="Arial"/>
          <w:b w:val="false"/>
          <w:bCs w:val="false"/>
          <w:i w:val="false"/>
          <w:iCs w:val="false"/>
          <w:color w:val="2B6CB0"/>
          <w:sz w:val="28"/>
          <w:szCs w:val="28"/>
        </w:rPr>
        <w:t xml:space="preserve">Sistema Multiagente IA — GlobalKlima.cl</w:t>
      </w:r>
    </w:p>
    <w:p>
      <w:pPr>
        <w:spacing w:after="600" w:before="0" w:line="280"/>
        <w:jc w:val="center"/>
      </w:pPr>
      <w:r>
        <w:rPr>
          <w:rFonts w:ascii="Arial" w:cs="Arial" w:eastAsia="Arial" w:hAnsi="Arial"/>
          <w:b w:val="false"/>
          <w:bCs w:val="false"/>
          <w:i/>
          <w:iCs/>
          <w:color w:val="5F5E5A"/>
          <w:sz w:val="20"/>
          <w:szCs w:val="20"/>
        </w:rPr>
        <w:t xml:space="preserve">SOPs · Protocolos · Playbooks · Criterios de aceptación</w:t>
      </w:r>
    </w:p>
    <w:p>
      <w:pPr>
        <w:spacing w:after="400" w:before="0" w:line="280"/>
        <w:jc w:val="center"/>
      </w:pPr>
      <w:r>
        <w:rPr>
          <w:rFonts w:ascii="Arial" w:cs="Arial" w:eastAsia="Arial" w:hAnsi="Arial"/>
          <w:b w:val="false"/>
          <w:bCs w:val="false"/>
          <w:i w:val="false"/>
          <w:iCs w:val="false"/>
          <w:color w:val="2B6CB0"/>
          <w:sz w:val="20"/>
          <w:szCs w:val="20"/>
        </w:rPr>
        <w:t xml:space="preserv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D0CEC8" w:sz="4"/>
              <w:left w:val="single" w:color="D0CEC8" w:sz="4"/>
              <w:bottom w:val="single" w:color="D0CEC8" w:sz="4"/>
              <w:right w:val="single" w:color="D0CEC8" w:sz="4"/>
            </w:tcBorders>
            <w:shd w:fill="F1EFE8"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Versión</w:t>
            </w:r>
          </w:p>
        </w:tc>
        <w:tc>
          <w:tcPr>
            <w:tcW w:type="dxa" w:w="2000"/>
            <w:tcBorders>
              <w:top w:val="single" w:color="D0CEC8" w:sz="4"/>
              <w:left w:val="single" w:color="D0CEC8" w:sz="4"/>
              <w:bottom w:val="single" w:color="D0CEC8" w:sz="4"/>
              <w:right w:val="single" w:color="D0CEC8" w:sz="4"/>
            </w:tcBorders>
            <w:shd w:fill="F1EFE8"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1.0</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Proyecto</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GlobalKlima.cl</w:t>
            </w:r>
          </w:p>
        </w:tc>
      </w:tr>
      <w:tr>
        <w:tc>
          <w:tcPr>
            <w:tcW w:type="dxa" w:w="2000"/>
            <w:tcBorders>
              <w:top w:val="single" w:color="D0CEC8" w:sz="4"/>
              <w:left w:val="single" w:color="D0CEC8" w:sz="4"/>
              <w:bottom w:val="single" w:color="D0CEC8" w:sz="4"/>
              <w:right w:val="single" w:color="D0CEC8" w:sz="4"/>
            </w:tcBorders>
            <w:shd w:fill="F1EFE8"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Sprints cubiertos</w:t>
            </w:r>
          </w:p>
        </w:tc>
        <w:tc>
          <w:tcPr>
            <w:tcW w:type="dxa" w:w="2000"/>
            <w:tcBorders>
              <w:top w:val="single" w:color="D0CEC8" w:sz="4"/>
              <w:left w:val="single" w:color="D0CEC8" w:sz="4"/>
              <w:bottom w:val="single" w:color="D0CEC8" w:sz="4"/>
              <w:right w:val="single" w:color="D0CEC8" w:sz="4"/>
            </w:tcBorders>
            <w:shd w:fill="F1EFE8"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Sprint 0 · Sprint 1 · Sprint 2</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Clasificación</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Confidencial — Uso interno</w:t>
            </w:r>
          </w:p>
        </w:tc>
      </w:tr>
    </w:tbl>
    <w:p>
      <w:pPr>
        <w:spacing w:after="200" w:before="0" w:line="280"/>
        <w:jc w:val="left"/>
      </w:pPr>
      <w:r>
        <w:rPr>
          <w:rFonts w:ascii="Arial" w:cs="Arial" w:eastAsia="Arial" w:hAnsi="Arial"/>
          <w:b w:val="false"/>
          <w:bCs w:val="false"/>
          <w:i w:val="false"/>
          <w:iCs w:val="false"/>
          <w:color w:val="1A1A1A"/>
          <w:sz w:val="20"/>
          <w:szCs w:val="20"/>
        </w:rPr>
        <w:t xml:space="preserve"/>
      </w:r>
    </w:p>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1. Sistema Multiagente — Arquitectura</w:t>
      </w:r>
    </w:p>
    <w:p>
      <w:pPr>
        <w:spacing w:after="80" w:before="80" w:line="280"/>
        <w:jc w:val="left"/>
      </w:pPr>
      <w:r>
        <w:rPr>
          <w:rFonts w:ascii="Arial" w:cs="Arial" w:eastAsia="Arial" w:hAnsi="Arial"/>
          <w:b w:val="false"/>
          <w:bCs w:val="false"/>
          <w:i w:val="false"/>
          <w:iCs w:val="false"/>
          <w:color w:val="1A1A1A"/>
          <w:sz w:val="20"/>
          <w:szCs w:val="20"/>
        </w:rPr>
        <w:t xml:space="preserve">Seis agentes especializados operan en paralelo bajo coordinación del Orquestador. Cada agente tiene dominio exclusivo, acceso acotado y poder de veto en su área. Ningún agente puede hacer deploy a producción sin QA pass documentado.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
        <w:gridCol w:w="2100"/>
        <w:gridCol w:w="2000"/>
        <w:gridCol w:w="2000"/>
        <w:gridCol w:w="2280"/>
      </w:tblGrid>
      <w:tr>
        <w:tc>
          <w:tcPr>
            <w:tcW w:type="dxa" w:w="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Agente</w:t>
            </w:r>
          </w:p>
        </w:tc>
        <w:tc>
          <w:tcPr>
            <w:tcW w:type="dxa" w:w="3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ID</w:t>
            </w:r>
          </w:p>
        </w:tc>
        <w:tc>
          <w:tcPr>
            <w:tcW w:type="dxa" w:w="21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Dominio técnico</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Prerequisito activo</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Acceso</w:t>
            </w:r>
          </w:p>
        </w:tc>
        <w:tc>
          <w:tcPr>
            <w:tcW w:type="dxa" w:w="22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Poder de veto</w:t>
            </w:r>
          </w:p>
        </w:tc>
      </w:tr>
      <w:tr>
        <w:tc>
          <w:tcPr>
            <w:tcW w:type="dxa" w:w="600"/>
            <w:tcBorders>
              <w:top w:val="single" w:color="D0CEC8" w:sz="4"/>
              <w:left w:val="single" w:color="D0CEC8" w:sz="4"/>
              <w:bottom w:val="single" w:color="D0CEC8" w:sz="4"/>
              <w:right w:val="single" w:color="D0CEC8" w:sz="4"/>
            </w:tcBorders>
            <w:shd w:fill="FFFFFF" w:val="clear"/>
            <w:tcMar>
              <w:top w:type="dxa" w:w="80"/>
              <w:left w:type="dxa" w:w="120"/>
              <w:bottom w:type="dxa" w:w="80"/>
              <w:right w:type="dxa" w:w="120"/>
            </w:tcMar>
          </w:tcPr>
          <w:p>
            <w:pPr>
              <w:spacing w:after="0" w:before="0" w:line="280"/>
              <w:jc w:val="left"/>
            </w:pPr>
            <w:r>
              <w:rPr>
                <w:rFonts w:ascii="Arial" w:cs="Arial" w:eastAsia="Arial" w:hAnsi="Arial"/>
                <w:b/>
                <w:bCs/>
                <w:i w:val="false"/>
                <w:iCs w:val="false"/>
                <w:color w:val="5F5E5A"/>
                <w:sz w:val="17"/>
                <w:szCs w:val="17"/>
              </w:rPr>
              <w:t xml:space="preserve">Orquestador</w:t>
            </w:r>
          </w:p>
        </w:tc>
        <w:tc>
          <w:tcPr>
            <w:tcW w:type="dxa" w:w="380"/>
            <w:tcBorders>
              <w:top w:val="single" w:color="D0CEC8" w:sz="4"/>
              <w:left w:val="single" w:color="D0CEC8" w:sz="4"/>
              <w:bottom w:val="single" w:color="D0CEC8" w:sz="4"/>
              <w:right w:val="single" w:color="D0CEC8" w:sz="4"/>
            </w:tcBorders>
            <w:shd w:fill="F1EFE8" w:val="clear"/>
            <w:tcMar>
              <w:top w:type="dxa" w:w="80"/>
              <w:left w:type="dxa" w:w="100"/>
              <w:bottom w:type="dxa" w:w="80"/>
              <w:right w:type="dxa" w:w="100"/>
            </w:tcMar>
          </w:tcPr>
          <w:p>
            <w:pPr>
              <w:spacing w:after="0" w:before="0" w:line="280"/>
              <w:jc w:val="center"/>
            </w:pPr>
            <w:r>
              <w:rPr>
                <w:rFonts w:ascii="Arial" w:cs="Arial" w:eastAsia="Arial" w:hAnsi="Arial"/>
                <w:b/>
                <w:bCs/>
                <w:i w:val="false"/>
                <w:iCs w:val="false"/>
                <w:color w:val="5F5E5A"/>
                <w:sz w:val="17"/>
                <w:szCs w:val="17"/>
              </w:rPr>
              <w:t xml:space="preserve">OR</w:t>
            </w:r>
          </w:p>
        </w:tc>
        <w:tc>
          <w:tcPr>
            <w:tcW w:type="dxa" w:w="21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Coordinación, sprint planning, handoffs</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Ninguno (no ejecuta código)</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Veto en cualquier ticket</w:t>
            </w:r>
          </w:p>
        </w:tc>
        <w:tc>
          <w:tcPr>
            <w:tcW w:type="dxa" w:w="2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Veto en cualquier ticket</w:t>
            </w:r>
          </w:p>
        </w:tc>
      </w:tr>
      <w:tr>
        <w:tc>
          <w:tcPr>
            <w:tcW w:type="dxa" w:w="600"/>
            <w:tcBorders>
              <w:top w:val="single" w:color="D0CEC8" w:sz="4"/>
              <w:left w:val="single" w:color="D0CEC8" w:sz="4"/>
              <w:bottom w:val="single" w:color="D0CEC8" w:sz="4"/>
              <w:right w:val="single" w:color="D0CEC8" w:sz="4"/>
            </w:tcBorders>
            <w:shd w:fill="F7F6F3" w:val="clear"/>
            <w:tcMar>
              <w:top w:type="dxa" w:w="80"/>
              <w:left w:type="dxa" w:w="120"/>
              <w:bottom w:type="dxa" w:w="80"/>
              <w:right w:type="dxa" w:w="120"/>
            </w:tcMar>
          </w:tcPr>
          <w:p>
            <w:pPr>
              <w:spacing w:after="0" w:before="0" w:line="280"/>
              <w:jc w:val="left"/>
            </w:pPr>
            <w:r>
              <w:rPr>
                <w:rFonts w:ascii="Arial" w:cs="Arial" w:eastAsia="Arial" w:hAnsi="Arial"/>
                <w:b/>
                <w:bCs/>
                <w:i w:val="false"/>
                <w:iCs w:val="false"/>
                <w:color w:val="3C3489"/>
                <w:sz w:val="17"/>
                <w:szCs w:val="17"/>
              </w:rPr>
              <w:t xml:space="preserve">SEO Agent</w:t>
            </w:r>
          </w:p>
        </w:tc>
        <w:tc>
          <w:tcPr>
            <w:tcW w:type="dxa" w:w="380"/>
            <w:tcBorders>
              <w:top w:val="single" w:color="D0CEC8" w:sz="4"/>
              <w:left w:val="single" w:color="D0CEC8" w:sz="4"/>
              <w:bottom w:val="single" w:color="D0CEC8" w:sz="4"/>
              <w:right w:val="single" w:color="D0CEC8" w:sz="4"/>
            </w:tcBorders>
            <w:shd w:fill="EEEDFE" w:val="clear"/>
            <w:tcMar>
              <w:top w:type="dxa" w:w="80"/>
              <w:left w:type="dxa" w:w="100"/>
              <w:bottom w:type="dxa" w:w="80"/>
              <w:right w:type="dxa" w:w="100"/>
            </w:tcMar>
          </w:tcPr>
          <w:p>
            <w:pPr>
              <w:spacing w:after="0" w:before="0" w:line="280"/>
              <w:jc w:val="center"/>
            </w:pPr>
            <w:r>
              <w:rPr>
                <w:rFonts w:ascii="Arial" w:cs="Arial" w:eastAsia="Arial" w:hAnsi="Arial"/>
                <w:b/>
                <w:bCs/>
                <w:i w:val="false"/>
                <w:iCs w:val="false"/>
                <w:color w:val="3C3489"/>
                <w:sz w:val="17"/>
                <w:szCs w:val="17"/>
              </w:rPr>
              <w:t xml:space="preserve">SE</w:t>
            </w:r>
          </w:p>
        </w:tc>
        <w:tc>
          <w:tcPr>
            <w:tcW w:type="dxa" w:w="21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Rank Math PRO, GSC, Schema, og: tags, keywords</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Schema activo (GK-13A)</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Aprobación reindexado GSC</w:t>
            </w:r>
          </w:p>
        </w:tc>
        <w:tc>
          <w:tcPr>
            <w:tcW w:type="dxa" w:w="2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Aprobación reindexado GSC</w:t>
            </w:r>
          </w:p>
        </w:tc>
      </w:tr>
      <w:tr>
        <w:tc>
          <w:tcPr>
            <w:tcW w:type="dxa" w:w="600"/>
            <w:tcBorders>
              <w:top w:val="single" w:color="D0CEC8" w:sz="4"/>
              <w:left w:val="single" w:color="D0CEC8" w:sz="4"/>
              <w:bottom w:val="single" w:color="D0CEC8" w:sz="4"/>
              <w:right w:val="single" w:color="D0CEC8" w:sz="4"/>
            </w:tcBorders>
            <w:shd w:fill="FFFFFF" w:val="clear"/>
            <w:tcMar>
              <w:top w:type="dxa" w:w="80"/>
              <w:left w:type="dxa" w:w="120"/>
              <w:bottom w:type="dxa" w:w="80"/>
              <w:right w:type="dxa" w:w="120"/>
            </w:tcMar>
          </w:tcPr>
          <w:p>
            <w:pPr>
              <w:spacing w:after="0" w:before="0" w:line="280"/>
              <w:jc w:val="left"/>
            </w:pPr>
            <w:r>
              <w:rPr>
                <w:rFonts w:ascii="Arial" w:cs="Arial" w:eastAsia="Arial" w:hAnsi="Arial"/>
                <w:b/>
                <w:bCs/>
                <w:i w:val="false"/>
                <w:iCs w:val="false"/>
                <w:color w:val="712B13"/>
                <w:sz w:val="17"/>
                <w:szCs w:val="17"/>
              </w:rPr>
              <w:t xml:space="preserve">CRO Agent</w:t>
            </w:r>
          </w:p>
        </w:tc>
        <w:tc>
          <w:tcPr>
            <w:tcW w:type="dxa" w:w="380"/>
            <w:tcBorders>
              <w:top w:val="single" w:color="D0CEC8" w:sz="4"/>
              <w:left w:val="single" w:color="D0CEC8" w:sz="4"/>
              <w:bottom w:val="single" w:color="D0CEC8" w:sz="4"/>
              <w:right w:val="single" w:color="D0CEC8" w:sz="4"/>
            </w:tcBorders>
            <w:shd w:fill="FAECE7" w:val="clear"/>
            <w:tcMar>
              <w:top w:type="dxa" w:w="80"/>
              <w:left w:type="dxa" w:w="100"/>
              <w:bottom w:type="dxa" w:w="80"/>
              <w:right w:type="dxa" w:w="100"/>
            </w:tcMar>
          </w:tcPr>
          <w:p>
            <w:pPr>
              <w:spacing w:after="0" w:before="0" w:line="280"/>
              <w:jc w:val="center"/>
            </w:pPr>
            <w:r>
              <w:rPr>
                <w:rFonts w:ascii="Arial" w:cs="Arial" w:eastAsia="Arial" w:hAnsi="Arial"/>
                <w:b/>
                <w:bCs/>
                <w:i w:val="false"/>
                <w:iCs w:val="false"/>
                <w:color w:val="712B13"/>
                <w:sz w:val="17"/>
                <w:szCs w:val="17"/>
              </w:rPr>
              <w:t xml:space="preserve">CR</w:t>
            </w:r>
          </w:p>
        </w:tc>
        <w:tc>
          <w:tcPr>
            <w:tcW w:type="dxa" w:w="21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Copy, CTAs, pricing, confianza, UX mobile</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Pricing unificado (GK-02)</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Veto en deploy que dañe conversión</w:t>
            </w:r>
          </w:p>
        </w:tc>
        <w:tc>
          <w:tcPr>
            <w:tcW w:type="dxa" w:w="2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Veto en deploy que dañe conversión</w:t>
            </w:r>
          </w:p>
        </w:tc>
      </w:tr>
      <w:tr>
        <w:tc>
          <w:tcPr>
            <w:tcW w:type="dxa" w:w="600"/>
            <w:tcBorders>
              <w:top w:val="single" w:color="D0CEC8" w:sz="4"/>
              <w:left w:val="single" w:color="D0CEC8" w:sz="4"/>
              <w:bottom w:val="single" w:color="D0CEC8" w:sz="4"/>
              <w:right w:val="single" w:color="D0CEC8" w:sz="4"/>
            </w:tcBorders>
            <w:shd w:fill="F7F6F3" w:val="clear"/>
            <w:tcMar>
              <w:top w:type="dxa" w:w="80"/>
              <w:left w:type="dxa" w:w="120"/>
              <w:bottom w:type="dxa" w:w="80"/>
              <w:right w:type="dxa" w:w="120"/>
            </w:tcMar>
          </w:tcPr>
          <w:p>
            <w:pPr>
              <w:spacing w:after="0" w:before="0" w:line="280"/>
              <w:jc w:val="left"/>
            </w:pPr>
            <w:r>
              <w:rPr>
                <w:rFonts w:ascii="Arial" w:cs="Arial" w:eastAsia="Arial" w:hAnsi="Arial"/>
                <w:b/>
                <w:bCs/>
                <w:i w:val="false"/>
                <w:iCs w:val="false"/>
                <w:color w:val="2B6CB0"/>
                <w:sz w:val="17"/>
                <w:szCs w:val="17"/>
              </w:rPr>
              <w:t xml:space="preserve">WordPress Agent</w:t>
            </w:r>
          </w:p>
        </w:tc>
        <w:tc>
          <w:tcPr>
            <w:tcW w:type="dxa" w:w="380"/>
            <w:tcBorders>
              <w:top w:val="single" w:color="D0CEC8" w:sz="4"/>
              <w:left w:val="single" w:color="D0CEC8" w:sz="4"/>
              <w:bottom w:val="single" w:color="D0CEC8" w:sz="4"/>
              <w:right w:val="single" w:color="D0CEC8" w:sz="4"/>
            </w:tcBorders>
            <w:shd w:fill="EBF4FF" w:val="clear"/>
            <w:tcMar>
              <w:top w:type="dxa" w:w="80"/>
              <w:left w:type="dxa" w:w="100"/>
              <w:bottom w:type="dxa" w:w="80"/>
              <w:right w:type="dxa" w:w="100"/>
            </w:tcMar>
          </w:tcPr>
          <w:p>
            <w:pPr>
              <w:spacing w:after="0" w:before="0" w:line="280"/>
              <w:jc w:val="center"/>
            </w:pPr>
            <w:r>
              <w:rPr>
                <w:rFonts w:ascii="Arial" w:cs="Arial" w:eastAsia="Arial" w:hAnsi="Arial"/>
                <w:b/>
                <w:bCs/>
                <w:i w:val="false"/>
                <w:iCs w:val="false"/>
                <w:color w:val="2B6CB0"/>
                <w:sz w:val="17"/>
                <w:szCs w:val="17"/>
              </w:rPr>
              <w:t xml:space="preserve">WP</w:t>
            </w:r>
          </w:p>
        </w:tc>
        <w:tc>
          <w:tcPr>
            <w:tcW w:type="dxa" w:w="21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functions.php, Flatsome, plugins, Media Library</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Único con acceso deploy producción</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Deploy a producción</w:t>
            </w:r>
          </w:p>
        </w:tc>
        <w:tc>
          <w:tcPr>
            <w:tcW w:type="dxa" w:w="2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Deploy a producción</w:t>
            </w:r>
          </w:p>
        </w:tc>
      </w:tr>
      <w:tr>
        <w:tc>
          <w:tcPr>
            <w:tcW w:type="dxa" w:w="600"/>
            <w:tcBorders>
              <w:top w:val="single" w:color="D0CEC8" w:sz="4"/>
              <w:left w:val="single" w:color="D0CEC8" w:sz="4"/>
              <w:bottom w:val="single" w:color="D0CEC8" w:sz="4"/>
              <w:right w:val="single" w:color="D0CEC8" w:sz="4"/>
            </w:tcBorders>
            <w:shd w:fill="FFFFFF" w:val="clear"/>
            <w:tcMar>
              <w:top w:type="dxa" w:w="80"/>
              <w:left w:type="dxa" w:w="120"/>
              <w:bottom w:type="dxa" w:w="80"/>
              <w:right w:type="dxa" w:w="120"/>
            </w:tcMar>
          </w:tcPr>
          <w:p>
            <w:pPr>
              <w:spacing w:after="0" w:before="0" w:line="280"/>
              <w:jc w:val="left"/>
            </w:pPr>
            <w:r>
              <w:rPr>
                <w:rFonts w:ascii="Arial" w:cs="Arial" w:eastAsia="Arial" w:hAnsi="Arial"/>
                <w:b/>
                <w:bCs/>
                <w:i w:val="false"/>
                <w:iCs w:val="false"/>
                <w:color w:val="72243E"/>
                <w:sz w:val="17"/>
                <w:szCs w:val="17"/>
              </w:rPr>
              <w:t xml:space="preserve">WooCommerce Agent</w:t>
            </w:r>
          </w:p>
        </w:tc>
        <w:tc>
          <w:tcPr>
            <w:tcW w:type="dxa" w:w="380"/>
            <w:tcBorders>
              <w:top w:val="single" w:color="D0CEC8" w:sz="4"/>
              <w:left w:val="single" w:color="D0CEC8" w:sz="4"/>
              <w:bottom w:val="single" w:color="D0CEC8" w:sz="4"/>
              <w:right w:val="single" w:color="D0CEC8" w:sz="4"/>
            </w:tcBorders>
            <w:shd w:fill="FBEAF0" w:val="clear"/>
            <w:tcMar>
              <w:top w:type="dxa" w:w="80"/>
              <w:left w:type="dxa" w:w="100"/>
              <w:bottom w:type="dxa" w:w="80"/>
              <w:right w:type="dxa" w:w="100"/>
            </w:tcMar>
          </w:tcPr>
          <w:p>
            <w:pPr>
              <w:spacing w:after="0" w:before="0" w:line="280"/>
              <w:jc w:val="center"/>
            </w:pPr>
            <w:r>
              <w:rPr>
                <w:rFonts w:ascii="Arial" w:cs="Arial" w:eastAsia="Arial" w:hAnsi="Arial"/>
                <w:b/>
                <w:bCs/>
                <w:i w:val="false"/>
                <w:iCs w:val="false"/>
                <w:color w:val="72243E"/>
                <w:sz w:val="17"/>
                <w:szCs w:val="17"/>
              </w:rPr>
              <w:t xml:space="preserve">WC</w:t>
            </w:r>
          </w:p>
        </w:tc>
        <w:tc>
          <w:tcPr>
            <w:tcW w:type="dxa" w:w="21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Productos, taxonomías, slugs, pasarelas pago</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Arquitectura categorías (GK-11)</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Cambios en catálogo y precios</w:t>
            </w:r>
          </w:p>
        </w:tc>
        <w:tc>
          <w:tcPr>
            <w:tcW w:type="dxa" w:w="2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Cambios en catálogo y precios</w:t>
            </w:r>
          </w:p>
        </w:tc>
      </w:tr>
      <w:tr>
        <w:tc>
          <w:tcPr>
            <w:tcW w:type="dxa" w:w="600"/>
            <w:tcBorders>
              <w:top w:val="single" w:color="D0CEC8" w:sz="4"/>
              <w:left w:val="single" w:color="D0CEC8" w:sz="4"/>
              <w:bottom w:val="single" w:color="D0CEC8" w:sz="4"/>
              <w:right w:val="single" w:color="D0CEC8" w:sz="4"/>
            </w:tcBorders>
            <w:shd w:fill="F7F6F3" w:val="clear"/>
            <w:tcMar>
              <w:top w:type="dxa" w:w="80"/>
              <w:left w:type="dxa" w:w="120"/>
              <w:bottom w:type="dxa" w:w="80"/>
              <w:right w:type="dxa" w:w="120"/>
            </w:tcMar>
          </w:tcPr>
          <w:p>
            <w:pPr>
              <w:spacing w:after="0" w:before="0" w:line="280"/>
              <w:jc w:val="left"/>
            </w:pPr>
            <w:r>
              <w:rPr>
                <w:rFonts w:ascii="Arial" w:cs="Arial" w:eastAsia="Arial" w:hAnsi="Arial"/>
                <w:b/>
                <w:bCs/>
                <w:i w:val="false"/>
                <w:iCs w:val="false"/>
                <w:color w:val="0F6E56"/>
                <w:sz w:val="17"/>
                <w:szCs w:val="17"/>
              </w:rPr>
              <w:t xml:space="preserve">QA Agent</w:t>
            </w:r>
          </w:p>
        </w:tc>
        <w:tc>
          <w:tcPr>
            <w:tcW w:type="dxa" w:w="380"/>
            <w:tcBorders>
              <w:top w:val="single" w:color="D0CEC8" w:sz="4"/>
              <w:left w:val="single" w:color="D0CEC8" w:sz="4"/>
              <w:bottom w:val="single" w:color="D0CEC8" w:sz="4"/>
              <w:right w:val="single" w:color="D0CEC8" w:sz="4"/>
            </w:tcBorders>
            <w:shd w:fill="E1F5EE" w:val="clear"/>
            <w:tcMar>
              <w:top w:type="dxa" w:w="80"/>
              <w:left w:type="dxa" w:w="100"/>
              <w:bottom w:type="dxa" w:w="80"/>
              <w:right w:type="dxa" w:w="100"/>
            </w:tcMar>
          </w:tcPr>
          <w:p>
            <w:pPr>
              <w:spacing w:after="0" w:before="0" w:line="280"/>
              <w:jc w:val="center"/>
            </w:pPr>
            <w:r>
              <w:rPr>
                <w:rFonts w:ascii="Arial" w:cs="Arial" w:eastAsia="Arial" w:hAnsi="Arial"/>
                <w:b/>
                <w:bCs/>
                <w:i w:val="false"/>
                <w:iCs w:val="false"/>
                <w:color w:val="0F6E56"/>
                <w:sz w:val="17"/>
                <w:szCs w:val="17"/>
              </w:rPr>
              <w:t xml:space="preserve">QA</w:t>
            </w:r>
          </w:p>
        </w:tc>
        <w:tc>
          <w:tcPr>
            <w:tcW w:type="dxa" w:w="21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curl, wp-cli, PageSpeed API, Rich Results Test</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Baseline pre/post todos los tickets</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Bloquear cualquier deploy sin QA pass</w:t>
            </w:r>
          </w:p>
        </w:tc>
        <w:tc>
          <w:tcPr>
            <w:tcW w:type="dxa" w:w="2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Bloquear cualquier deploy sin QA pass</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1.1 Protocolo de comunicación</w:t>
      </w:r>
    </w:p>
    <w:p>
      <w:pPr>
        <w:spacing w:after="80" w:before="80" w:line="280"/>
        <w:jc w:val="left"/>
      </w:pPr>
      <w:r>
        <w:rPr>
          <w:rFonts w:ascii="Arial" w:cs="Arial" w:eastAsia="Arial" w:hAnsi="Arial"/>
          <w:b w:val="false"/>
          <w:bCs w:val="false"/>
          <w:i w:val="false"/>
          <w:iCs w:val="false"/>
          <w:color w:val="1A1A1A"/>
          <w:sz w:val="20"/>
          <w:szCs w:val="20"/>
        </w:rPr>
        <w:t xml:space="preserve">El ciclo estándar de comunicación sigue el patrón: Orquestador asigna → Agente ejecuta → QA valida → Orquestador cierra. Los agentes pueden comunicarse entre sí directamente cuando hay dependencias técnicas sin necesidad de escalar al Orquestador.</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Regla</w:t>
            </w:r>
          </w:p>
        </w:tc>
        <w:tc>
          <w:tcPr>
            <w:tcW w:type="dxa" w:w="73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Descripción</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Regla de deploy</w:t>
            </w:r>
          </w:p>
        </w:tc>
        <w:tc>
          <w:tcPr>
            <w:tcW w:type="dxa" w:w="7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Solo el WP Agent hace deploy a producción. Todo ticket requiere QA pass con baseline documentado antes del deploy. Violación = rollback inmediato.</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Regla de conflicto</w:t>
            </w:r>
          </w:p>
        </w:tc>
        <w:tc>
          <w:tcPr>
            <w:tcW w:type="dxa" w:w="7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Cuando dos agentes tienen criterios opuestos: (1) debate técnico documentado, (2) CRO Agent desempata por impacto en conversión, (3) si es técnico-SEO, SEO Agent tiene voto de calidad, (4) solo escala al Orquestador si no hay consenso en 2 rondas.</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Regla de GSC</w:t>
            </w:r>
          </w:p>
        </w:tc>
        <w:tc>
          <w:tcPr>
            <w:tcW w:type="dxa" w:w="7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Ningún agente puede solicitar reindexado en Google Search Console sin aprobación explícita del SEO Agent. Los submits GSC se hacen en lotes priorizados, no URL por URL desordenado.</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Regla de caché</w:t>
            </w:r>
          </w:p>
        </w:tc>
        <w:tc>
          <w:tcPr>
            <w:tcW w:type="dxa" w:w="7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Después de cualquier cambio de contenido o configuración, el WP Agent ejecuta wp cache flush antes de que QA Agent inicie la validación. Sin flush, las validaciones pueden leer versiones stale.</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Regla de staging</w:t>
            </w:r>
          </w:p>
        </w:tc>
        <w:tc>
          <w:tcPr>
            <w:tcW w:type="dxa" w:w="7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Cualquier cambio con riesgo de regresión (activar Rocket Loader, actualizar WooCommerce, cambiar pasarela de pago) se prueba primero en staging. El WP Agent es responsable de mantener el entorno de staging sincronizado.</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Regla de baseline</w:t>
            </w:r>
          </w:p>
        </w:tc>
        <w:tc>
          <w:tcPr>
            <w:tcW w:type="dxa" w:w="7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 QA Agent documenta el estado pre-fix de cada ticket antes de que el agente ejecutante toque producción. Sin baseline, no hay forma de medir si el fix mejoró o empeoró la situación.</w:t>
            </w:r>
          </w:p>
        </w:tc>
      </w:tr>
    </w:tbl>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2. SOPs por Agente</w:t>
      </w:r>
    </w:p>
    <w:p>
      <w:pPr>
        <w:pStyle w:val="Heading2"/>
        <w:spacing w:after="120" w:before="300"/>
      </w:pPr>
      <w:r>
        <w:rPr>
          <w:rFonts w:ascii="Arial" w:cs="Arial" w:eastAsia="Arial" w:hAnsi="Arial"/>
          <w:b/>
          <w:bCs/>
          <w:i w:val="false"/>
          <w:iCs w:val="false"/>
          <w:color w:val="2B6CB0"/>
          <w:sz w:val="26"/>
          <w:szCs w:val="26"/>
        </w:rPr>
        <w:t xml:space="preserve">2.1 SOP — WordPress Agent</w:t>
      </w:r>
    </w:p>
    <w:p>
      <w:pPr>
        <w:spacing w:after="80" w:before="80" w:line="280"/>
        <w:jc w:val="left"/>
      </w:pPr>
      <w:r>
        <w:rPr>
          <w:rFonts w:ascii="Arial" w:cs="Arial" w:eastAsia="Arial" w:hAnsi="Arial"/>
          <w:b w:val="false"/>
          <w:bCs w:val="false"/>
          <w:i w:val="false"/>
          <w:iCs w:val="false"/>
          <w:color w:val="1A1A1A"/>
          <w:sz w:val="20"/>
          <w:szCs w:val="20"/>
        </w:rPr>
        <w:t xml:space="preserve">Procedimiento estándar para cualquier cambio en producción WordPress/Flatsome/WooCommerce.</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4"/>
              <w:bottom w:val="single" w:color="854F0B" w:sz="4"/>
              <w:right w:val="single" w:color="854F0B" w:sz="4"/>
            </w:tcBorders>
            <w:shd w:fill="FAEEDA" w:val="clear"/>
            <w:tcMar>
              <w:top w:type="dxa" w:w="120"/>
              <w:left w:type="dxa" w:w="180"/>
              <w:bottom w:type="dxa" w:w="120"/>
              <w:right w:type="dxa" w:w="180"/>
            </w:tcMar>
          </w:tcPr>
          <w:p>
            <w:pPr>
              <w:spacing w:after="0" w:before="0" w:line="280"/>
              <w:jc w:val="left"/>
            </w:pPr>
            <w:r>
              <w:rPr>
                <w:rFonts w:ascii="Arial" w:cs="Arial" w:eastAsia="Arial" w:hAnsi="Arial"/>
                <w:b/>
                <w:bCs/>
                <w:i w:val="false"/>
                <w:iCs w:val="false"/>
                <w:color w:val="854F0B"/>
                <w:sz w:val="18"/>
                <w:szCs w:val="18"/>
              </w:rPr>
              <w:t xml:space="preserve">Prerequisito — </w:t>
            </w:r>
            <w:r>
              <w:rPr>
                <w:rFonts w:ascii="Arial" w:cs="Arial" w:eastAsia="Arial" w:hAnsi="Arial"/>
                <w:b w:val="false"/>
                <w:bCs w:val="false"/>
                <w:i w:val="false"/>
                <w:iCs w:val="false"/>
                <w:color w:val="1A1A1A"/>
                <w:sz w:val="18"/>
                <w:szCs w:val="18"/>
              </w:rPr>
              <w:t xml:space="preserve">Backup WPvivid ejecutado antes de cualquier deploy. Si no hay backup reciente (&lt;24h), crear uno antes de proceder.</w:t>
            </w:r>
          </w:p>
        </w:tc>
      </w:tr>
    </w:tbl>
    <w:p>
      <w:pPr>
        <w:spacing w:after="60" w:before="0"/>
      </w:pPr>
      <w:r>
        <w:rPr>
          <w:rFonts w:ascii="Arial" w:cs="Arial" w:eastAsia="Arial" w:hAnsi="Arial"/>
          <w:b w:val="false"/>
          <w:bCs w:val="false"/>
          <w:i w:val="false"/>
          <w:iCs w:val="false"/>
          <w:color w:val="1A1A1A"/>
          <w:sz w:val="20"/>
          <w:szCs w:val="20"/>
        </w:rPr>
        <w:t xml:space="preserve"/>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1. Recibir ticket del Orquestador con criterios de aceptación del QA Agent documentados.</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2. Ejecutar en staging si el ticket tiene flag [staging-first] o afecta JS, CSS global, plugins de pago o caché.</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3. Documentar el estado actual (baseline) con wp-cli o curl antes de tocar producción.</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4. Aplicar el fix en producción.</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5. Ejecutar wp cache flush inmediatamente después del cambio.</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6. Notificar al QA Agent con el detalle exacto de qué se cambió y en qué archivos/secciones.</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7. Esperar QA pass antes de marcar el ticket como DONE.</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8. Si QA Agent detecta regresión: rollback inmediato desde WPvivid y documentar causa raíz.</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Contexto</w:t>
            </w:r>
          </w:p>
        </w:tc>
        <w:tc>
          <w:tcPr>
            <w:tcW w:type="dxa" w:w="32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Herramienta preferida</w:t>
            </w:r>
          </w:p>
        </w:tc>
        <w:tc>
          <w:tcPr>
            <w:tcW w:type="dxa" w:w="32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Alternativa</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Cambio de texto/copy</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Flatsome UX Builder → editar sección</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wp post update {id} --post_content</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Links y URLs</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Flatsome Customizer → sección correspondiente</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wp option update {key} {value}</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functions.php</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Editar en tema hijo: /wp-content/themes/flatsome-child/</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Snippet via plugin Code Snippets</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Plugins: activar/desactivar</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wp plugin activate|deactivate {slug}</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WP Admin → Plugins</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Flush de caché</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wp cache flush &amp;&amp; wp w3-total-cache flush all</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WP Admin → WP-Optimize → Vaciar caché</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Imágenes</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Media Library → Subir → Smush Pro auto-optimiza</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wp media import {url} --post_id={id}</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Redirects 301</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Plugin Redirection: Tools → Redirection → Añadir</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wp redirect add {from} {to} 301</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2.2 SOP — SEO Agent</w:t>
      </w:r>
    </w:p>
    <w:p>
      <w:pPr>
        <w:spacing w:after="80" w:before="80" w:line="280"/>
        <w:jc w:val="left"/>
      </w:pPr>
      <w:r>
        <w:rPr>
          <w:rFonts w:ascii="Arial" w:cs="Arial" w:eastAsia="Arial" w:hAnsi="Arial"/>
          <w:b w:val="false"/>
          <w:bCs w:val="false"/>
          <w:i w:val="false"/>
          <w:iCs w:val="false"/>
          <w:color w:val="1A1A1A"/>
          <w:sz w:val="20"/>
          <w:szCs w:val="20"/>
        </w:rPr>
        <w:t xml:space="preserve">Procedimiento para cambios de SEO técnico, Schema, og: tags, indexación y keywords.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4"/>
              <w:left w:val="single" w:color="3C3489" w:sz="4"/>
              <w:bottom w:val="single" w:color="3C3489" w:sz="4"/>
              <w:right w:val="single" w:color="3C3489" w:sz="4"/>
            </w:tcBorders>
            <w:shd w:fill="EEEDFE" w:val="clear"/>
            <w:tcMar>
              <w:top w:type="dxa" w:w="120"/>
              <w:left w:type="dxa" w:w="180"/>
              <w:bottom w:type="dxa" w:w="120"/>
              <w:right w:type="dxa" w:w="180"/>
            </w:tcMar>
          </w:tcPr>
          <w:p>
            <w:pPr>
              <w:spacing w:after="0" w:before="0" w:line="280"/>
              <w:jc w:val="left"/>
            </w:pPr>
            <w:r>
              <w:rPr>
                <w:rFonts w:ascii="Arial" w:cs="Arial" w:eastAsia="Arial" w:hAnsi="Arial"/>
                <w:b/>
                <w:bCs/>
                <w:i w:val="false"/>
                <w:iCs w:val="false"/>
                <w:color w:val="3C3489"/>
                <w:sz w:val="18"/>
                <w:szCs w:val="18"/>
              </w:rPr>
              <w:t xml:space="preserve">Regla de oro — </w:t>
            </w:r>
            <w:r>
              <w:rPr>
                <w:rFonts w:ascii="Arial" w:cs="Arial" w:eastAsia="Arial" w:hAnsi="Arial"/>
                <w:b w:val="false"/>
                <w:bCs w:val="false"/>
                <w:i w:val="false"/>
                <w:iCs w:val="false"/>
                <w:color w:val="1A1A1A"/>
                <w:sz w:val="18"/>
                <w:szCs w:val="18"/>
              </w:rPr>
              <w:t xml:space="preserve">Nunca solicitar reindexado en GSC antes de validar que el contenido de la URL es correcto, el Schema no tiene mismatch con el contenido visible, y el QA Agent ha dado PASS.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Tarea SEO</w:t>
            </w:r>
          </w:p>
        </w:tc>
        <w:tc>
          <w:tcPr>
            <w:tcW w:type="dxa" w:w="63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Procedimiento</w:t>
            </w:r>
          </w:p>
        </w:tc>
      </w:tr>
      <w:tr>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3C3489"/>
                <w:sz w:val="18"/>
                <w:szCs w:val="18"/>
              </w:rPr>
              <w:t xml:space="preserve">Schema markup (Rank Math PRO)</w:t>
            </w:r>
          </w:p>
        </w:tc>
        <w:tc>
          <w:tcPr>
            <w:tcW w:type="dxa" w:w="6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Rank Math → Schema → Seleccionar tipo → Completar campos dinámicos (%wc_price%, %seo_title%, etc.) → Validar con Rich Results Test antes del submit GSC.</w:t>
            </w:r>
          </w:p>
        </w:tc>
      </w:tr>
      <w:tr>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3C3489"/>
                <w:sz w:val="18"/>
                <w:szCs w:val="18"/>
              </w:rPr>
              <w:t xml:space="preserve">og:image</w:t>
            </w:r>
          </w:p>
        </w:tc>
        <w:tc>
          <w:tcPr>
            <w:tcW w:type="dxa" w:w="6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Rank Math → Títulos y Meta → [página] → Social → Subir imagen 1200×630px JPEG. Verificar con Facebook Debugger y Twitter Card Validator. Eliminar dummy/placeholder anterior.</w:t>
            </w:r>
          </w:p>
        </w:tc>
      </w:tr>
      <w:tr>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3C3489"/>
                <w:sz w:val="18"/>
                <w:szCs w:val="18"/>
              </w:rPr>
              <w:t xml:space="preserve">og:type</w:t>
            </w:r>
          </w:p>
        </w:tc>
        <w:tc>
          <w:tcPr>
            <w:tcW w:type="dxa" w:w="6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Rank Math → Títulos y Meta → Páginas → Tipo de objeto OG: website (nunca article en páginas estáticas).</w:t>
            </w:r>
          </w:p>
        </w:tc>
      </w:tr>
      <w:tr>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3C3489"/>
                <w:sz w:val="18"/>
                <w:szCs w:val="18"/>
              </w:rPr>
              <w:t xml:space="preserve">Title tag</w:t>
            </w:r>
          </w:p>
        </w:tc>
        <w:tc>
          <w:tcPr>
            <w:tcW w:type="dxa" w:w="6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Rank Math → Títulos y Meta → [página] → Título SEO. Formato: Keyword primaria | Keyword secundaria | Marca. Máximo 63 caracteres. Keyword principal siempre al inicio.</w:t>
            </w:r>
          </w:p>
        </w:tc>
      </w:tr>
      <w:tr>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3C3489"/>
                <w:sz w:val="18"/>
                <w:szCs w:val="18"/>
              </w:rPr>
              <w:t xml:space="preserve">Meta description</w:t>
            </w:r>
          </w:p>
        </w:tc>
        <w:tc>
          <w:tcPr>
            <w:tcW w:type="dxa" w:w="6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Rank Math → Meta descripción. Incluir: keyword, ciudad (Santiago), precio o CTA, máximo 155 caracteres. Verificar que no quede truncada en SERP simulator.</w:t>
            </w:r>
          </w:p>
        </w:tc>
      </w:tr>
      <w:tr>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3C3489"/>
                <w:sz w:val="18"/>
                <w:szCs w:val="18"/>
              </w:rPr>
              <w:t xml:space="preserve">GSC — Request Indexing</w:t>
            </w:r>
          </w:p>
        </w:tc>
        <w:tc>
          <w:tcPr>
            <w:tcW w:type="dxa" w:w="6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GSC → Inspección de URL → Request Indexing. Solo URLs con QA PASS. Lotes de máximo 10 URLs por sesión. Registrar fecha y URLs submiteadas en el backlog.</w:t>
            </w:r>
          </w:p>
        </w:tc>
      </w:tr>
      <w:tr>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3C3489"/>
                <w:sz w:val="18"/>
                <w:szCs w:val="18"/>
              </w:rPr>
              <w:t xml:space="preserve">FAQPage schema</w:t>
            </w:r>
          </w:p>
        </w:tc>
        <w:tc>
          <w:tcPr>
            <w:tcW w:type="dxa" w:w="6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consistencia precio con GK-02 antes de implementar. Mínimo 4 preguntas. Las respuestas deben matchear el texto visible de la página (sin mismatch).</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2.3 SOP — QA Agent</w:t>
      </w:r>
    </w:p>
    <w:p>
      <w:pPr>
        <w:spacing w:after="80" w:before="80" w:line="280"/>
        <w:jc w:val="left"/>
      </w:pPr>
      <w:r>
        <w:rPr>
          <w:rFonts w:ascii="Arial" w:cs="Arial" w:eastAsia="Arial" w:hAnsi="Arial"/>
          <w:b w:val="false"/>
          <w:bCs w:val="false"/>
          <w:i w:val="false"/>
          <w:iCs w:val="false"/>
          <w:color w:val="1A1A1A"/>
          <w:sz w:val="20"/>
          <w:szCs w:val="20"/>
        </w:rPr>
        <w:t xml:space="preserve">El QA Agent es el guardián del pipeline de deploy. Su firma es la condición de done para todos los tickets.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Fase QA</w:t>
            </w:r>
          </w:p>
        </w:tc>
        <w:tc>
          <w:tcPr>
            <w:tcW w:type="dxa" w:w="6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Acciones obligatorias</w:t>
            </w:r>
          </w:p>
        </w:tc>
      </w:tr>
      <w:tr>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1. Pre-fix baseline</w:t>
            </w:r>
          </w:p>
        </w:tc>
        <w:tc>
          <w:tcPr>
            <w:tcW w:type="dxa" w:w="6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Documentar estado actual con curl, wp-cli o PageSpeed API antes de que el agente ejecutante toque producción. Guardar output en el ticket.</w:t>
            </w:r>
          </w:p>
        </w:tc>
      </w:tr>
      <w:tr>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2. Criterios de aceptación</w:t>
            </w:r>
          </w:p>
        </w:tc>
        <w:tc>
          <w:tcPr>
            <w:tcW w:type="dxa" w:w="6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Definir y publicar los criterios ANTES de que ningún agente ejecute. Los criterios son el contrato del ticket. No se pueden cambiar una vez el agente ha ejecutado.</w:t>
            </w:r>
          </w:p>
        </w:tc>
      </w:tr>
      <w:tr>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3. Post-fix validation</w:t>
            </w:r>
          </w:p>
        </w:tc>
        <w:tc>
          <w:tcPr>
            <w:tcW w:type="dxa" w:w="6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Ejecutar el test plan documentado. Verificar: (a) el fix resuelve el problema, (b) no hay regresiones en funcionalidades adyacentes, (c) el delta vs baseline es positivo.</w:t>
            </w:r>
          </w:p>
        </w:tc>
      </w:tr>
      <w:tr>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4. Regresión check</w:t>
            </w:r>
          </w:p>
        </w:tc>
        <w:tc>
          <w:tcPr>
            <w:tcW w:type="dxa" w:w="6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Para cada ticket, verificar al menos estas áreas adyacentes: navegación mobile, formulario de contacto, carrito WooCommerce, Social Chat WhatsApp.</w:t>
            </w:r>
          </w:p>
        </w:tc>
      </w:tr>
      <w:tr>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5. Documentar resultado</w:t>
            </w:r>
          </w:p>
        </w:tc>
        <w:tc>
          <w:tcPr>
            <w:tcW w:type="dxa" w:w="6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Escribir PASS o FAIL con evidencia (output de curl, screenshots, métricas). FAIL = rollback inmediato + causa raíz documentada. Nunca dejar un ticket en estado ambiguo.</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2.4 SOP — WooCommerce Agent</w:t>
      </w:r>
    </w:p>
    <w:p>
      <w:pPr>
        <w:spacing w:after="80" w:before="80" w:line="280"/>
        <w:jc w:val="left"/>
      </w:pPr>
      <w:r>
        <w:rPr>
          <w:rFonts w:ascii="Arial" w:cs="Arial" w:eastAsia="Arial" w:hAnsi="Arial"/>
          <w:b w:val="false"/>
          <w:bCs w:val="false"/>
          <w:i w:val="false"/>
          <w:iCs w:val="false"/>
          <w:color w:val="1A1A1A"/>
          <w:sz w:val="20"/>
          <w:szCs w:val="20"/>
        </w:rPr>
        <w:t xml:space="preserve">Procedimientos para operaciones en el catálogo de productos, taxonomías y pasarelas de pago.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A32D2D" w:sz="4"/>
              <w:right w:val="single" w:color="A32D2D" w:sz="4"/>
            </w:tcBorders>
            <w:shd w:fill="FCEBEB" w:val="clear"/>
            <w:tcMar>
              <w:top w:type="dxa" w:w="120"/>
              <w:left w:type="dxa" w:w="180"/>
              <w:bottom w:type="dxa" w:w="120"/>
              <w:right w:type="dxa" w:w="180"/>
            </w:tcMar>
          </w:tcPr>
          <w:p>
            <w:pPr>
              <w:spacing w:after="0" w:before="0" w:line="280"/>
              <w:jc w:val="left"/>
            </w:pPr>
            <w:r>
              <w:rPr>
                <w:rFonts w:ascii="Arial" w:cs="Arial" w:eastAsia="Arial" w:hAnsi="Arial"/>
                <w:b/>
                <w:bCs/>
                <w:i w:val="false"/>
                <w:iCs w:val="false"/>
                <w:color w:val="A32D2D"/>
                <w:sz w:val="18"/>
                <w:szCs w:val="18"/>
              </w:rPr>
              <w:t xml:space="preserve">Advertencia crítica — </w:t>
            </w:r>
            <w:r>
              <w:rPr>
                <w:rFonts w:ascii="Arial" w:cs="Arial" w:eastAsia="Arial" w:hAnsi="Arial"/>
                <w:b w:val="false"/>
                <w:bCs w:val="false"/>
                <w:i w:val="false"/>
                <w:iCs w:val="false"/>
                <w:color w:val="1A1A1A"/>
                <w:sz w:val="18"/>
                <w:szCs w:val="18"/>
              </w:rPr>
              <w:t xml:space="preserve">No actualizar WooCommerce (actualmente 10.7.0) sin testing completo del flujo Transbank Webpay en staging. Una regresión en el checkout es pérdida directa de ingresos.</w:t>
            </w:r>
          </w:p>
        </w:tc>
      </w:tr>
    </w:tbl>
    <w:p>
      <w:pPr>
        <w:spacing w:after="60" w:before="0"/>
      </w:pPr>
      <w:r>
        <w:rPr>
          <w:rFonts w:ascii="Arial" w:cs="Arial" w:eastAsia="Arial" w:hAnsi="Arial"/>
          <w:b w:val="false"/>
          <w:bCs w:val="false"/>
          <w:i w:val="false"/>
          <w:iCs w:val="false"/>
          <w:color w:val="1A1A1A"/>
          <w:sz w:val="20"/>
          <w:szCs w:val="20"/>
        </w:rPr>
        <w:t xml:space="preserve"/>
      </w:r>
    </w:p>
    <w:p>
      <w:pPr>
        <w:pStyle w:val="ListParagraph"/>
        <w:numPr>
          <w:ilvl w:val="0"/>
          <w:numId w:val="3"/>
        </w:numPr>
        <w:spacing w:after="60" w:before="60"/>
      </w:pPr>
      <w:r>
        <w:rPr>
          <w:rFonts w:ascii="Arial" w:cs="Arial" w:eastAsia="Arial" w:hAnsi="Arial"/>
          <w:b w:val="false"/>
          <w:bCs w:val="false"/>
          <w:i w:val="false"/>
          <w:iCs w:val="false"/>
          <w:color w:val="1A1A1A"/>
          <w:sz w:val="20"/>
          <w:szCs w:val="20"/>
        </w:rPr>
        <w:t xml:space="preserve">Antes de cualquier cambio masivo de productos: exportar CSV completo desde WooCommerce → Productos → Exportar.</w:t>
      </w:r>
    </w:p>
    <w:p>
      <w:pPr>
        <w:pStyle w:val="ListParagraph"/>
        <w:numPr>
          <w:ilvl w:val="0"/>
          <w:numId w:val="3"/>
        </w:numPr>
        <w:spacing w:after="60" w:before="60"/>
      </w:pPr>
      <w:r>
        <w:rPr>
          <w:rFonts w:ascii="Arial" w:cs="Arial" w:eastAsia="Arial" w:hAnsi="Arial"/>
          <w:b w:val="false"/>
          <w:bCs w:val="false"/>
          <w:i w:val="false"/>
          <w:iCs w:val="false"/>
          <w:color w:val="1A1A1A"/>
          <w:sz w:val="20"/>
          <w:szCs w:val="20"/>
        </w:rPr>
        <w:t xml:space="preserve">Usar WP-CLI para operaciones en lote. La interfaz gráfica de WooCommerce tiene timeout en catálogos grandes.</w:t>
      </w:r>
    </w:p>
    <w:p>
      <w:pPr>
        <w:pStyle w:val="ListParagraph"/>
        <w:numPr>
          <w:ilvl w:val="0"/>
          <w:numId w:val="3"/>
        </w:numPr>
        <w:spacing w:after="60" w:before="60"/>
      </w:pPr>
      <w:r>
        <w:rPr>
          <w:rFonts w:ascii="Arial" w:cs="Arial" w:eastAsia="Arial" w:hAnsi="Arial"/>
          <w:b w:val="false"/>
          <w:bCs w:val="false"/>
          <w:i w:val="false"/>
          <w:iCs w:val="false"/>
          <w:color w:val="1A1A1A"/>
          <w:sz w:val="20"/>
          <w:szCs w:val="20"/>
        </w:rPr>
        <w:t xml:space="preserve">Siempre verificar count de productos antes y después: wp post list --post_type=product --format=count.</w:t>
      </w:r>
    </w:p>
    <w:p>
      <w:pPr>
        <w:pStyle w:val="ListParagraph"/>
        <w:numPr>
          <w:ilvl w:val="0"/>
          <w:numId w:val="3"/>
        </w:numPr>
        <w:spacing w:after="60" w:before="60"/>
      </w:pPr>
      <w:r>
        <w:rPr>
          <w:rFonts w:ascii="Arial" w:cs="Arial" w:eastAsia="Arial" w:hAnsi="Arial"/>
          <w:b w:val="false"/>
          <w:bCs w:val="false"/>
          <w:i w:val="false"/>
          <w:iCs w:val="false"/>
          <w:color w:val="1A1A1A"/>
          <w:sz w:val="20"/>
          <w:szCs w:val="20"/>
        </w:rPr>
        <w:t xml:space="preserve">Para cambios de slug: aplicar redirect 301 inmediato con plugin Redirection. No dejar URLs antiguas sin redirect.</w:t>
      </w:r>
    </w:p>
    <w:p>
      <w:pPr>
        <w:pStyle w:val="ListParagraph"/>
        <w:numPr>
          <w:ilvl w:val="0"/>
          <w:numId w:val="3"/>
        </w:numPr>
        <w:spacing w:after="60" w:before="60"/>
      </w:pPr>
      <w:r>
        <w:rPr>
          <w:rFonts w:ascii="Arial" w:cs="Arial" w:eastAsia="Arial" w:hAnsi="Arial"/>
          <w:b w:val="false"/>
          <w:bCs w:val="false"/>
          <w:i w:val="false"/>
          <w:iCs w:val="false"/>
          <w:color w:val="1A1A1A"/>
          <w:sz w:val="20"/>
          <w:szCs w:val="20"/>
        </w:rPr>
        <w:t xml:space="preserve">Para taxonomías: crear primero la nueva categoría, luego asignar productos, luego verificar count, luego eliminar la categoría vacía.</w:t>
      </w:r>
    </w:p>
    <w:p>
      <w:pPr>
        <w:pStyle w:val="ListParagraph"/>
        <w:numPr>
          <w:ilvl w:val="0"/>
          <w:numId w:val="3"/>
        </w:numPr>
        <w:spacing w:after="60" w:before="60"/>
      </w:pPr>
      <w:r>
        <w:rPr>
          <w:rFonts w:ascii="Arial" w:cs="Arial" w:eastAsia="Arial" w:hAnsi="Arial"/>
          <w:b w:val="false"/>
          <w:bCs w:val="false"/>
          <w:i w:val="false"/>
          <w:iCs w:val="false"/>
          <w:color w:val="1A1A1A"/>
          <w:sz w:val="20"/>
          <w:szCs w:val="20"/>
        </w:rPr>
        <w:t xml:space="preserve">Pasarelas de pago (Transbank, Flow): cualquier cambio requiere test end-to-end en staging con tarjeta de prueba antes de producción.</w:t>
      </w:r>
    </w:p>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3. Playbooks de Sprint</w:t>
      </w:r>
    </w:p>
    <w:p>
      <w:pPr>
        <w:pStyle w:val="Heading2"/>
        <w:spacing w:after="120" w:before="300"/>
      </w:pPr>
      <w:r>
        <w:rPr>
          <w:rFonts w:ascii="Arial" w:cs="Arial" w:eastAsia="Arial" w:hAnsi="Arial"/>
          <w:b/>
          <w:bCs/>
          <w:i w:val="false"/>
          <w:iCs w:val="false"/>
          <w:color w:val="2B6CB0"/>
          <w:sz w:val="26"/>
          <w:szCs w:val="26"/>
        </w:rPr>
        <w:t xml:space="preserve">3.1 Playbook — Sprint kickoff</w:t>
      </w:r>
    </w:p>
    <w:p>
      <w:pPr>
        <w:spacing w:after="80" w:before="80" w:line="280"/>
        <w:jc w:val="left"/>
      </w:pPr>
      <w:r>
        <w:rPr>
          <w:rFonts w:ascii="Arial" w:cs="Arial" w:eastAsia="Arial" w:hAnsi="Arial"/>
          <w:b w:val="false"/>
          <w:bCs w:val="false"/>
          <w:i w:val="false"/>
          <w:iCs w:val="false"/>
          <w:color w:val="1A1A1A"/>
          <w:sz w:val="20"/>
          <w:szCs w:val="20"/>
        </w:rPr>
        <w:t xml:space="preserve">Secuencia de 8 pasos para abrir cualquier sprint. Tiempo estimado: 30–45 minutos.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4800"/>
        <w:gridCol w:w="2400"/>
      </w:tblGrid>
      <w:tr>
        <w:tc>
          <w:tcPr>
            <w:tcW w:type="dxa" w:w="4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Responsable</w:t>
            </w:r>
          </w:p>
        </w:tc>
        <w:tc>
          <w:tcPr>
            <w:tcW w:type="dxa" w:w="4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Acción</w:t>
            </w:r>
          </w:p>
        </w:tc>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Output esperado</w:t>
            </w:r>
          </w:p>
        </w:tc>
      </w:tr>
      <w:tr>
        <w:tc>
          <w:tcPr>
            <w:tcW w:type="dxa" w:w="4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1</w:t>
            </w:r>
          </w:p>
        </w:tc>
        <w:tc>
          <w:tcPr>
            <w:tcW w:type="dxa" w:w="1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Orquestador</w:t>
            </w:r>
          </w:p>
        </w:tc>
        <w:tc>
          <w:tcPr>
            <w:tcW w:type="dxa" w:w="4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Revisar estado del sprint anterior: todos los tickets en DONE con QA pass documentado. Si hay tickets en FAIL o PARTIAL, tratarlos como deuda técnica con prioridad máxima en el nuevo sprint.</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Lista de deuda técnica heredada</w:t>
            </w:r>
          </w:p>
        </w:tc>
      </w:tr>
      <w:tr>
        <w:tc>
          <w:tcPr>
            <w:tcW w:type="dxa" w:w="4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2</w:t>
            </w:r>
          </w:p>
        </w:tc>
        <w:tc>
          <w:tcPr>
            <w:tcW w:type="dxa" w:w="1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QA Agent</w:t>
            </w:r>
          </w:p>
        </w:tc>
        <w:tc>
          <w:tcPr>
            <w:tcW w:type="dxa" w:w="4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Publicar criterios de aceptación para cada ticket del sprint ANTES de que cualquier agente inicie ejecución. Los criterios son el contrato del sprint.</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Documento de criterios por ticket</w:t>
            </w:r>
          </w:p>
        </w:tc>
      </w:tr>
      <w:tr>
        <w:tc>
          <w:tcPr>
            <w:tcW w:type="dxa" w:w="4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3</w:t>
            </w:r>
          </w:p>
        </w:tc>
        <w:tc>
          <w:tcPr>
            <w:tcW w:type="dxa" w:w="1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WP Agent</w:t>
            </w:r>
          </w:p>
        </w:tc>
        <w:tc>
          <w:tcPr>
            <w:tcW w:type="dxa" w:w="4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backup reciente (&lt;24h) en WPvivid. Si no existe, crear uno ahora. Sin backup, no se inicia el sprint.</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Backup confirmado</w:t>
            </w:r>
          </w:p>
        </w:tc>
      </w:tr>
      <w:tr>
        <w:tc>
          <w:tcPr>
            <w:tcW w:type="dxa" w:w="4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4</w:t>
            </w:r>
          </w:p>
        </w:tc>
        <w:tc>
          <w:tcPr>
            <w:tcW w:type="dxa" w:w="1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SEO Agent</w:t>
            </w:r>
          </w:p>
        </w:tc>
        <w:tc>
          <w:tcPr>
            <w:tcW w:type="dxa" w:w="4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Revisar GSC: nuevos errores 404, caídas de indexación, warnings de Schema. Documentar el estado de partida del sprint.</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Snapshot GSC del sprint</w:t>
            </w:r>
          </w:p>
        </w:tc>
      </w:tr>
      <w:tr>
        <w:tc>
          <w:tcPr>
            <w:tcW w:type="dxa" w:w="4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5</w:t>
            </w:r>
          </w:p>
        </w:tc>
        <w:tc>
          <w:tcPr>
            <w:tcW w:type="dxa" w:w="1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WooCommerce Agent</w:t>
            </w:r>
          </w:p>
        </w:tc>
        <w:tc>
          <w:tcPr>
            <w:tcW w:type="dxa" w:w="4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Auditoría rápida del catálogo: contar productos por categoría, verificar slugs, revisar precio de los top 5 productos.</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Estado catálogo documentado</w:t>
            </w:r>
          </w:p>
        </w:tc>
      </w:tr>
      <w:tr>
        <w:tc>
          <w:tcPr>
            <w:tcW w:type="dxa" w:w="4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6</w:t>
            </w:r>
          </w:p>
        </w:tc>
        <w:tc>
          <w:tcPr>
            <w:tcW w:type="dxa" w:w="1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CRO Agent</w:t>
            </w:r>
          </w:p>
        </w:tc>
        <w:tc>
          <w:tcPr>
            <w:tcW w:type="dxa" w:w="4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Revisar métricas de conversión disponibles: WhatsApp clicks, formulario de contacto, páginas con mayor tasa de rebote.</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Oportunidades CRO identificadas</w:t>
            </w:r>
          </w:p>
        </w:tc>
      </w:tr>
      <w:tr>
        <w:tc>
          <w:tcPr>
            <w:tcW w:type="dxa" w:w="4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7</w:t>
            </w:r>
          </w:p>
        </w:tc>
        <w:tc>
          <w:tcPr>
            <w:tcW w:type="dxa" w:w="1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Orquestador</w:t>
            </w:r>
          </w:p>
        </w:tc>
        <w:tc>
          <w:tcPr>
            <w:tcW w:type="dxa" w:w="4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Asignar tickets con dependencias explícitas. Identificar cadena crítica del sprint (el ticket que más desbloquea).</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Assignments publicados</w:t>
            </w:r>
          </w:p>
        </w:tc>
      </w:tr>
      <w:tr>
        <w:tc>
          <w:tcPr>
            <w:tcW w:type="dxa" w:w="4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8</w:t>
            </w:r>
          </w:p>
        </w:tc>
        <w:tc>
          <w:tcPr>
            <w:tcW w:type="dxa" w:w="1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Todos</w:t>
            </w:r>
          </w:p>
        </w:tc>
        <w:tc>
          <w:tcPr>
            <w:tcW w:type="dxa" w:w="4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Go.</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Sprint activo</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3.2 Playbook — Sprint closure</w:t>
      </w:r>
    </w:p>
    <w:p>
      <w:pPr>
        <w:spacing w:after="80" w:before="80" w:line="280"/>
        <w:jc w:val="left"/>
      </w:pPr>
      <w:r>
        <w:rPr>
          <w:rFonts w:ascii="Arial" w:cs="Arial" w:eastAsia="Arial" w:hAnsi="Arial"/>
          <w:b w:val="false"/>
          <w:bCs w:val="false"/>
          <w:i w:val="false"/>
          <w:iCs w:val="false"/>
          <w:color w:val="1A1A1A"/>
          <w:sz w:val="20"/>
          <w:szCs w:val="20"/>
        </w:rPr>
        <w:t xml:space="preserve">Protocolo de cierre. Un sprint no está DONE hasta que todos los pasos estén completados.</w:t>
      </w:r>
    </w:p>
    <w:p>
      <w:pPr>
        <w:spacing w:after="60" w:before="0"/>
      </w:pPr>
      <w:r>
        <w:rPr>
          <w:rFonts w:ascii="Arial" w:cs="Arial" w:eastAsia="Arial" w:hAnsi="Arial"/>
          <w:b w:val="false"/>
          <w:bCs w:val="false"/>
          <w:i w:val="false"/>
          <w:iCs w:val="false"/>
          <w:color w:val="1A1A1A"/>
          <w:sz w:val="20"/>
          <w:szCs w:val="20"/>
        </w:rPr>
        <w:t xml:space="preserve"/>
      </w:r>
    </w:p>
    <w:p>
      <w:pPr>
        <w:pStyle w:val="ListParagraph"/>
        <w:numPr>
          <w:ilvl w:val="0"/>
          <w:numId w:val="4"/>
        </w:numPr>
        <w:spacing w:after="60" w:before="60"/>
      </w:pPr>
      <w:r>
        <w:rPr>
          <w:rFonts w:ascii="Arial" w:cs="Arial" w:eastAsia="Arial" w:hAnsi="Arial"/>
          <w:b w:val="false"/>
          <w:bCs w:val="false"/>
          <w:i w:val="false"/>
          <w:iCs w:val="false"/>
          <w:color w:val="1A1A1A"/>
          <w:sz w:val="20"/>
          <w:szCs w:val="20"/>
        </w:rPr>
        <w:t xml:space="preserve">QA Agent emite validación final con resultado explícito (PASS/FAIL) para cada ticket del sprint.</w:t>
      </w:r>
    </w:p>
    <w:p>
      <w:pPr>
        <w:pStyle w:val="ListParagraph"/>
        <w:numPr>
          <w:ilvl w:val="0"/>
          <w:numId w:val="4"/>
        </w:numPr>
        <w:spacing w:after="60" w:before="60"/>
      </w:pPr>
      <w:r>
        <w:rPr>
          <w:rFonts w:ascii="Arial" w:cs="Arial" w:eastAsia="Arial" w:hAnsi="Arial"/>
          <w:b w:val="false"/>
          <w:bCs w:val="false"/>
          <w:i w:val="false"/>
          <w:iCs w:val="false"/>
          <w:color w:val="1A1A1A"/>
          <w:sz w:val="20"/>
          <w:szCs w:val="20"/>
        </w:rPr>
        <w:t xml:space="preserve">WP Agent confirma que el caché está flushed y la versión en producción es la correcta.</w:t>
      </w:r>
    </w:p>
    <w:p>
      <w:pPr>
        <w:pStyle w:val="ListParagraph"/>
        <w:numPr>
          <w:ilvl w:val="0"/>
          <w:numId w:val="4"/>
        </w:numPr>
        <w:spacing w:after="60" w:before="60"/>
      </w:pPr>
      <w:r>
        <w:rPr>
          <w:rFonts w:ascii="Arial" w:cs="Arial" w:eastAsia="Arial" w:hAnsi="Arial"/>
          <w:b w:val="false"/>
          <w:bCs w:val="false"/>
          <w:i w:val="false"/>
          <w:iCs w:val="false"/>
          <w:color w:val="1A1A1A"/>
          <w:sz w:val="20"/>
          <w:szCs w:val="20"/>
        </w:rPr>
        <w:t xml:space="preserve">SEO Agent confirma el estado de los submits a GSC: URLs enviadas, fecha, estado.</w:t>
      </w:r>
    </w:p>
    <w:p>
      <w:pPr>
        <w:pStyle w:val="ListParagraph"/>
        <w:numPr>
          <w:ilvl w:val="0"/>
          <w:numId w:val="4"/>
        </w:numPr>
        <w:spacing w:after="60" w:before="60"/>
      </w:pPr>
      <w:r>
        <w:rPr>
          <w:rFonts w:ascii="Arial" w:cs="Arial" w:eastAsia="Arial" w:hAnsi="Arial"/>
          <w:b w:val="false"/>
          <w:bCs w:val="false"/>
          <w:i w:val="false"/>
          <w:iCs w:val="false"/>
          <w:color w:val="1A1A1A"/>
          <w:sz w:val="20"/>
          <w:szCs w:val="20"/>
        </w:rPr>
        <w:t xml:space="preserve">CRO Agent documenta cambios de conversión observados (si hay datos disponibles) o proyecciones.</w:t>
      </w:r>
    </w:p>
    <w:p>
      <w:pPr>
        <w:pStyle w:val="ListParagraph"/>
        <w:numPr>
          <w:ilvl w:val="0"/>
          <w:numId w:val="4"/>
        </w:numPr>
        <w:spacing w:after="60" w:before="60"/>
      </w:pPr>
      <w:r>
        <w:rPr>
          <w:rFonts w:ascii="Arial" w:cs="Arial" w:eastAsia="Arial" w:hAnsi="Arial"/>
          <w:b w:val="false"/>
          <w:bCs w:val="false"/>
          <w:i w:val="false"/>
          <w:iCs w:val="false"/>
          <w:color w:val="1A1A1A"/>
          <w:sz w:val="20"/>
          <w:szCs w:val="20"/>
        </w:rPr>
        <w:t xml:space="preserve">Orquestador genera el DONE report: tickets cerrados, tiempo real vs estimado, regresiones (debería ser 0), deuda técnica heredada al siguiente sprint.</w:t>
      </w:r>
    </w:p>
    <w:p>
      <w:pPr>
        <w:pStyle w:val="ListParagraph"/>
        <w:numPr>
          <w:ilvl w:val="0"/>
          <w:numId w:val="4"/>
        </w:numPr>
        <w:spacing w:after="60" w:before="60"/>
      </w:pPr>
      <w:r>
        <w:rPr>
          <w:rFonts w:ascii="Arial" w:cs="Arial" w:eastAsia="Arial" w:hAnsi="Arial"/>
          <w:b w:val="false"/>
          <w:bCs w:val="false"/>
          <w:i w:val="false"/>
          <w:iCs w:val="false"/>
          <w:color w:val="1A1A1A"/>
          <w:sz w:val="20"/>
          <w:szCs w:val="20"/>
        </w:rPr>
        <w:t xml:space="preserve">Todos los agentes revisan si hay dependencias desbloqueadas por el sprint que deben incluirse en el siguiente kickoff.</w:t>
      </w:r>
    </w:p>
    <w:p>
      <w:pPr>
        <w:pStyle w:val="ListParagraph"/>
        <w:numPr>
          <w:ilvl w:val="0"/>
          <w:numId w:val="4"/>
        </w:numPr>
        <w:spacing w:after="60" w:before="60"/>
      </w:pPr>
      <w:r>
        <w:rPr>
          <w:rFonts w:ascii="Arial" w:cs="Arial" w:eastAsia="Arial" w:hAnsi="Arial"/>
          <w:b w:val="false"/>
          <w:bCs w:val="false"/>
          <w:i w:val="false"/>
          <w:iCs w:val="false"/>
          <w:color w:val="1A1A1A"/>
          <w:sz w:val="20"/>
          <w:szCs w:val="20"/>
        </w:rPr>
        <w:t xml:space="preserve">Orquestador actualiza el backlog maestro y cierra el sprint en el sistema.</w:t>
      </w:r>
    </w:p>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3.3 Playbook — Resolución de conflictos entre agentes</w:t>
      </w:r>
    </w:p>
    <w:p>
      <w:pPr>
        <w:spacing w:after="80" w:before="80" w:line="280"/>
        <w:jc w:val="left"/>
      </w:pPr>
      <w:r>
        <w:rPr>
          <w:rFonts w:ascii="Arial" w:cs="Arial" w:eastAsia="Arial" w:hAnsi="Arial"/>
          <w:b w:val="false"/>
          <w:bCs w:val="false"/>
          <w:i w:val="false"/>
          <w:iCs w:val="false"/>
          <w:color w:val="1A1A1A"/>
          <w:sz w:val="20"/>
          <w:szCs w:val="20"/>
        </w:rPr>
        <w:t xml:space="preserve">Cuando dos agentes tienen criterios técnicos opuestos, este playbook define el proceso de resolución.</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Ronda</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Árbitro</w:t>
            </w:r>
          </w:p>
        </w:tc>
        <w:tc>
          <w:tcPr>
            <w:tcW w:type="dxa" w:w="61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Proceso</w:t>
            </w:r>
          </w:p>
        </w:tc>
      </w:tr>
      <w:tr>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Ronda 1</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2B6CB0"/>
                <w:sz w:val="18"/>
                <w:szCs w:val="18"/>
              </w:rPr>
              <w:t xml:space="preserve">Agentes</w:t>
            </w:r>
          </w:p>
        </w:tc>
        <w:tc>
          <w:tcPr>
            <w:tcW w:type="dxa" w:w="6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Los dos agentes en conflicto presentan su posición técnica con evidencia (código, datos, precedente de sprint). Tiempo máximo: 1 ciclo de mensajes cada uno.</w:t>
            </w:r>
          </w:p>
        </w:tc>
      </w:tr>
      <w:tr>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Ronda 2</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2B6CB0"/>
                <w:sz w:val="18"/>
                <w:szCs w:val="18"/>
              </w:rPr>
              <w:t xml:space="preserve">CRO Agent</w:t>
            </w:r>
          </w:p>
        </w:tc>
        <w:tc>
          <w:tcPr>
            <w:tcW w:type="dxa" w:w="6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 CRO Agent evalúa cuál posición tiene menor impacto negativo en conversión mobile. Si ambas son neutras en conversión, pasa a Ronda 3.</w:t>
            </w:r>
          </w:p>
        </w:tc>
      </w:tr>
      <w:tr>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Ronda 3</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2B6CB0"/>
                <w:sz w:val="18"/>
                <w:szCs w:val="18"/>
              </w:rPr>
              <w:t xml:space="preserve">SEO Agent</w:t>
            </w:r>
          </w:p>
        </w:tc>
        <w:tc>
          <w:tcPr>
            <w:tcW w:type="dxa" w:w="6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Para conflictos técnico-SEO (Schema, indexación, canonical), el SEO Agent tiene voto de calidad. Para conflictos de implementación técnica, el WP Agent tiene voto de calidad.</w:t>
            </w:r>
          </w:p>
        </w:tc>
      </w:tr>
      <w:tr>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Ronda 4</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2B6CB0"/>
                <w:sz w:val="18"/>
                <w:szCs w:val="18"/>
              </w:rPr>
              <w:t xml:space="preserve">Orquestador</w:t>
            </w:r>
          </w:p>
        </w:tc>
        <w:tc>
          <w:tcPr>
            <w:tcW w:type="dxa" w:w="6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Si no hay consenso en Rondas 1–3, el Orquestador toma la decisión final. La decisión se documenta con la justificación técnica para referencia futura.</w:t>
            </w:r>
          </w:p>
        </w:tc>
      </w:tr>
      <w:tr>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Post-conflicto</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2B6CB0"/>
                <w:sz w:val="18"/>
                <w:szCs w:val="18"/>
              </w:rPr>
              <w:t xml:space="preserve">QA Agent</w:t>
            </w:r>
          </w:p>
        </w:tc>
        <w:tc>
          <w:tcPr>
            <w:tcW w:type="dxa" w:w="6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 QA Agent actualiza los criterios de aceptación del ticket para reflejar la decisión tomada. El criterio actualizado es el nuevo contrato del ticket.</w:t>
            </w:r>
          </w:p>
        </w:tc>
      </w:tr>
    </w:tbl>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4. Criterios de Aceptación — Referencia Rápida</w:t>
      </w:r>
    </w:p>
    <w:p>
      <w:pPr>
        <w:spacing w:after="80" w:before="80" w:line="280"/>
        <w:jc w:val="left"/>
      </w:pPr>
      <w:r>
        <w:rPr>
          <w:rFonts w:ascii="Arial" w:cs="Arial" w:eastAsia="Arial" w:hAnsi="Arial"/>
          <w:b w:val="false"/>
          <w:bCs w:val="false"/>
          <w:i w:val="false"/>
          <w:iCs w:val="false"/>
          <w:color w:val="1A1A1A"/>
          <w:sz w:val="20"/>
          <w:szCs w:val="20"/>
        </w:rPr>
        <w:t xml:space="preserve">Checklist técnico completo para validación QA. El QA Agent publica los criterios relevantes al inicio de cada sprint. Ningún ticket puede marcarse DONE sin evidencia de que los criterios aplicables están cumplidos.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Check</w:t>
            </w:r>
          </w:p>
        </w:tc>
        <w:tc>
          <w:tcPr>
            <w:tcW w:type="dxa" w:w="71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Criterio técnico de aceptación</w:t>
            </w:r>
          </w:p>
        </w:tc>
      </w:tr>
      <w:tr>
        <w:tc>
          <w:tcPr>
            <w:tcW w:type="dxa" w:w="9360"/>
            <w:gridSpan w:val="3"/>
            <w:tcBorders>
              <w:top w:val="single" w:color="3C3489" w:sz="4"/>
              <w:left w:val="single" w:color="3C3489" w:sz="4"/>
              <w:bottom w:val="single" w:color="3C3489" w:sz="4"/>
              <w:right w:val="single" w:color="3C3489" w:sz="4"/>
            </w:tcBorders>
            <w:shd w:fill="EEEDFE"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3C3489"/>
                <w:sz w:val="19"/>
                <w:szCs w:val="19"/>
              </w:rPr>
              <w:t xml:space="preserve">SEO técnico</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og:image</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curl -s URL | grep og:image → 1200×630px JPEG · peso &lt;300KB · no dummy-1.jpg · Facebook Debugger: large card ✓ · Twitter: summary_large_image ✓</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og:type</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curl -s URL | grep og:type → website en páginas estáticas · article solo en posts de blog</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Schema LocalBusiness</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Rich Results Test: 0 errores · 0 warnings · address, telephone, openingHours presentes · priceRange ≠ null</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Schema Product</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Rich Results Test: Product detectado · price, priceCurrency (CLP), availability presentes · image URL válida · sin mismatch con precio visible</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FAQPage Schema</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Mínimo 4 preguntas · respuestas consistentes con copy visible de la página · 0 errores Rich Results Test · sin article:published_time</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Title tag</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chars ≤ 63 · keyword primaria en primeras 3 palabras · sin em dash (—) como separador · formato: Keyword | Secundaria | Marca</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Meta description</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chars ≤ 155 · incluye keyword + ciudad + CTA o precio · no duplicada entre páginas</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Sitemap XML</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sin-categoria excluida · carrito/checkout/mi-cuenta excluidos · categories + products incluidos · image sitemap activo · GSC ping HTTP 200</w:t>
            </w:r>
          </w:p>
        </w:tc>
      </w:tr>
      <w:tr>
        <w:tc>
          <w:tcPr>
            <w:tcW w:type="dxa" w:w="9360"/>
            <w:gridSpan w:val="3"/>
            <w:tcBorders>
              <w:top w:val="single" w:color="72243E" w:sz="4"/>
              <w:left w:val="single" w:color="72243E" w:sz="4"/>
              <w:bottom w:val="single" w:color="72243E" w:sz="4"/>
              <w:right w:val="single" w:color="72243E" w:sz="4"/>
            </w:tcBorders>
            <w:shd w:fill="FBEAF0"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72243E"/>
                <w:sz w:val="19"/>
                <w:szCs w:val="19"/>
              </w:rPr>
              <w:t xml:space="preserve">WooCommerce</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Slugs de producto</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curl -so /dev/null -w %{http_code} URL → 200 · URL con typo → 301 a URL correcta · Redirection log confirma redirect activo</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Categorías</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wp term list product_cat --fields=name,count · sin-categoria count=0 · todas las categorías nuevas count&gt;0 · suma total = 38 productos</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Redirect 301</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curl -so /dev/null -w "%{http_code} %{redirect_url}" URL_antigua → 301 + URL_correcta</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Imágenes producto</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Imagen única por variante · ALT text coincide con nombre real del producto · Smush Pro WebP generado · dimensiones ≥ 800×800px</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Pasarela de pago</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Flujo end-to-end en staging con tarjeta de prueba Transbank/Flow · HTTP 200 en respuesta de pago · No actualizar WooCommerce sin este test</w:t>
            </w:r>
          </w:p>
        </w:tc>
      </w:tr>
      <w:tr>
        <w:tc>
          <w:tcPr>
            <w:tcW w:type="dxa" w:w="9360"/>
            <w:gridSpan w:val="3"/>
            <w:tcBorders>
              <w:top w:val="single" w:color="712B13" w:sz="4"/>
              <w:left w:val="single" w:color="712B13" w:sz="4"/>
              <w:bottom w:val="single" w:color="712B13" w:sz="4"/>
              <w:right w:val="single" w:color="712B13" w:sz="4"/>
            </w:tcBorders>
            <w:shd w:fill="FAECE7"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712B13"/>
                <w:sz w:val="19"/>
                <w:szCs w:val="19"/>
              </w:rPr>
              <w:t xml:space="preserve">Conversión y UX</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Tel. clickeable</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grep href='tel:' en source de: topbar, footer, /contacto/ · iOS Safari: tap-to-call funcional · Android Chrome: tap-to-call funcional</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WhatsApp PDP</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Botón visible en 375px viewport en páginas de producto · href wa.me con número correcto · mensaje predefinido con nombre de producto · UTM tracking activo</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Pricing copy</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grep '$28.000\|$140.000' en: homepage hero, FAQ, /contacto/, topbar → todas las instancias con contexto mano de obra vs paquete completo</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CTAs jerarquía</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1 CTA primario (filled) + 1 CTA secundario (outline) por sección · sin más de 2 CTAs similares en el mismo viewport</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Breadcrumbs</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Presente en todas las páginas de producto · formato: Inicio &gt; Categoría &gt; Producto · Schema BreadcrumbList activo · sin páginas huérfanas</w:t>
            </w:r>
          </w:p>
        </w:tc>
      </w:tr>
      <w:tr>
        <w:tc>
          <w:tcPr>
            <w:tcW w:type="dxa" w:w="9360"/>
            <w:gridSpan w:val="3"/>
            <w:tcBorders>
              <w:top w:val="single" w:color="1B3A5C" w:sz="4"/>
              <w:left w:val="single" w:color="1B3A5C" w:sz="4"/>
              <w:bottom w:val="single" w:color="1B3A5C" w:sz="4"/>
              <w:right w:val="single" w:color="1B3A5C" w:sz="4"/>
            </w:tcBorders>
            <w:shd w:fill="EBF4FF"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1B3A5C"/>
                <w:sz w:val="19"/>
                <w:szCs w:val="19"/>
              </w:rPr>
              <w:t xml:space="preserve">Performance y seguridad</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Meta generator</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curl -s URL | grep 'generator' → sin output (WP version oculta)</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Core Web Vitals</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PageSpeed Mobile: LCP &lt;2.5s · FID &lt;100ms · CLS &lt;0.1 · medir con PageSpeed API antes y después de activar caché</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Caché</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curl -sI URL | grep cf-cache-status → HIT en segunda petición · canonical tags correctas en versión cacheada · og: tags correctas en versión cacheada</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Login sidebar</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sidebar mobile: sin formulario de login visible en frontend · /wp-login.php: accessible solo desde admin</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404s activos</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Plugin Redirection → 404 log → 0 errores activos sin redirect asignado</w:t>
            </w:r>
          </w:p>
        </w:tc>
      </w:tr>
    </w:tbl>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5. Comandos de Referencia Rápida</w:t>
      </w:r>
    </w:p>
    <w:p>
      <w:pPr>
        <w:spacing w:after="80" w:before="80" w:line="280"/>
        <w:jc w:val="left"/>
      </w:pPr>
      <w:r>
        <w:rPr>
          <w:rFonts w:ascii="Arial" w:cs="Arial" w:eastAsia="Arial" w:hAnsi="Arial"/>
          <w:b w:val="false"/>
          <w:bCs w:val="false"/>
          <w:i w:val="false"/>
          <w:iCs w:val="false"/>
          <w:color w:val="1A1A1A"/>
          <w:sz w:val="20"/>
          <w:szCs w:val="20"/>
        </w:rPr>
        <w:t xml:space="preserve">Comandos validados en producción durante los Sprints 0, 1 y 2. Copiar y ejecutar directamente en el entorno de trabajo.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B3A5C" w:sz="4"/>
              <w:left w:val="single" w:color="1B3A5C" w:sz="4"/>
              <w:bottom w:val="single" w:color="1B3A5C" w:sz="4"/>
              <w:right w:val="single" w:color="1B3A5C" w:sz="4"/>
            </w:tcBorders>
            <w:shd w:fill="1B3A5C" w:val="clear"/>
            <w:tcMar>
              <w:top w:type="dxa" w:w="90"/>
              <w:left w:type="dxa" w:w="140"/>
              <w:bottom w:type="dxa" w:w="90"/>
              <w:right w:type="dxa" w:w="140"/>
            </w:tcMar>
          </w:tcPr>
          <w:p>
            <w:pPr>
              <w:spacing w:after="0" w:before="0" w:line="280"/>
              <w:jc w:val="left"/>
            </w:pPr>
            <w:r>
              <w:rPr>
                <w:rFonts w:ascii="Arial" w:cs="Arial" w:eastAsia="Arial" w:hAnsi="Arial"/>
                <w:b/>
                <w:bCs/>
                <w:i w:val="false"/>
                <w:iCs w:val="false"/>
                <w:color w:val="FFFFFF"/>
                <w:sz w:val="18"/>
                <w:szCs w:val="18"/>
              </w:rPr>
              <w:t xml:space="preserve">WordPress / WP-CLI</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Flush caché completo</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cache flush &amp;&amp; wp w3-total-cache flush all</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 versión de plugins</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plugin list --fields=name,version,status --format=table</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Buscar instancias de texto en DB</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search-replace 'texto' '' --dry-run --report-changed-only</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 últimos errores PHP</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log list --type=error --limit=20 (si WP_DEBUG activo)</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Exportar productos CSV</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post list --post_type=product --format=csv &gt; backup.csv</w:t>
            </w:r>
          </w:p>
        </w:tc>
      </w:tr>
      <w:tr>
        <w:tc>
          <w:tcPr>
            <w:tcW w:type="dxa" w:w="9360"/>
            <w:gridSpan w:val="2"/>
            <w:tcBorders>
              <w:top w:val="single" w:color="1B3A5C" w:sz="4"/>
              <w:left w:val="single" w:color="1B3A5C" w:sz="4"/>
              <w:bottom w:val="single" w:color="1B3A5C" w:sz="4"/>
              <w:right w:val="single" w:color="1B3A5C" w:sz="4"/>
            </w:tcBorders>
            <w:shd w:fill="1B3A5C" w:val="clear"/>
            <w:tcMar>
              <w:top w:type="dxa" w:w="90"/>
              <w:left w:type="dxa" w:w="140"/>
              <w:bottom w:type="dxa" w:w="90"/>
              <w:right w:type="dxa" w:w="140"/>
            </w:tcMar>
          </w:tcPr>
          <w:p>
            <w:pPr>
              <w:spacing w:after="0" w:before="0" w:line="280"/>
              <w:jc w:val="left"/>
            </w:pPr>
            <w:r>
              <w:rPr>
                <w:rFonts w:ascii="Arial" w:cs="Arial" w:eastAsia="Arial" w:hAnsi="Arial"/>
                <w:b/>
                <w:bCs/>
                <w:i w:val="false"/>
                <w:iCs w:val="false"/>
                <w:color w:val="FFFFFF"/>
                <w:sz w:val="18"/>
                <w:szCs w:val="18"/>
              </w:rPr>
              <w:t xml:space="preserve">WooCommerce</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Contar productos por categoría</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term list product_cat --fields=name,count --format=table</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Asignar categoría a producto</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post term set {product_id} product_cat {category-slug}</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Cambiar orden default catálogo</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update_option('woocommerce_default_catalog_orderby','popularity')</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Listar productos sin categoría</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post list --post_type=product --tax_query[taxonomy]=product_cat --tax_query[terms]=1 --format=table</w:t>
            </w:r>
          </w:p>
        </w:tc>
      </w:tr>
      <w:tr>
        <w:tc>
          <w:tcPr>
            <w:tcW w:type="dxa" w:w="9360"/>
            <w:gridSpan w:val="2"/>
            <w:tcBorders>
              <w:top w:val="single" w:color="1B3A5C" w:sz="4"/>
              <w:left w:val="single" w:color="1B3A5C" w:sz="4"/>
              <w:bottom w:val="single" w:color="1B3A5C" w:sz="4"/>
              <w:right w:val="single" w:color="1B3A5C" w:sz="4"/>
            </w:tcBorders>
            <w:shd w:fill="1B3A5C" w:val="clear"/>
            <w:tcMar>
              <w:top w:type="dxa" w:w="90"/>
              <w:left w:type="dxa" w:w="140"/>
              <w:bottom w:type="dxa" w:w="90"/>
              <w:right w:type="dxa" w:w="140"/>
            </w:tcMar>
          </w:tcPr>
          <w:p>
            <w:pPr>
              <w:spacing w:after="0" w:before="0" w:line="280"/>
              <w:jc w:val="left"/>
            </w:pPr>
            <w:r>
              <w:rPr>
                <w:rFonts w:ascii="Arial" w:cs="Arial" w:eastAsia="Arial" w:hAnsi="Arial"/>
                <w:b/>
                <w:bCs/>
                <w:i w:val="false"/>
                <w:iCs w:val="false"/>
                <w:color w:val="FFFFFF"/>
                <w:sz w:val="18"/>
                <w:szCs w:val="18"/>
              </w:rPr>
              <w:t xml:space="preserve">QA / Validación HTTP</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HTTP status</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-so /dev/null -w "%{http_code}" https://www.globalklima.cl/url/</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redirect</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-so /dev/null -w "%{http_code} → %{redirect_url}" URL</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Extraer og:image del source</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-s URL | grep -oP '(?&lt;=og:image" content=")[^"']+'</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meta generator</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-s URL | grep 'generator' (debe estar vacío)</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canonical</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-s URL | grep 'canonical'</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tel: links</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-s URL | grep 'href="tel:'</w:t>
            </w:r>
          </w:p>
        </w:tc>
      </w:tr>
      <w:tr>
        <w:tc>
          <w:tcPr>
            <w:tcW w:type="dxa" w:w="9360"/>
            <w:gridSpan w:val="2"/>
            <w:tcBorders>
              <w:top w:val="single" w:color="1B3A5C" w:sz="4"/>
              <w:left w:val="single" w:color="1B3A5C" w:sz="4"/>
              <w:bottom w:val="single" w:color="1B3A5C" w:sz="4"/>
              <w:right w:val="single" w:color="1B3A5C" w:sz="4"/>
            </w:tcBorders>
            <w:shd w:fill="1B3A5C" w:val="clear"/>
            <w:tcMar>
              <w:top w:type="dxa" w:w="90"/>
              <w:left w:type="dxa" w:w="140"/>
              <w:bottom w:type="dxa" w:w="90"/>
              <w:right w:type="dxa" w:w="140"/>
            </w:tcMar>
          </w:tcPr>
          <w:p>
            <w:pPr>
              <w:spacing w:after="0" w:before="0" w:line="280"/>
              <w:jc w:val="left"/>
            </w:pPr>
            <w:r>
              <w:rPr>
                <w:rFonts w:ascii="Arial" w:cs="Arial" w:eastAsia="Arial" w:hAnsi="Arial"/>
                <w:b/>
                <w:bCs/>
                <w:i w:val="false"/>
                <w:iCs w:val="false"/>
                <w:color w:val="FFFFFF"/>
                <w:sz w:val="18"/>
                <w:szCs w:val="18"/>
              </w:rPr>
              <w:t xml:space="preserve">SEO — GSC y Schema</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Ping sitemap a Google</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"https://www.google.com/ping?sitemap=https://www.globalklima.cl/sitemap_index.xml"</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Rich Results Test (API)</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https://search.google.com/test/rich-results → pegar URL</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PageSpeed API mobile</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"https://www.googleapis.com/pagespeedonline/v5/runPagespeed?url=URL&amp;strategy=mobile&amp;key=KEY"</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Schema en source</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curl -s URL | grep -A20 'application/ld+json'</w:t>
            </w:r>
          </w:p>
        </w:tc>
      </w:tr>
      <w:tr>
        <w:tc>
          <w:tcPr>
            <w:tcW w:type="dxa" w:w="9360"/>
            <w:gridSpan w:val="2"/>
            <w:tcBorders>
              <w:top w:val="single" w:color="1B3A5C" w:sz="4"/>
              <w:left w:val="single" w:color="1B3A5C" w:sz="4"/>
              <w:bottom w:val="single" w:color="1B3A5C" w:sz="4"/>
              <w:right w:val="single" w:color="1B3A5C" w:sz="4"/>
            </w:tcBorders>
            <w:shd w:fill="1B3A5C" w:val="clear"/>
            <w:tcMar>
              <w:top w:type="dxa" w:w="90"/>
              <w:left w:type="dxa" w:w="140"/>
              <w:bottom w:type="dxa" w:w="90"/>
              <w:right w:type="dxa" w:w="140"/>
            </w:tcMar>
          </w:tcPr>
          <w:p>
            <w:pPr>
              <w:spacing w:after="0" w:before="0" w:line="280"/>
              <w:jc w:val="left"/>
            </w:pPr>
            <w:r>
              <w:rPr>
                <w:rFonts w:ascii="Arial" w:cs="Arial" w:eastAsia="Arial" w:hAnsi="Arial"/>
                <w:b/>
                <w:bCs/>
                <w:i w:val="false"/>
                <w:iCs w:val="false"/>
                <w:color w:val="FFFFFF"/>
                <w:sz w:val="18"/>
                <w:szCs w:val="18"/>
              </w:rPr>
              <w:t xml:space="preserve">Smush Pro / Imágenes</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Activar conversión WebP</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Admin → Smush Pro → WebP Conversion → Convertir todo</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Lazy load threshold</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Smush Pro → Lazy Load → Umbral: 200px</w:t>
            </w:r>
          </w:p>
        </w:tc>
      </w:tr>
      <w:tr>
        <w:tc>
          <w:tcPr>
            <w:tcW w:type="dxa" w:w="2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Verificar WebP generado</w:t>
            </w:r>
          </w:p>
        </w:tc>
        <w:tc>
          <w:tcPr>
            <w:tcW w:type="dxa" w:w="6560"/>
            <w:tcBorders>
              <w:top w:val="single" w:color="D0CEC8" w:sz="4"/>
              <w:left w:val="single" w:color="D0CEC8" w:sz="4"/>
              <w:bottom w:val="single" w:color="D0CEC8" w:sz="4"/>
              <w:right w:val="single" w:color="D0CEC8" w:sz="4"/>
            </w:tcBorders>
            <w:shd w:fill="F1EFE8"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ls /wp-content/uploads/*.webp | wc -l</w:t>
            </w:r>
          </w:p>
        </w:tc>
      </w:tr>
      <w:tr>
        <w:tc>
          <w:tcPr>
            <w:tcW w:type="dxa" w:w="2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Eliminar attachment por ID</w:t>
            </w:r>
          </w:p>
        </w:tc>
        <w:tc>
          <w:tcPr>
            <w:tcW w:type="dxa" w:w="6560"/>
            <w:tcBorders>
              <w:top w:val="single" w:color="D0CEC8" w:sz="4"/>
              <w:left w:val="single" w:color="D0CEC8" w:sz="4"/>
              <w:bottom w:val="single" w:color="D0CEC8" w:sz="4"/>
              <w:right w:val="single" w:color="D0CEC8" w:sz="4"/>
            </w:tcBorders>
            <w:shd w:fill="F3F2EF" w:val="clear"/>
            <w:tcMar>
              <w:top w:type="dxa" w:w="70"/>
              <w:left w:type="dxa" w:w="140"/>
              <w:bottom w:type="dxa" w:w="70"/>
              <w:right w:type="dxa" w:w="140"/>
            </w:tcMar>
          </w:tcPr>
          <w:p>
            <w:pPr>
              <w:spacing w:after="0" w:before="0" w:line="280"/>
              <w:jc w:val="left"/>
            </w:pPr>
            <w:r>
              <w:rPr>
                <w:rFonts w:ascii="Courier New" w:cs="Courier New" w:eastAsia="Courier New" w:hAnsi="Courier New"/>
                <w:b w:val="false"/>
                <w:bCs w:val="false"/>
                <w:i w:val="false"/>
                <w:iCs w:val="false"/>
                <w:color w:val="1B3A5C"/>
                <w:sz w:val="17"/>
                <w:szCs w:val="17"/>
              </w:rPr>
              <w:t xml:space="preserve">wp post delete {attachment_id} --force</w:t>
            </w:r>
          </w:p>
        </w:tc>
      </w:tr>
    </w:tbl>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6. Stack Técnico — Estado y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Componente</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Versión activa</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Estado</w:t>
            </w:r>
          </w:p>
        </w:tc>
        <w:tc>
          <w:tcPr>
            <w:tcW w:type="dxa" w:w="3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line="280"/>
              <w:jc w:val="left"/>
            </w:pPr>
            <w:r>
              <w:rPr>
                <w:rFonts w:ascii="Arial" w:cs="Arial" w:eastAsia="Arial" w:hAnsi="Arial"/>
                <w:b/>
                <w:bCs/>
                <w:i w:val="false"/>
                <w:iCs w:val="false"/>
                <w:color w:val="FFFFFF"/>
                <w:sz w:val="18"/>
                <w:szCs w:val="18"/>
              </w:rPr>
              <w:t xml:space="preserve">Alerta / Nota</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WordPress</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6.9.4</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Version oculta (GK-04 ✓). No actualizar sin testing completo.</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WooCommerce</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10.7.0</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CRÍTICO: No actualizar sin test Transbank en staging (R-02).</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Flatsome</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Última</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Cuidado con Rocket Loader de Cloudflare. Testar en staging.</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Rank Math PRO</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1.0.269 + 3.0.110</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Schema builder activo. LocalBusiness + Product configurados.</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Smush Pro</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4.0.2</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ACTUALIZAR</w:t>
            </w:r>
          </w:p>
        </w:tc>
        <w:tc>
          <w:tcPr>
            <w:tcW w:type="dxa" w:w="3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Actualizar a 4.0.3 en Sprint 3. Coordinar con GK-15.</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WP-Optimize</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4.5.3</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Page cache pendiente de activación (GK-15).</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Cloudflare</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Activo</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PARCIAL</w:t>
            </w:r>
          </w:p>
        </w:tc>
        <w:tc>
          <w:tcPr>
            <w:tcW w:type="dxa" w:w="3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Polish pendiente. Rocket Loader: no activar sin staging test.</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Redirection</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5.7.5</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Gestiona todos los 301s. 0 errores 404 activos.</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Transbank Webpay</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1.14.0</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CRÍTICO</w:t>
            </w:r>
          </w:p>
        </w:tc>
        <w:tc>
          <w:tcPr>
            <w:tcW w:type="dxa" w:w="3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No tocar. Dependencia directa de WooCommerce.</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Flow Payment</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3.0.8</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Alternativa a Transbank. Monitorear.</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Contact Form 7</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6.1.5</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RIESGO</w:t>
            </w:r>
          </w:p>
        </w:tc>
        <w:tc>
          <w:tcPr>
            <w:tcW w:type="dxa" w:w="3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Sin CAPTCHA detectado. Implementar reCAPTCHA v3 en Sprint 3.</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Social Chat (WA)</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8.4.6</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ACTIVO</w:t>
            </w:r>
          </w:p>
        </w:tc>
        <w:tc>
          <w:tcPr>
            <w:tcW w:type="dxa" w:w="3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WhatsApp PDP activo desde Sprint 2. UTM tracking activo.</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YITH Add-ons PRO</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4.10.1</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PENDIENTE</w:t>
            </w:r>
          </w:p>
        </w:tc>
        <w:tc>
          <w:tcPr>
            <w:tcW w:type="dxa" w:w="3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Actualizar a 4.32.1 post-Sprint 2. Auto-update desactivado.</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WPvivid Backup</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0.9.126</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Backup obligatorio antes de cada deploy.</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Filter Everything</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1.9.2</w:t>
            </w:r>
          </w:p>
        </w:tc>
        <w:tc>
          <w:tcPr>
            <w:tcW w:type="dxa" w:w="1800"/>
            <w:tcBorders>
              <w:top w:val="single" w:color="FAEEDA" w:sz="4"/>
              <w:left w:val="single" w:color="FAEEDA" w:sz="4"/>
              <w:bottom w:val="single" w:color="FAEEDA" w:sz="4"/>
              <w:right w:val="single" w:color="FAEEDA" w:sz="4"/>
            </w:tcBorders>
            <w:shd w:fill="FAEEDA" w:val="clear"/>
            <w:tcMar>
              <w:top w:type="dxa" w:w="60"/>
              <w:left w:type="dxa" w:w="100"/>
              <w:bottom w:type="dxa" w:w="60"/>
              <w:right w:type="dxa" w:w="100"/>
            </w:tcMar>
            <w:vAlign w:val="center"/>
          </w:tcPr>
          <w:p>
            <w:pPr>
              <w:spacing w:after="0" w:before="0" w:line="280"/>
              <w:jc w:val="center"/>
            </w:pPr>
            <w:r>
              <w:rPr>
                <w:rFonts w:ascii="Arial" w:cs="Arial" w:eastAsia="Arial" w:hAnsi="Arial"/>
                <w:b/>
                <w:bCs/>
                <w:i w:val="false"/>
                <w:iCs w:val="false"/>
                <w:color w:val="854F0B"/>
                <w:sz w:val="16"/>
                <w:szCs w:val="16"/>
              </w:rPr>
              <w:t xml:space="preserve">ESTABLE</w:t>
            </w:r>
          </w:p>
        </w:tc>
        <w:tc>
          <w:tcPr>
            <w:tcW w:type="dxa" w:w="3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Filtros AJAX WooCommerce funcionando correctamente.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EC8" w:sz="4" w:space="4"/>
      </w:pBdr>
      <w:tabs>
        <w:tab w:val="right" w:pos="9360"/>
      </w:tabs>
      <w:spacing w:after="0" w:before="100"/>
    </w:pPr>
    <w:r>
      <w:rPr>
        <w:rFonts w:ascii="Arial" w:cs="Arial" w:eastAsia="Arial" w:hAnsi="Arial"/>
        <w:b w:val="false"/>
        <w:bCs w:val="false"/>
        <w:i w:val="false"/>
        <w:iCs w:val="false"/>
        <w:color w:val="5F5E5A"/>
        <w:sz w:val="16"/>
        <w:szCs w:val="16"/>
      </w:rPr>
      <w:t xml:space="preserve">Confidencial — Uso interno · Mayo 2026 · v1.0</w:t>
    </w:r>
    <w:r>
      <w:rPr>
        <w:rFonts w:ascii="Arial" w:cs="Arial" w:eastAsia="Arial" w:hAnsi="Arial"/>
        <w:color w:val="5F5E5A"/>
        <w:sz w:val="16"/>
        <w:szCs w:val="16"/>
      </w:rPr>
      <w:t xml:space="preserve">	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EC8" w:sz="4" w:space="4"/>
      </w:pBdr>
      <w:tabs>
        <w:tab w:val="right" w:pos="9360"/>
      </w:tabs>
      <w:spacing w:after="100" w:before="0"/>
    </w:pPr>
    <w:r>
      <w:rPr>
        <w:rFonts w:ascii="Arial" w:cs="Arial" w:eastAsia="Arial" w:hAnsi="Arial"/>
        <w:b w:val="false"/>
        <w:bCs w:val="false"/>
        <w:i w:val="false"/>
        <w:iCs w:val="false"/>
        <w:color w:val="5F5E5A"/>
        <w:sz w:val="16"/>
        <w:szCs w:val="16"/>
      </w:rPr>
      <w:t xml:space="preserve">Manual Operativo Técnico — GlobalKlima.cl · Sistema Multiagente IA</w:t>
    </w:r>
    <w:r>
      <w:rPr>
        <w:rFonts w:ascii="Arial" w:cs="Arial" w:eastAsia="Arial" w:hAnsi="Arial"/>
        <w:color w:val="5F5E5A"/>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B6CB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Operativo Técnico — GlobalKlima</dc:title>
  <dc:creator>Equipo Multiagente IA</dc:creator>
  <cp:lastModifiedBy>Un-named</cp:lastModifiedBy>
  <cp:revision>1</cp:revision>
  <dcterms:created xsi:type="dcterms:W3CDTF">2026-05-07T01:49:12.173Z</dcterms:created>
  <dcterms:modified xsi:type="dcterms:W3CDTF">2026-05-07T01:49:12.193Z</dcterms:modified>
</cp:coreProperties>
</file>

<file path=docProps/custom.xml><?xml version="1.0" encoding="utf-8"?>
<Properties xmlns="http://schemas.openxmlformats.org/officeDocument/2006/custom-properties" xmlns:vt="http://schemas.openxmlformats.org/officeDocument/2006/docPropsVTypes"/>
</file>