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SWTID1741161409150207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FitFlex: Your Personal Fitness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4"/>
        <w:gridCol w:w="3150"/>
        <w:gridCol w:w="5250"/>
      </w:tblGrid>
      <w:tr>
        <w:trPr>
          <w:trHeight w:val="333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Browsing Exercises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Body Parts</w:t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Equipment</w:t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Popular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Exercise Details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View exercise GIF, Target muscles, secondary muscles.</w:t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Experience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Navigate Back to Home page. 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315" w:type="dxa"/>
        <w:jc w:val="left"/>
        <w:tblInd w:w="1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14"/>
        <w:gridCol w:w="3464"/>
        <w:gridCol w:w="4937"/>
      </w:tblGrid>
      <w:tr>
        <w:trPr>
          <w:trHeight w:val="333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User Interface (UI) should be easy to navigate for all users of all skill levels.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requests must be secure.</w:t>
            </w:r>
          </w:p>
        </w:tc>
      </w:tr>
      <w:tr>
        <w:trPr>
          <w:trHeight w:val="470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The system should handle API failures gracefully. 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application should load data quickly.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b/>
                <w:color w:val="222222"/>
              </w:rPr>
              <w:t>Scalability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184</Words>
  <Characters>1179</Characters>
  <CharactersWithSpaces>1317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2025-03-10T12:43:52Z</dcterms:modified>
  <cp:revision>1</cp:revision>
  <dc:subject/>
  <dc:title/>
</cp:coreProperties>
</file>