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34113" cy="6000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  <w:sz w:val="50"/>
          <w:szCs w:val="50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sz w:val="50"/>
          <w:szCs w:val="50"/>
          <w:rtl w:val="0"/>
        </w:rPr>
        <w:t xml:space="preserve">Tutorial 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  <w:sz w:val="50"/>
          <w:szCs w:val="50"/>
        </w:rPr>
      </w:pPr>
      <w:bookmarkStart w:colFirst="0" w:colLast="0" w:name="_4vxiju2g9v8x" w:id="1"/>
      <w:bookmarkEnd w:id="1"/>
      <w:r w:rsidDel="00000000" w:rsidR="00000000" w:rsidRPr="00000000">
        <w:rPr>
          <w:color w:val="ff5722"/>
          <w:sz w:val="50"/>
          <w:szCs w:val="50"/>
          <w:rtl w:val="0"/>
        </w:rPr>
        <w:t xml:space="preserve">BDD plus JUnit5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8"/>
          <w:szCs w:val="28"/>
        </w:rPr>
      </w:pPr>
      <w:bookmarkStart w:colFirst="0" w:colLast="0" w:name="_khyvzwaknskh" w:id="2"/>
      <w:bookmarkEnd w:id="2"/>
      <w:r w:rsidDel="00000000" w:rsidR="00000000" w:rsidRPr="00000000">
        <w:rPr>
          <w:sz w:val="28"/>
          <w:szCs w:val="28"/>
          <w:rtl w:val="0"/>
        </w:rPr>
        <w:t xml:space="preserve">Residente: Rosane Caldeira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Data: 10/10/2022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67xmikl1i8" w:id="3"/>
      <w:bookmarkEnd w:id="3"/>
      <w:r w:rsidDel="00000000" w:rsidR="00000000" w:rsidRPr="00000000">
        <w:rPr>
          <w:sz w:val="32"/>
          <w:szCs w:val="32"/>
          <w:rtl w:val="0"/>
        </w:rPr>
        <w:t xml:space="preserve">Passo 1: 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https://blog.onedaytesting.com.br/gherkin/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before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é novidade que a modalidade “teste automatizado” tem crescido rapidamente no mercado de qualidade de software, mas já se perguntou o porquê?</w:t>
      </w:r>
    </w:p>
    <w:p w:rsidR="00000000" w:rsidDel="00000000" w:rsidP="00000000" w:rsidRDefault="00000000" w:rsidRPr="00000000" w14:paraId="00000008">
      <w:pPr>
        <w:shd w:fill="ffffff" w:val="clear"/>
        <w:spacing w:after="300" w:before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teste automatizado </w:t>
      </w:r>
      <w:r w:rsidDel="00000000" w:rsidR="00000000" w:rsidRPr="00000000">
        <w:rPr>
          <w:rFonts w:ascii="Arial" w:cs="Arial" w:eastAsia="Arial" w:hAnsi="Arial"/>
          <w:rtl w:val="0"/>
        </w:rPr>
        <w:t xml:space="preserve">automatiza rotinas repetitivas de teste para que o testador não precise realizar todo o fluxo de teste manualmente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rtl w:val="0"/>
        </w:rPr>
        <w:t xml:space="preserve">economize tempo de modo que possa ser utilizado para focar em outras tarefas mais específicas.</w:t>
      </w:r>
    </w:p>
    <w:p w:rsidR="00000000" w:rsidDel="00000000" w:rsidP="00000000" w:rsidRDefault="00000000" w:rsidRPr="00000000" w14:paraId="00000009">
      <w:pPr>
        <w:shd w:fill="ffffff" w:val="clear"/>
        <w:spacing w:after="300" w:before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Diante deste cenário surge a seguinte pergunta: onde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“Gherkin”</w:t>
      </w:r>
      <w:r w:rsidDel="00000000" w:rsidR="00000000" w:rsidRPr="00000000">
        <w:rPr>
          <w:rFonts w:ascii="Arial" w:cs="Arial" w:eastAsia="Arial" w:hAnsi="Arial"/>
          <w:rtl w:val="0"/>
        </w:rPr>
        <w:t xml:space="preserve"> entra nisso?</w:t>
      </w:r>
    </w:p>
    <w:p w:rsidR="00000000" w:rsidDel="00000000" w:rsidP="00000000" w:rsidRDefault="00000000" w:rsidRPr="00000000" w14:paraId="0000000A">
      <w:pPr>
        <w:shd w:fill="ffffff" w:val="clear"/>
        <w:spacing w:after="300" w:before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Gherkin é um dos elementos principais quando se trata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Behaviour-Driven Development (BDD) em automação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. Sua função é padronizar a forma de descrever especificações de cenários, baseado na regra de negócio. Muitas vezes, o Gherkin é confundido com o BDD. Por isso é bom lembrar que a maneira como escrevemos os cenários não é BDD.</w:t>
      </w:r>
    </w:p>
    <w:p w:rsidR="00000000" w:rsidDel="00000000" w:rsidP="00000000" w:rsidRDefault="00000000" w:rsidRPr="00000000" w14:paraId="0000000B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Gherkin é uma linguagem natural que pode ser compreendida desde o time de negócio até o time técnico e segue a conhecida estrutura Given, When, Then. Essa é a grande vantagem: com ele </w:t>
      </w:r>
      <w:r w:rsidDel="00000000" w:rsidR="00000000" w:rsidRPr="00000000">
        <w:rPr>
          <w:rFonts w:ascii="Arial" w:cs="Arial" w:eastAsia="Arial" w:hAnsi="Arial"/>
          <w:rtl w:val="0"/>
        </w:rPr>
        <w:t xml:space="preserve">criamos uma documentação que será usada e compreendida por todos</w:t>
      </w:r>
      <w:r w:rsidDel="00000000" w:rsidR="00000000" w:rsidRPr="00000000">
        <w:rPr>
          <w:rFonts w:ascii="Arial" w:cs="Arial" w:eastAsia="Arial" w:hAnsi="Arial"/>
          <w:rtl w:val="0"/>
        </w:rPr>
        <w:t xml:space="preserve">, tanto pessoas quanto máquinas, e quando integrado com uma ferramenta como o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Cucumber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por exemplo, pode-se aplicar a automatização e integração com o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JUnit 5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via dependências  providas por ferramentas de gerenciamento de projeto, tais como: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Apache Maven</w:t>
        </w:r>
      </w:hyperlink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debaixo de dois ambientes de desenvolvimento que sejam: 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e/ou 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https://blog.onedaytesting.com.br/bdd-introducao/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24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 ideia do BDD surgiu a partir dos desafios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Dan North</w:t>
      </w:r>
      <w:r w:rsidDel="00000000" w:rsidR="00000000" w:rsidRPr="00000000">
        <w:rPr>
          <w:rFonts w:ascii="Arial" w:cs="Arial" w:eastAsia="Arial" w:hAnsi="Arial"/>
          <w:rtl w:val="0"/>
        </w:rPr>
        <w:t xml:space="preserve"> enfrentava com a prática do TDD. Ele começou a perceber que, na maioria das vezes, os desenvolvedores escreviam nomes de testes que não eram </w:t>
      </w:r>
      <w:r w:rsidDel="00000000" w:rsidR="00000000" w:rsidRPr="00000000">
        <w:rPr>
          <w:rFonts w:ascii="Arial" w:cs="Arial" w:eastAsia="Arial" w:hAnsi="Arial"/>
          <w:rtl w:val="0"/>
        </w:rPr>
        <w:t xml:space="preserve">nem um pouco claros e não demonstravam o que realmente o teste deveria fazer</w:t>
      </w:r>
      <w:r w:rsidDel="00000000" w:rsidR="00000000" w:rsidRPr="00000000">
        <w:rPr>
          <w:rFonts w:ascii="Arial" w:cs="Arial" w:eastAsia="Arial" w:hAnsi="Arial"/>
          <w:rtl w:val="0"/>
        </w:rPr>
        <w:t xml:space="preserve">, e, por conta disso, outras pessoas da equipe e às vezes até mesmo quem escreveu os testes, não conseguia entender sobre o que aquilo se tratava.</w:t>
      </w:r>
    </w:p>
    <w:p w:rsidR="00000000" w:rsidDel="00000000" w:rsidP="00000000" w:rsidRDefault="00000000" w:rsidRPr="00000000" w14:paraId="0000000E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quando ele percebeu que o simples fato de mudar o nome do método para algo mais completo e focado no comportamento e acrescentando somente a palavra ‘should’, fez toda a diferença, tornando o teste mais fácil de manter por ter um objetivo mais claro. Com isso, </w:t>
      </w:r>
      <w:r w:rsidDel="00000000" w:rsidR="00000000" w:rsidRPr="00000000">
        <w:rPr>
          <w:rFonts w:ascii="Arial" w:cs="Arial" w:eastAsia="Arial" w:hAnsi="Arial"/>
          <w:rtl w:val="0"/>
        </w:rPr>
        <w:t xml:space="preserve">Dan North passou a usar a palavra comportamento ao invés de teste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Portanto, o BDD, é uma metodologia que envolve uma série de práticas que apoiam times para entregas de qualidade e de forma mais ágil, sempre com foco no comportamento que o software deve possuir. O objetivo principal do BDD é auxiliar e melhorar a comunicação do time, e desta forma permite construir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valor real para o negócio.</w:t>
      </w:r>
    </w:p>
    <w:p w:rsidR="00000000" w:rsidDel="00000000" w:rsidP="00000000" w:rsidRDefault="00000000" w:rsidRPr="00000000" w14:paraId="00000010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Algumas vantagens ao utilizar o BDD: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redução de desperdício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redução de custos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mudanças mais fáceis e seguras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30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atualizações mais rápidas </w:t>
      </w:r>
    </w:p>
    <w:p w:rsidR="00000000" w:rsidDel="00000000" w:rsidP="00000000" w:rsidRDefault="00000000" w:rsidRPr="00000000" w14:paraId="00000015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John Ferguson coloca em seu livro ‘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BDD in Action</w:t>
      </w:r>
      <w:r w:rsidDel="00000000" w:rsidR="00000000" w:rsidRPr="00000000">
        <w:rPr>
          <w:rFonts w:ascii="Arial" w:cs="Arial" w:eastAsia="Arial" w:hAnsi="Arial"/>
          <w:rtl w:val="0"/>
        </w:rPr>
        <w:t xml:space="preserve">’: o BDD é baseado em alguns simples princípios: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Descrever comportamentos, não especificar soluções;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Descobrir o comportamento que vai entregar um real valor de negócio;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Usar conversas e exemplos para explorar o que um sistema deveria fazer.</w:t>
      </w:r>
    </w:p>
    <w:p w:rsidR="00000000" w:rsidDel="00000000" w:rsidP="00000000" w:rsidRDefault="00000000" w:rsidRPr="00000000" w14:paraId="00000019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35fnpvxd49l" w:id="4"/>
      <w:bookmarkEnd w:id="4"/>
      <w:r w:rsidDel="00000000" w:rsidR="00000000" w:rsidRPr="00000000">
        <w:rPr>
          <w:rtl w:val="0"/>
        </w:rPr>
        <w:t xml:space="preserve">Passo 2: preparação do ambiente - baixar, instalar, configurar para executar seu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300" w:before="24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300" w:before="240" w:line="276" w:lineRule="auto"/>
        <w:ind w:left="720" w:hanging="360"/>
        <w:jc w:val="both"/>
        <w:rPr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Cucumber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6575" cy="3838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Feito com base na literatura de Catalin Tudose In Action BDD - Working BDD style with Cucumber and JUnit 5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57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-&gt; cenários -&gt; features -&gt; escritos no cucumber</w:t>
      </w:r>
    </w:p>
    <w:p w:rsidR="00000000" w:rsidDel="00000000" w:rsidP="00000000" w:rsidRDefault="00000000" w:rsidRPr="00000000" w14:paraId="00000024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1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300" w:before="240" w:line="276" w:lineRule="auto"/>
        <w:ind w:left="720" w:hanging="360"/>
        <w:jc w:val="both"/>
        <w:rPr>
          <w:b w:val="1"/>
        </w:rPr>
      </w:pPr>
      <w:hyperlink r:id="rId20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19192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before="24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300" w:before="24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Eclipse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37528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300" w:before="240" w:line="276" w:lineRule="auto"/>
        <w:ind w:left="720" w:hanging="360"/>
        <w:jc w:val="both"/>
        <w:rPr>
          <w:b w:val="1"/>
        </w:rPr>
      </w:pPr>
      <w:hyperlink r:id="rId24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Apache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300" w:before="24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Dependências e plugins: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Atenção especial ao arquivo pom.xml que carrega as dependências necessárias para pronta execução do seu projeto Maven no Eclipse respeitando as regras sintáticas de elicitação requisitos para a condução do projeto.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hd w:fill="ffffff" w:val="clear"/>
        <w:spacing w:after="300" w:before="240" w:line="276" w:lineRule="auto"/>
        <w:ind w:left="1440" w:hanging="360"/>
        <w:jc w:val="both"/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https://giuliana-bezerra.medium.com/criando-um-projeto-java-maven-no-eclipse-cf7326d4db37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9s3roypqlu3g" w:id="5"/>
      <w:bookmarkEnd w:id="5"/>
      <w:r w:rsidDel="00000000" w:rsidR="00000000" w:rsidRPr="00000000">
        <w:rPr>
          <w:rtl w:val="0"/>
        </w:rPr>
        <w:t xml:space="preserve">Passo 3: execução do seu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before="24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86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smgslbvozubi" w:id="6"/>
      <w:bookmarkEnd w:id="6"/>
      <w:r w:rsidDel="00000000" w:rsidR="00000000" w:rsidRPr="00000000">
        <w:rPr>
          <w:rtl w:val="0"/>
        </w:rPr>
        <w:t xml:space="preserve">Passo 4: conclusão</w:t>
      </w:r>
    </w:p>
    <w:p w:rsidR="00000000" w:rsidDel="00000000" w:rsidP="00000000" w:rsidRDefault="00000000" w:rsidRPr="00000000" w14:paraId="00000033">
      <w:pPr>
        <w:shd w:fill="ffffff" w:val="clear"/>
        <w:spacing w:after="3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pudemos ver, o BDD está ligado a todo o processo de desenvolvimento, com o objetivo de facilitar a comunicação através de conversas estratégicas, além de oferecer práticas que proporcionam um melhor entendimento das funcionalidades em questão. Com foco no comportamento, o BDD está diretamente ligado a geração de valor, tudo que é pensado e discutido deve atender a um bem maior que é criar uma funcionalidade que gerará um resultado imprescindível ao produto e seus usuários.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odgd7junb3pn" w:id="7"/>
      <w:bookmarkEnd w:id="7"/>
      <w:r w:rsidDel="00000000" w:rsidR="00000000" w:rsidRPr="00000000">
        <w:rPr>
          <w:rtl w:val="0"/>
        </w:rPr>
        <w:t xml:space="preserve">Referências, pesquisas, frases e trabalhos futuros</w:t>
      </w:r>
    </w:p>
    <w:p w:rsidR="00000000" w:rsidDel="00000000" w:rsidP="00000000" w:rsidRDefault="00000000" w:rsidRPr="00000000" w14:paraId="00000035">
      <w:pPr>
        <w:shd w:fill="ffffff" w:val="clear"/>
        <w:spacing w:after="300" w:before="0" w:line="240" w:lineRule="auto"/>
        <w:jc w:val="both"/>
        <w:rPr>
          <w:b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Smart, John Ferguson. BDD IN ACTION, 2014.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Tudose, Catalin. JUnit IN ACTION, 2020.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Arial" w:cs="Arial" w:eastAsia="Arial" w:hAnsi="Arial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Hiptest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al" w:cs="Arial" w:eastAsia="Arial" w:hAnsi="Arial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Getting started with Behavior Driven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CucumberStudio | #1 BDD Collaboration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hyperlink r:id="rId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https://github.com/hiptest/hps-cucumber-java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Começando com Apache Maven em projetos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https://spaceprogrammer.com/java/estrutura-basica-de-um-projeto-web-no-eclipse/#:~:text=Abra%20o%20arquivo%20e%20no,Junit%20j%C3%A1%20vem%20como%20padr%C3%A3o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https://giuliana-bezerra.medium.com/criando-um-projeto-java-maven-no-eclipse-cf7326d4db37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https://www.youtube.com/channel/UCxaSvucGLNutBeK1vMiF6Yw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before="0" w:line="240" w:lineRule="auto"/>
        <w:jc w:val="both"/>
        <w:rPr>
          <w:i w:val="1"/>
          <w:color w:val="555555"/>
        </w:rPr>
      </w:pPr>
      <w:r w:rsidDel="00000000" w:rsidR="00000000" w:rsidRPr="00000000">
        <w:rPr>
          <w:i w:val="1"/>
          <w:color w:val="555555"/>
          <w:rtl w:val="0"/>
        </w:rPr>
        <w:t xml:space="preserve">O know-how da Sofist consegue nos levar a outro nível de consciência quando falamos em teste de carga. Desde a flexibilidade na montagem dos scripts de testes até o entendimento profundo que ela tem do nosso negócio, ela vem se provando ano a ano um parceiro de valor para nossos resultados estratégicos”.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right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https://www.youtube.com/watch?v=fRuAz6B9YoE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before="0" w:line="240" w:lineRule="auto"/>
        <w:jc w:val="right"/>
        <w:rPr>
          <w:color w:val="555555"/>
        </w:rPr>
      </w:pPr>
      <w:r w:rsidDel="00000000" w:rsidR="00000000" w:rsidRPr="00000000">
        <w:rPr>
          <w:rtl w:val="0"/>
        </w:rPr>
        <w:t xml:space="preserve">Thiago (Jesus) Catoto – Diretor de Tecnologia no Magazine Luiza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right"/>
        <w:rPr>
          <w:rFonts w:ascii="Arial" w:cs="Arial" w:eastAsia="Arial" w:hAnsi="Arial"/>
          <w:i w:val="1"/>
          <w:color w:val="555555"/>
        </w:rPr>
      </w:pPr>
      <w:r w:rsidDel="00000000" w:rsidR="00000000" w:rsidRPr="00000000">
        <w:rPr>
          <w:rFonts w:ascii="Arial" w:cs="Arial" w:eastAsia="Arial" w:hAnsi="Arial"/>
          <w:i w:val="1"/>
          <w:color w:val="555555"/>
          <w:rtl w:val="0"/>
        </w:rPr>
        <w:t xml:space="preserve">“Ignorance is the single greatest impediment to throughput” –</w:t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0"/>
        </w:rPr>
        <w:t xml:space="preserve">Dan North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 intenção é dar continuidade as pesquisas e, sobretudo, práticas voltadas para a integração de técnicas e tecnologias de programação, essenciais para uma boa programação de computadores.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maior desafio deste projeto foi encontrar as dependências apropriadas assim como plugins das ferramentas. Surgiram restrições no momento da execução </w:t>
      </w:r>
      <w:r w:rsidDel="00000000" w:rsidR="00000000" w:rsidRPr="00000000">
        <w:rPr>
          <w:rtl w:val="0"/>
        </w:rPr>
      </w:r>
    </w:p>
    <w:sectPr>
      <w:headerReference r:id="rId36" w:type="default"/>
      <w:headerReference r:id="rId37" w:type="first"/>
      <w:footerReference r:id="rId38" w:type="default"/>
      <w:footerReference r:id="rId3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10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.visualstudio.com/" TargetMode="External"/><Relationship Id="rId22" Type="http://schemas.openxmlformats.org/officeDocument/2006/relationships/hyperlink" Target="https://www.eclipse.org/" TargetMode="External"/><Relationship Id="rId21" Type="http://schemas.openxmlformats.org/officeDocument/2006/relationships/image" Target="media/image8.png"/><Relationship Id="rId24" Type="http://schemas.openxmlformats.org/officeDocument/2006/relationships/hyperlink" Target="https://maven.apache.org/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nit.org/junit5/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giuliana-bezerra.medium.com/criando-um-projeto-java-maven-no-eclipse-cf7326d4db37" TargetMode="External"/><Relationship Id="rId28" Type="http://schemas.openxmlformats.org/officeDocument/2006/relationships/hyperlink" Target="https://cucumber.io/tools/cucumberstudio/getting-started-with-behavior-driven-development/" TargetMode="External"/><Relationship Id="rId27" Type="http://schemas.openxmlformats.org/officeDocument/2006/relationships/hyperlink" Target="https://github.com/hiptest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s://cucumber.io/tools/cucumberstudio/ci-in-5-minutes-flat/" TargetMode="External"/><Relationship Id="rId7" Type="http://schemas.openxmlformats.org/officeDocument/2006/relationships/hyperlink" Target="https://blog.onedaytesting.com.br/gherkin/" TargetMode="External"/><Relationship Id="rId8" Type="http://schemas.openxmlformats.org/officeDocument/2006/relationships/hyperlink" Target="https://cucumber.io/" TargetMode="External"/><Relationship Id="rId31" Type="http://schemas.openxmlformats.org/officeDocument/2006/relationships/hyperlink" Target="https://www.youtube.com/watch?v=2K_DhuDK5BA" TargetMode="External"/><Relationship Id="rId30" Type="http://schemas.openxmlformats.org/officeDocument/2006/relationships/hyperlink" Target="https://github.com/hiptest/hps-cucumber-java" TargetMode="External"/><Relationship Id="rId11" Type="http://schemas.openxmlformats.org/officeDocument/2006/relationships/hyperlink" Target="https://code.visualstudio.com/" TargetMode="External"/><Relationship Id="rId33" Type="http://schemas.openxmlformats.org/officeDocument/2006/relationships/hyperlink" Target="https://giuliana-bezerra.medium.com/criando-um-projeto-java-maven-no-eclipse-cf7326d4db37" TargetMode="External"/><Relationship Id="rId10" Type="http://schemas.openxmlformats.org/officeDocument/2006/relationships/hyperlink" Target="https://maven.apache.org/" TargetMode="External"/><Relationship Id="rId32" Type="http://schemas.openxmlformats.org/officeDocument/2006/relationships/hyperlink" Target="https://spaceprogrammer.com/java/estrutura-basica-de-um-projeto-web-no-eclipse/#:~:text=Abra%20o%20arquivo%20e%20no,Junit%20j%C3%A1%20vem%20como%20padr%C3%A3o" TargetMode="External"/><Relationship Id="rId13" Type="http://schemas.openxmlformats.org/officeDocument/2006/relationships/hyperlink" Target="https://blog.onedaytesting.com.br/bdd-introducao/" TargetMode="External"/><Relationship Id="rId35" Type="http://schemas.openxmlformats.org/officeDocument/2006/relationships/hyperlink" Target="https://www.youtube.com/watch?v=fRuAz6B9YoE" TargetMode="External"/><Relationship Id="rId12" Type="http://schemas.openxmlformats.org/officeDocument/2006/relationships/hyperlink" Target="https://www.eclipse.org/" TargetMode="External"/><Relationship Id="rId34" Type="http://schemas.openxmlformats.org/officeDocument/2006/relationships/hyperlink" Target="https://www.youtube.com/channel/UCxaSvucGLNutBeK1vMiF6Yw" TargetMode="External"/><Relationship Id="rId15" Type="http://schemas.openxmlformats.org/officeDocument/2006/relationships/image" Target="media/image5.png"/><Relationship Id="rId37" Type="http://schemas.openxmlformats.org/officeDocument/2006/relationships/header" Target="header2.xml"/><Relationship Id="rId14" Type="http://schemas.openxmlformats.org/officeDocument/2006/relationships/hyperlink" Target="https://cucumber.io/" TargetMode="External"/><Relationship Id="rId36" Type="http://schemas.openxmlformats.org/officeDocument/2006/relationships/header" Target="header1.xml"/><Relationship Id="rId17" Type="http://schemas.openxmlformats.org/officeDocument/2006/relationships/image" Target="media/image3.png"/><Relationship Id="rId39" Type="http://schemas.openxmlformats.org/officeDocument/2006/relationships/footer" Target="footer2.xml"/><Relationship Id="rId16" Type="http://schemas.openxmlformats.org/officeDocument/2006/relationships/image" Target="media/image9.png"/><Relationship Id="rId38" Type="http://schemas.openxmlformats.org/officeDocument/2006/relationships/footer" Target="footer1.xml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